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8A930" w14:textId="65CF3F48" w:rsidR="001F7F17" w:rsidRPr="005107DF" w:rsidRDefault="001F7F17" w:rsidP="006860FE">
      <w:pPr>
        <w:spacing w:after="0" w:line="240" w:lineRule="auto"/>
        <w:jc w:val="both"/>
        <w:outlineLvl w:val="0"/>
        <w:rPr>
          <w:rFonts w:ascii="Times New Roman" w:eastAsia="Times New Roman" w:hAnsi="Times New Roman" w:cs="Times New Roman"/>
          <w:color w:val="000000"/>
          <w:sz w:val="24"/>
          <w:szCs w:val="24"/>
        </w:rPr>
      </w:pPr>
      <w:bookmarkStart w:id="0" w:name="_GoBack"/>
      <w:bookmarkEnd w:id="0"/>
    </w:p>
    <w:p w14:paraId="04AE2398" w14:textId="5EBF4DB0" w:rsidR="00832F98" w:rsidRPr="00D32965" w:rsidRDefault="00D32965" w:rsidP="006860FE">
      <w:pPr>
        <w:spacing w:after="0" w:line="240" w:lineRule="auto"/>
        <w:jc w:val="center"/>
        <w:rPr>
          <w:rFonts w:ascii="Times New Roman" w:hAnsi="Times New Roman" w:cs="Times New Roman"/>
          <w:b/>
          <w:color w:val="1F497D"/>
          <w:sz w:val="56"/>
          <w:szCs w:val="56"/>
        </w:rPr>
      </w:pPr>
      <w:bookmarkStart w:id="1" w:name="_Toc476063476"/>
      <w:bookmarkStart w:id="2" w:name="_Toc476067958"/>
      <w:r w:rsidRPr="00D32965">
        <w:rPr>
          <w:rFonts w:ascii="Times New Roman" w:eastAsia="Times New Roman" w:hAnsi="Times New Roman" w:cs="Times New Roman"/>
          <w:noProof/>
          <w:sz w:val="24"/>
          <w:szCs w:val="24"/>
          <w:lang w:val="en-GB" w:eastAsia="en-GB" w:bidi="ar-SA"/>
        </w:rPr>
        <w:drawing>
          <wp:anchor distT="0" distB="0" distL="114300" distR="114300" simplePos="0" relativeHeight="251655168" behindDoc="1" locked="0" layoutInCell="1" allowOverlap="1" wp14:anchorId="31D58D60" wp14:editId="5A25FCF2">
            <wp:simplePos x="0" y="0"/>
            <wp:positionH relativeFrom="margin">
              <wp:posOffset>-6350</wp:posOffset>
            </wp:positionH>
            <wp:positionV relativeFrom="margin">
              <wp:posOffset>302260</wp:posOffset>
            </wp:positionV>
            <wp:extent cx="6839585" cy="7423785"/>
            <wp:effectExtent l="0" t="0" r="0" b="5715"/>
            <wp:wrapNone/>
            <wp:docPr id="8" name="Picture 8"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39585" cy="7423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4139" w:rsidRPr="00D32965">
        <w:rPr>
          <w:rFonts w:ascii="Times New Roman" w:hAnsi="Times New Roman" w:cs="Times New Roman"/>
          <w:noProof/>
          <w:lang w:val="en-GB" w:eastAsia="en-GB" w:bidi="ar-SA"/>
        </w:rPr>
        <w:drawing>
          <wp:inline distT="0" distB="0" distL="0" distR="0" wp14:anchorId="12DD5D66" wp14:editId="6C144A57">
            <wp:extent cx="2105025" cy="1457325"/>
            <wp:effectExtent l="0" t="0" r="9525" b="9525"/>
            <wp:docPr id="7" name="Picture 7" descr="LOGO CE_Vertical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E_Vertical_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5025" cy="1457325"/>
                    </a:xfrm>
                    <a:prstGeom prst="rect">
                      <a:avLst/>
                    </a:prstGeom>
                    <a:noFill/>
                    <a:ln>
                      <a:noFill/>
                    </a:ln>
                  </pic:spPr>
                </pic:pic>
              </a:graphicData>
            </a:graphic>
          </wp:inline>
        </w:drawing>
      </w:r>
      <w:bookmarkEnd w:id="1"/>
      <w:bookmarkEnd w:id="2"/>
    </w:p>
    <w:p w14:paraId="279833B8" w14:textId="6DD4DE4B" w:rsidR="00832F98" w:rsidRPr="00D32965" w:rsidRDefault="00832F98" w:rsidP="006860FE">
      <w:pPr>
        <w:spacing w:after="0" w:line="240" w:lineRule="auto"/>
        <w:rPr>
          <w:rFonts w:ascii="Times New Roman" w:eastAsia="Times New Roman" w:hAnsi="Times New Roman" w:cs="Times New Roman"/>
          <w:b/>
          <w:bCs/>
          <w:color w:val="1F497D"/>
          <w:sz w:val="36"/>
          <w:szCs w:val="36"/>
        </w:rPr>
      </w:pPr>
    </w:p>
    <w:tbl>
      <w:tblPr>
        <w:tblW w:w="91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832F98" w:rsidRPr="00D32965" w14:paraId="6E6AC62A" w14:textId="77777777" w:rsidTr="007338F0">
        <w:tc>
          <w:tcPr>
            <w:tcW w:w="9175" w:type="dxa"/>
            <w:shd w:val="clear" w:color="auto" w:fill="auto"/>
          </w:tcPr>
          <w:p w14:paraId="1504E7D9" w14:textId="77777777" w:rsidR="00832F98" w:rsidRPr="00D32965" w:rsidRDefault="00832F98" w:rsidP="006860FE">
            <w:pPr>
              <w:spacing w:after="0" w:line="240" w:lineRule="auto"/>
              <w:rPr>
                <w:rFonts w:ascii="Times New Roman" w:eastAsia="Times New Roman" w:hAnsi="Times New Roman" w:cs="Times New Roman"/>
                <w:sz w:val="24"/>
                <w:szCs w:val="24"/>
              </w:rPr>
            </w:pPr>
          </w:p>
          <w:p w14:paraId="783F26AD" w14:textId="77777777" w:rsidR="00832F98" w:rsidRPr="00D32965" w:rsidRDefault="00832F98" w:rsidP="006860FE">
            <w:pPr>
              <w:spacing w:after="0" w:line="240" w:lineRule="auto"/>
              <w:rPr>
                <w:rFonts w:ascii="Times New Roman" w:eastAsia="Times New Roman" w:hAnsi="Times New Roman" w:cs="Times New Roman"/>
                <w:sz w:val="24"/>
                <w:szCs w:val="24"/>
              </w:rPr>
            </w:pPr>
          </w:p>
          <w:p w14:paraId="29BBB98E" w14:textId="7CEBB3A6" w:rsidR="00832F98" w:rsidRPr="00D32965" w:rsidRDefault="00832F98" w:rsidP="006860FE">
            <w:pPr>
              <w:pStyle w:val="Heading2"/>
              <w:spacing w:before="0" w:after="0"/>
              <w:jc w:val="center"/>
              <w:rPr>
                <w:sz w:val="32"/>
                <w:szCs w:val="32"/>
              </w:rPr>
            </w:pPr>
            <w:bookmarkStart w:id="3" w:name="_Toc517434473"/>
            <w:bookmarkStart w:id="4" w:name="_Toc115770959"/>
            <w:bookmarkStart w:id="5" w:name="_Toc476063477"/>
            <w:bookmarkStart w:id="6" w:name="_Toc476067959"/>
            <w:r w:rsidRPr="00D32965">
              <w:rPr>
                <w:sz w:val="32"/>
              </w:rPr>
              <w:t>ANNEXE C1: Fiche de jumelage</w:t>
            </w:r>
            <w:bookmarkEnd w:id="3"/>
            <w:bookmarkEnd w:id="4"/>
          </w:p>
          <w:bookmarkEnd w:id="5"/>
          <w:bookmarkEnd w:id="6"/>
          <w:p w14:paraId="21CA360F" w14:textId="77777777" w:rsidR="00832F98" w:rsidRPr="00D32965" w:rsidRDefault="00832F98" w:rsidP="006860FE">
            <w:pPr>
              <w:tabs>
                <w:tab w:val="center" w:pos="4536"/>
                <w:tab w:val="right" w:pos="9072"/>
              </w:tabs>
              <w:spacing w:after="0" w:line="240" w:lineRule="auto"/>
              <w:outlineLvl w:val="0"/>
              <w:rPr>
                <w:rFonts w:ascii="Times New Roman" w:eastAsia="Times New Roman" w:hAnsi="Times New Roman" w:cs="Times New Roman"/>
                <w:b/>
                <w:bCs/>
                <w:sz w:val="24"/>
                <w:szCs w:val="24"/>
              </w:rPr>
            </w:pPr>
          </w:p>
          <w:p w14:paraId="51FFE677" w14:textId="77777777" w:rsidR="00930414" w:rsidRPr="00D32965" w:rsidRDefault="00832F98" w:rsidP="006860FE">
            <w:pPr>
              <w:spacing w:after="0" w:line="240" w:lineRule="auto"/>
              <w:rPr>
                <w:rFonts w:ascii="Times New Roman" w:hAnsi="Times New Roman" w:cs="Times New Roman"/>
                <w:sz w:val="24"/>
                <w:szCs w:val="24"/>
              </w:rPr>
            </w:pPr>
            <w:bookmarkStart w:id="7" w:name="_Toc476063479"/>
            <w:bookmarkStart w:id="8" w:name="_Toc476067961"/>
            <w:r w:rsidRPr="00D32965">
              <w:rPr>
                <w:rFonts w:ascii="Times New Roman" w:hAnsi="Times New Roman" w:cs="Times New Roman"/>
                <w:b/>
                <w:sz w:val="24"/>
                <w:szCs w:val="24"/>
              </w:rPr>
              <w:t>Intitulé du projet:</w:t>
            </w:r>
            <w:r w:rsidRPr="00D32965">
              <w:rPr>
                <w:rFonts w:ascii="Times New Roman" w:hAnsi="Times New Roman" w:cs="Times New Roman"/>
                <w:sz w:val="24"/>
                <w:szCs w:val="24"/>
              </w:rPr>
              <w:t xml:space="preserve"> </w:t>
            </w:r>
            <w:bookmarkEnd w:id="7"/>
            <w:bookmarkEnd w:id="8"/>
          </w:p>
          <w:p w14:paraId="413851AB" w14:textId="77777777" w:rsidR="00A25255" w:rsidRPr="00D32965" w:rsidRDefault="00A25255" w:rsidP="006860FE">
            <w:pPr>
              <w:spacing w:after="0" w:line="240" w:lineRule="auto"/>
              <w:rPr>
                <w:rFonts w:ascii="Times New Roman" w:hAnsi="Times New Roman" w:cs="Times New Roman"/>
                <w:sz w:val="24"/>
                <w:szCs w:val="24"/>
              </w:rPr>
            </w:pPr>
          </w:p>
          <w:p w14:paraId="28A1D701" w14:textId="136E3A6B" w:rsidR="00A25255" w:rsidRPr="00D32965" w:rsidRDefault="003850D0" w:rsidP="00B21EDB">
            <w:pPr>
              <w:spacing w:after="0" w:line="240" w:lineRule="auto"/>
              <w:rPr>
                <w:rFonts w:ascii="Times New Roman" w:hAnsi="Times New Roman" w:cs="Times New Roman"/>
                <w:sz w:val="20"/>
                <w:szCs w:val="20"/>
                <w:lang w:val="fr-BE"/>
              </w:rPr>
            </w:pPr>
            <w:r w:rsidRPr="00D32965">
              <w:rPr>
                <w:rFonts w:ascii="Times New Roman" w:hAnsi="Times New Roman" w:cs="Times New Roman"/>
                <w:sz w:val="20"/>
                <w:szCs w:val="20"/>
                <w:lang w:val="fr-BE"/>
              </w:rPr>
              <w:t xml:space="preserve">Renforcement des capacités du </w:t>
            </w:r>
            <w:r w:rsidR="007C30CB">
              <w:rPr>
                <w:rFonts w:ascii="Times New Roman" w:hAnsi="Times New Roman" w:cs="Times New Roman"/>
                <w:sz w:val="20"/>
                <w:szCs w:val="20"/>
                <w:lang w:val="fr-BE"/>
              </w:rPr>
              <w:t xml:space="preserve">Conseil </w:t>
            </w:r>
            <w:r w:rsidRPr="00D32965">
              <w:rPr>
                <w:rFonts w:ascii="Times New Roman" w:hAnsi="Times New Roman" w:cs="Times New Roman"/>
                <w:sz w:val="20"/>
                <w:szCs w:val="20"/>
                <w:lang w:val="fr-BE"/>
              </w:rPr>
              <w:t>Supérieur du Pouvoir Judiciaire à contribuer à l’amélioration de l’efficacité du système judiciaire</w:t>
            </w:r>
            <w:bookmarkStart w:id="9" w:name="_Toc476063480"/>
            <w:bookmarkStart w:id="10" w:name="_Toc476067962"/>
            <w:r w:rsidRPr="00D32965">
              <w:rPr>
                <w:rFonts w:ascii="Times New Roman" w:hAnsi="Times New Roman" w:cs="Times New Roman"/>
                <w:sz w:val="20"/>
                <w:szCs w:val="20"/>
                <w:lang w:val="fr-BE"/>
              </w:rPr>
              <w:t xml:space="preserve"> </w:t>
            </w:r>
          </w:p>
          <w:p w14:paraId="78BFDDB7" w14:textId="77777777" w:rsidR="00B21EDB" w:rsidRPr="00D32965" w:rsidRDefault="00B21EDB" w:rsidP="00B21EDB">
            <w:pPr>
              <w:spacing w:after="0" w:line="240" w:lineRule="auto"/>
              <w:rPr>
                <w:rFonts w:ascii="Times New Roman" w:hAnsi="Times New Roman" w:cs="Times New Roman"/>
                <w:sz w:val="20"/>
                <w:szCs w:val="20"/>
                <w:lang w:val="fr-BE"/>
              </w:rPr>
            </w:pPr>
          </w:p>
          <w:p w14:paraId="36212B69" w14:textId="77777777" w:rsidR="00930414" w:rsidRPr="00D32965" w:rsidRDefault="00832F98" w:rsidP="006860FE">
            <w:pPr>
              <w:spacing w:after="0" w:line="240" w:lineRule="auto"/>
              <w:rPr>
                <w:rFonts w:ascii="Times New Roman" w:hAnsi="Times New Roman"/>
                <w:b/>
                <w:sz w:val="24"/>
                <w:szCs w:val="24"/>
              </w:rPr>
            </w:pPr>
            <w:r w:rsidRPr="00D32965">
              <w:rPr>
                <w:rFonts w:ascii="Times New Roman" w:hAnsi="Times New Roman"/>
                <w:b/>
                <w:sz w:val="24"/>
                <w:szCs w:val="24"/>
              </w:rPr>
              <w:t xml:space="preserve">Administration bénéficiaire: </w:t>
            </w:r>
          </w:p>
          <w:bookmarkEnd w:id="9"/>
          <w:bookmarkEnd w:id="10"/>
          <w:p w14:paraId="63C1F895" w14:textId="77777777" w:rsidR="00A25255" w:rsidRPr="00D32965" w:rsidRDefault="00A25255" w:rsidP="006860FE">
            <w:pPr>
              <w:spacing w:after="0" w:line="240" w:lineRule="auto"/>
              <w:rPr>
                <w:rFonts w:ascii="Times New Roman" w:hAnsi="Times New Roman" w:cs="Times New Roman"/>
                <w:sz w:val="24"/>
                <w:szCs w:val="24"/>
                <w:lang w:val="fr-BE"/>
              </w:rPr>
            </w:pPr>
          </w:p>
          <w:p w14:paraId="4A94D14D" w14:textId="77777777" w:rsidR="00930414" w:rsidRPr="00D32965" w:rsidRDefault="00930414" w:rsidP="006860FE">
            <w:pPr>
              <w:spacing w:after="0" w:line="240" w:lineRule="auto"/>
              <w:rPr>
                <w:rFonts w:ascii="Times New Roman" w:hAnsi="Times New Roman" w:cs="Times New Roman"/>
                <w:sz w:val="20"/>
                <w:szCs w:val="20"/>
                <w:lang w:val="fr-BE"/>
              </w:rPr>
            </w:pPr>
            <w:r w:rsidRPr="00D32965">
              <w:rPr>
                <w:rFonts w:ascii="Times New Roman" w:hAnsi="Times New Roman" w:cs="Times New Roman"/>
                <w:sz w:val="20"/>
                <w:szCs w:val="20"/>
                <w:lang w:val="fr-BE"/>
              </w:rPr>
              <w:t xml:space="preserve">Conseil Supérieur du Pouvoir Judiciaire </w:t>
            </w:r>
            <w:bookmarkStart w:id="11" w:name="_Toc476063481"/>
            <w:bookmarkStart w:id="12" w:name="_Toc476067963"/>
          </w:p>
          <w:p w14:paraId="236A6750" w14:textId="77777777" w:rsidR="00A25255" w:rsidRPr="00D32965" w:rsidRDefault="00A25255" w:rsidP="006860FE">
            <w:pPr>
              <w:spacing w:after="0" w:line="240" w:lineRule="auto"/>
              <w:rPr>
                <w:rFonts w:ascii="Times New Roman" w:hAnsi="Times New Roman"/>
                <w:b/>
                <w:sz w:val="24"/>
                <w:szCs w:val="24"/>
                <w:lang w:val="fr-BE"/>
              </w:rPr>
            </w:pPr>
          </w:p>
          <w:p w14:paraId="6CA89B33" w14:textId="77777777" w:rsidR="00930414" w:rsidRPr="00D32965" w:rsidRDefault="00832F98" w:rsidP="006860FE">
            <w:pPr>
              <w:spacing w:after="0" w:line="240" w:lineRule="auto"/>
              <w:rPr>
                <w:rFonts w:ascii="Times New Roman" w:hAnsi="Times New Roman"/>
                <w:sz w:val="24"/>
                <w:szCs w:val="24"/>
              </w:rPr>
            </w:pPr>
            <w:r w:rsidRPr="00D32965">
              <w:rPr>
                <w:rFonts w:ascii="Times New Roman" w:hAnsi="Times New Roman"/>
                <w:b/>
                <w:sz w:val="24"/>
                <w:szCs w:val="24"/>
              </w:rPr>
              <w:t>Référence du jumelage:</w:t>
            </w:r>
            <w:r w:rsidRPr="00D32965">
              <w:rPr>
                <w:rFonts w:ascii="Times New Roman" w:hAnsi="Times New Roman"/>
                <w:sz w:val="24"/>
                <w:szCs w:val="24"/>
              </w:rPr>
              <w:t xml:space="preserve"> </w:t>
            </w:r>
          </w:p>
          <w:bookmarkEnd w:id="11"/>
          <w:bookmarkEnd w:id="12"/>
          <w:p w14:paraId="440A3337" w14:textId="77777777" w:rsidR="00A25255" w:rsidRPr="00D32965" w:rsidRDefault="00A25255" w:rsidP="006860FE">
            <w:pPr>
              <w:spacing w:after="0" w:line="240" w:lineRule="auto"/>
              <w:rPr>
                <w:rFonts w:ascii="Times New Roman" w:hAnsi="Times New Roman"/>
                <w:sz w:val="24"/>
                <w:szCs w:val="24"/>
              </w:rPr>
            </w:pPr>
          </w:p>
          <w:p w14:paraId="59B5BC22" w14:textId="70B6594A" w:rsidR="00832F98" w:rsidRPr="00685901" w:rsidRDefault="00760F4E" w:rsidP="006860FE">
            <w:pPr>
              <w:spacing w:after="0" w:line="240" w:lineRule="auto"/>
              <w:rPr>
                <w:rFonts w:ascii="Times New Roman" w:hAnsi="Times New Roman" w:cs="Times New Roman"/>
                <w:b/>
                <w:bCs/>
                <w:sz w:val="20"/>
                <w:szCs w:val="20"/>
              </w:rPr>
            </w:pPr>
            <w:r w:rsidRPr="00685901">
              <w:rPr>
                <w:rFonts w:ascii="Times New Roman" w:hAnsi="Times New Roman"/>
                <w:sz w:val="20"/>
                <w:szCs w:val="20"/>
              </w:rPr>
              <w:t xml:space="preserve">MA 22 NDICI JH 01 </w:t>
            </w:r>
            <w:r w:rsidR="00D127BA" w:rsidRPr="00685901">
              <w:rPr>
                <w:rFonts w:ascii="Times New Roman" w:hAnsi="Times New Roman"/>
                <w:sz w:val="20"/>
                <w:szCs w:val="20"/>
              </w:rPr>
              <w:t>2</w:t>
            </w:r>
            <w:r w:rsidR="00D127BA">
              <w:rPr>
                <w:rFonts w:ascii="Times New Roman" w:hAnsi="Times New Roman"/>
                <w:sz w:val="20"/>
                <w:szCs w:val="20"/>
              </w:rPr>
              <w:t>5</w:t>
            </w:r>
          </w:p>
          <w:p w14:paraId="565BA5F0" w14:textId="2DAD0667" w:rsidR="00A25255" w:rsidRPr="00D32965" w:rsidRDefault="00C955CA" w:rsidP="00685901">
            <w:pPr>
              <w:tabs>
                <w:tab w:val="left" w:pos="1529"/>
              </w:tabs>
              <w:spacing w:after="0" w:line="240" w:lineRule="auto"/>
              <w:rPr>
                <w:rFonts w:ascii="Times New Roman" w:hAnsi="Times New Roman"/>
                <w:b/>
                <w:sz w:val="24"/>
                <w:szCs w:val="24"/>
              </w:rPr>
            </w:pPr>
            <w:bookmarkStart w:id="13" w:name="_Toc476063482"/>
            <w:bookmarkStart w:id="14" w:name="_Toc476067964"/>
            <w:r>
              <w:rPr>
                <w:rFonts w:ascii="Times New Roman" w:hAnsi="Times New Roman"/>
                <w:b/>
                <w:sz w:val="24"/>
                <w:szCs w:val="24"/>
              </w:rPr>
              <w:tab/>
            </w:r>
          </w:p>
          <w:p w14:paraId="1B03BC2E" w14:textId="77777777" w:rsidR="00FD2029" w:rsidRDefault="00832F98" w:rsidP="00FD2029">
            <w:pPr>
              <w:spacing w:after="0" w:line="240" w:lineRule="auto"/>
              <w:rPr>
                <w:rFonts w:ascii="Times New Roman" w:hAnsi="Times New Roman"/>
                <w:b/>
                <w:sz w:val="24"/>
                <w:szCs w:val="24"/>
              </w:rPr>
            </w:pPr>
            <w:r w:rsidRPr="00D32965">
              <w:rPr>
                <w:rFonts w:ascii="Times New Roman" w:hAnsi="Times New Roman"/>
                <w:b/>
                <w:sz w:val="24"/>
                <w:szCs w:val="24"/>
              </w:rPr>
              <w:t xml:space="preserve">Référence de l’avis de publication: </w:t>
            </w:r>
            <w:bookmarkEnd w:id="13"/>
            <w:bookmarkEnd w:id="14"/>
          </w:p>
          <w:p w14:paraId="7BAB1C54" w14:textId="23309D00" w:rsidR="00832F98" w:rsidRPr="00FD2029" w:rsidRDefault="00FD2029" w:rsidP="00FD2029">
            <w:pPr>
              <w:spacing w:after="0" w:line="240" w:lineRule="auto"/>
              <w:rPr>
                <w:rFonts w:ascii="Times New Roman" w:hAnsi="Times New Roman"/>
                <w:sz w:val="24"/>
                <w:szCs w:val="24"/>
              </w:rPr>
            </w:pPr>
            <w:r w:rsidRPr="00FD2029">
              <w:rPr>
                <w:sz w:val="20"/>
              </w:rPr>
              <w:t> 183723</w:t>
            </w:r>
          </w:p>
        </w:tc>
      </w:tr>
    </w:tbl>
    <w:p w14:paraId="114118A5" w14:textId="77777777" w:rsidR="00832F98" w:rsidRPr="00D32965" w:rsidRDefault="00832F98" w:rsidP="006860FE">
      <w:pPr>
        <w:spacing w:after="0" w:line="240" w:lineRule="auto"/>
        <w:rPr>
          <w:rFonts w:ascii="Times New Roman" w:eastAsia="Times New Roman" w:hAnsi="Times New Roman" w:cs="Times New Roman"/>
          <w:sz w:val="24"/>
          <w:szCs w:val="24"/>
        </w:rPr>
      </w:pPr>
    </w:p>
    <w:p w14:paraId="095B2E43" w14:textId="77777777" w:rsidR="00832F98" w:rsidRPr="00D32965" w:rsidRDefault="00832F98" w:rsidP="006860FE">
      <w:pPr>
        <w:spacing w:after="0" w:line="240" w:lineRule="auto"/>
        <w:rPr>
          <w:rFonts w:ascii="Times New Roman" w:eastAsia="Times New Roman" w:hAnsi="Times New Roman" w:cs="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832F98" w:rsidRPr="00D32965" w14:paraId="1A8E869E" w14:textId="77777777" w:rsidTr="007338F0">
        <w:tc>
          <w:tcPr>
            <w:tcW w:w="9214" w:type="dxa"/>
            <w:shd w:val="clear" w:color="auto" w:fill="auto"/>
          </w:tcPr>
          <w:p w14:paraId="0A0A7C49" w14:textId="77777777" w:rsidR="00832F98" w:rsidRPr="00D32965" w:rsidRDefault="00832F98" w:rsidP="006860FE">
            <w:pPr>
              <w:spacing w:after="0" w:line="240" w:lineRule="auto"/>
              <w:jc w:val="center"/>
              <w:rPr>
                <w:rFonts w:ascii="Times New Roman" w:hAnsi="Times New Roman" w:cs="Times New Roman"/>
                <w:b/>
                <w:sz w:val="24"/>
                <w:szCs w:val="24"/>
              </w:rPr>
            </w:pPr>
            <w:r w:rsidRPr="00D32965">
              <w:rPr>
                <w:rFonts w:ascii="Times New Roman" w:hAnsi="Times New Roman"/>
                <w:b/>
                <w:sz w:val="24"/>
                <w:szCs w:val="24"/>
              </w:rPr>
              <w:t>Projet financé par l’Union européenne</w:t>
            </w:r>
          </w:p>
          <w:p w14:paraId="4F4EBBFC" w14:textId="77777777" w:rsidR="00832F98" w:rsidRPr="00D32965" w:rsidRDefault="00832F98" w:rsidP="006860FE">
            <w:pPr>
              <w:spacing w:after="0" w:line="240" w:lineRule="auto"/>
              <w:jc w:val="center"/>
              <w:rPr>
                <w:rFonts w:ascii="Times New Roman" w:hAnsi="Times New Roman" w:cs="Times New Roman"/>
              </w:rPr>
            </w:pPr>
            <w:r w:rsidRPr="00D32965">
              <w:rPr>
                <w:rFonts w:ascii="Times New Roman" w:hAnsi="Times New Roman"/>
                <w:b/>
                <w:sz w:val="24"/>
                <w:szCs w:val="24"/>
              </w:rPr>
              <w:t>OUTIL DE JUMELAGE</w:t>
            </w:r>
          </w:p>
        </w:tc>
      </w:tr>
    </w:tbl>
    <w:p w14:paraId="68CF2D98" w14:textId="77777777" w:rsidR="00832F98" w:rsidRPr="00D32965" w:rsidRDefault="00832F98" w:rsidP="006860FE">
      <w:pPr>
        <w:spacing w:after="0" w:line="240" w:lineRule="auto"/>
        <w:jc w:val="center"/>
        <w:rPr>
          <w:rFonts w:ascii="Times New Roman" w:eastAsia="Times New Roman" w:hAnsi="Times New Roman" w:cs="Times New Roman"/>
          <w:sz w:val="24"/>
          <w:szCs w:val="24"/>
        </w:rPr>
      </w:pPr>
    </w:p>
    <w:p w14:paraId="6F150405" w14:textId="7F5B47E0" w:rsidR="00832F98" w:rsidRPr="00D32965" w:rsidRDefault="00832F98" w:rsidP="006860FE">
      <w:pPr>
        <w:spacing w:after="0" w:line="240" w:lineRule="auto"/>
        <w:rPr>
          <w:rFonts w:ascii="Times New Roman" w:eastAsia="Times New Roman" w:hAnsi="Times New Roman" w:cs="Times New Roman"/>
          <w:sz w:val="24"/>
          <w:szCs w:val="24"/>
        </w:rPr>
      </w:pPr>
      <w:r w:rsidRPr="00D32965">
        <w:br w:type="page"/>
      </w:r>
    </w:p>
    <w:p w14:paraId="144831EC" w14:textId="77777777" w:rsidR="00832F98" w:rsidRPr="00D32965" w:rsidRDefault="00832F98" w:rsidP="006860FE">
      <w:pPr>
        <w:autoSpaceDE w:val="0"/>
        <w:autoSpaceDN w:val="0"/>
        <w:adjustRightInd w:val="0"/>
        <w:spacing w:after="0" w:line="240" w:lineRule="auto"/>
        <w:ind w:left="540" w:hanging="540"/>
        <w:rPr>
          <w:rFonts w:ascii="Times New Roman" w:hAnsi="Times New Roman"/>
          <w:b/>
          <w:caps/>
          <w:sz w:val="24"/>
        </w:rPr>
      </w:pPr>
      <w:r w:rsidRPr="00D32965">
        <w:rPr>
          <w:rFonts w:ascii="Times New Roman" w:hAnsi="Times New Roman"/>
          <w:b/>
          <w:caps/>
          <w:sz w:val="24"/>
        </w:rPr>
        <w:lastRenderedPageBreak/>
        <w:t>1.</w:t>
      </w:r>
      <w:r w:rsidRPr="00D32965">
        <w:rPr>
          <w:caps/>
        </w:rPr>
        <w:tab/>
      </w:r>
      <w:r w:rsidRPr="00D32965">
        <w:rPr>
          <w:rFonts w:ascii="Times New Roman" w:hAnsi="Times New Roman"/>
          <w:b/>
          <w:caps/>
          <w:sz w:val="24"/>
        </w:rPr>
        <w:t>Informations de base</w:t>
      </w:r>
    </w:p>
    <w:p w14:paraId="2846BED7" w14:textId="77777777" w:rsidR="004A0746" w:rsidRPr="00D32965" w:rsidRDefault="004A0746" w:rsidP="006860FE">
      <w:pPr>
        <w:autoSpaceDE w:val="0"/>
        <w:autoSpaceDN w:val="0"/>
        <w:adjustRightInd w:val="0"/>
        <w:spacing w:after="0" w:line="240" w:lineRule="auto"/>
        <w:ind w:left="540" w:hanging="540"/>
        <w:rPr>
          <w:rFonts w:ascii="Times New Roman" w:eastAsia="Times New Roman" w:hAnsi="Times New Roman" w:cs="Times New Roman"/>
          <w:b/>
          <w:bCs/>
          <w:color w:val="0000FF"/>
          <w:sz w:val="14"/>
          <w:szCs w:val="14"/>
        </w:rPr>
      </w:pPr>
    </w:p>
    <w:p w14:paraId="4AAD66C9" w14:textId="1E8C516A" w:rsidR="00AE4321" w:rsidRPr="00883D87" w:rsidRDefault="007D3B73" w:rsidP="0071033E">
      <w:pPr>
        <w:pStyle w:val="Default"/>
        <w:numPr>
          <w:ilvl w:val="1"/>
          <w:numId w:val="10"/>
        </w:numPr>
        <w:rPr>
          <w:rFonts w:eastAsiaTheme="minorHAnsi" w:cstheme="minorBidi"/>
          <w:b/>
          <w:color w:val="auto"/>
          <w:sz w:val="22"/>
          <w:szCs w:val="22"/>
        </w:rPr>
      </w:pPr>
      <w:r w:rsidRPr="00883D87">
        <w:rPr>
          <w:rFonts w:eastAsiaTheme="minorHAnsi" w:cstheme="minorBidi"/>
          <w:b/>
          <w:color w:val="auto"/>
          <w:sz w:val="22"/>
          <w:szCs w:val="22"/>
        </w:rPr>
        <w:t>Programme :</w:t>
      </w:r>
      <w:r w:rsidR="00E62845" w:rsidRPr="00883D87">
        <w:rPr>
          <w:rFonts w:eastAsiaTheme="minorHAnsi" w:cstheme="minorBidi"/>
          <w:b/>
          <w:color w:val="auto"/>
          <w:sz w:val="22"/>
          <w:szCs w:val="22"/>
        </w:rPr>
        <w:t xml:space="preserve"> </w:t>
      </w:r>
    </w:p>
    <w:p w14:paraId="7C241348" w14:textId="77777777" w:rsidR="00AE4321" w:rsidRPr="00883D87" w:rsidRDefault="00AE4321" w:rsidP="00AE4321">
      <w:pPr>
        <w:pStyle w:val="Default"/>
        <w:ind w:left="720"/>
        <w:rPr>
          <w:snapToGrid w:val="0"/>
          <w:sz w:val="20"/>
          <w:szCs w:val="20"/>
        </w:rPr>
      </w:pPr>
    </w:p>
    <w:p w14:paraId="604677CF" w14:textId="4BF47D79" w:rsidR="00E62845" w:rsidRPr="00883D87" w:rsidRDefault="00E62845" w:rsidP="00AE4321">
      <w:pPr>
        <w:pStyle w:val="Default"/>
        <w:ind w:left="720"/>
        <w:rPr>
          <w:snapToGrid w:val="0"/>
          <w:sz w:val="20"/>
          <w:szCs w:val="20"/>
        </w:rPr>
      </w:pPr>
      <w:r w:rsidRPr="00883D87">
        <w:rPr>
          <w:snapToGrid w:val="0"/>
          <w:sz w:val="20"/>
          <w:szCs w:val="20"/>
        </w:rPr>
        <w:t>Phase II du Programme d’appui à la réforme de la justice</w:t>
      </w:r>
      <w:r w:rsidR="00AE4321" w:rsidRPr="00883D87">
        <w:rPr>
          <w:snapToGrid w:val="0"/>
          <w:sz w:val="20"/>
          <w:szCs w:val="20"/>
        </w:rPr>
        <w:t xml:space="preserve"> </w:t>
      </w:r>
      <w:r w:rsidR="00883D87" w:rsidRPr="00883D87">
        <w:rPr>
          <w:snapToGrid w:val="0"/>
          <w:sz w:val="20"/>
          <w:szCs w:val="20"/>
        </w:rPr>
        <w:t>« </w:t>
      </w:r>
      <w:r w:rsidR="004A0746" w:rsidRPr="00883D87">
        <w:rPr>
          <w:snapToGrid w:val="0"/>
          <w:sz w:val="20"/>
          <w:szCs w:val="20"/>
        </w:rPr>
        <w:t>NDICI-GEO-NEAR/2022/ACT 61201</w:t>
      </w:r>
      <w:r w:rsidR="00883D87" w:rsidRPr="00883D87">
        <w:rPr>
          <w:snapToGrid w:val="0"/>
          <w:sz w:val="20"/>
          <w:szCs w:val="20"/>
        </w:rPr>
        <w:t> »</w:t>
      </w:r>
    </w:p>
    <w:p w14:paraId="666A95DB" w14:textId="77777777" w:rsidR="006860FE" w:rsidRPr="00883D87" w:rsidRDefault="006860FE" w:rsidP="006860FE">
      <w:pPr>
        <w:pStyle w:val="Default"/>
        <w:ind w:left="2127"/>
        <w:rPr>
          <w:rFonts w:eastAsiaTheme="minorHAnsi"/>
          <w:sz w:val="20"/>
          <w:szCs w:val="20"/>
          <w:lang w:bidi="ar-SA"/>
        </w:rPr>
      </w:pPr>
    </w:p>
    <w:p w14:paraId="48D80FF5" w14:textId="081C1EB6" w:rsidR="00AE4321" w:rsidRPr="00883D87" w:rsidRDefault="00832F98" w:rsidP="00883D87">
      <w:pPr>
        <w:pStyle w:val="Default"/>
        <w:numPr>
          <w:ilvl w:val="1"/>
          <w:numId w:val="10"/>
        </w:numPr>
        <w:rPr>
          <w:rFonts w:eastAsiaTheme="minorHAnsi" w:cstheme="minorBidi"/>
          <w:b/>
          <w:color w:val="auto"/>
          <w:sz w:val="22"/>
          <w:szCs w:val="22"/>
        </w:rPr>
      </w:pPr>
      <w:r w:rsidRPr="00883D87">
        <w:rPr>
          <w:rFonts w:eastAsiaTheme="minorHAnsi" w:cstheme="minorBidi"/>
          <w:b/>
          <w:color w:val="auto"/>
          <w:sz w:val="22"/>
          <w:szCs w:val="22"/>
        </w:rPr>
        <w:t xml:space="preserve">Secteur de </w:t>
      </w:r>
      <w:r w:rsidR="007D3B73" w:rsidRPr="00883D87">
        <w:rPr>
          <w:rFonts w:eastAsiaTheme="minorHAnsi" w:cstheme="minorBidi"/>
          <w:b/>
          <w:color w:val="auto"/>
          <w:sz w:val="22"/>
          <w:szCs w:val="22"/>
        </w:rPr>
        <w:t>jumelage :</w:t>
      </w:r>
      <w:r w:rsidRPr="00883D87">
        <w:rPr>
          <w:rFonts w:eastAsiaTheme="minorHAnsi" w:cstheme="minorBidi"/>
          <w:b/>
          <w:color w:val="auto"/>
          <w:sz w:val="22"/>
          <w:szCs w:val="22"/>
        </w:rPr>
        <w:t xml:space="preserve"> </w:t>
      </w:r>
    </w:p>
    <w:p w14:paraId="5FAFE381" w14:textId="77777777" w:rsidR="00AE4321" w:rsidRPr="00883D87" w:rsidRDefault="00AE4321" w:rsidP="00AE4321">
      <w:pPr>
        <w:pStyle w:val="ListParagraph"/>
        <w:autoSpaceDE w:val="0"/>
        <w:autoSpaceDN w:val="0"/>
        <w:adjustRightInd w:val="0"/>
        <w:spacing w:after="0" w:line="240" w:lineRule="auto"/>
        <w:jc w:val="both"/>
        <w:rPr>
          <w:rFonts w:ascii="Times New Roman" w:hAnsi="Times New Roman"/>
          <w:sz w:val="20"/>
          <w:szCs w:val="20"/>
        </w:rPr>
      </w:pPr>
    </w:p>
    <w:p w14:paraId="710D97A2" w14:textId="23E915FA" w:rsidR="004A0746" w:rsidRPr="00883D87" w:rsidRDefault="004A0746" w:rsidP="00AE4321">
      <w:pPr>
        <w:pStyle w:val="ListParagraph"/>
        <w:autoSpaceDE w:val="0"/>
        <w:autoSpaceDN w:val="0"/>
        <w:adjustRightInd w:val="0"/>
        <w:spacing w:after="0" w:line="240" w:lineRule="auto"/>
        <w:jc w:val="both"/>
        <w:rPr>
          <w:rFonts w:ascii="Times New Roman" w:hAnsi="Times New Roman"/>
          <w:sz w:val="20"/>
          <w:szCs w:val="20"/>
        </w:rPr>
      </w:pPr>
      <w:r w:rsidRPr="00883D87">
        <w:rPr>
          <w:rFonts w:ascii="Times New Roman" w:hAnsi="Times New Roman"/>
          <w:sz w:val="20"/>
          <w:szCs w:val="20"/>
        </w:rPr>
        <w:t>Justice</w:t>
      </w:r>
    </w:p>
    <w:p w14:paraId="2203D11F" w14:textId="77777777" w:rsidR="006860FE" w:rsidRPr="00883D87" w:rsidRDefault="006860FE" w:rsidP="006860FE">
      <w:pPr>
        <w:autoSpaceDE w:val="0"/>
        <w:autoSpaceDN w:val="0"/>
        <w:adjustRightInd w:val="0"/>
        <w:spacing w:after="0" w:line="240" w:lineRule="auto"/>
        <w:ind w:left="540" w:hanging="540"/>
        <w:jc w:val="both"/>
        <w:rPr>
          <w:rFonts w:ascii="Times New Roman" w:eastAsia="Times New Roman" w:hAnsi="Times New Roman" w:cs="Times New Roman"/>
          <w:sz w:val="20"/>
          <w:szCs w:val="20"/>
        </w:rPr>
      </w:pPr>
    </w:p>
    <w:p w14:paraId="79B7BE47" w14:textId="39D2DF5E" w:rsidR="00AE4321" w:rsidRPr="00883D87" w:rsidRDefault="00832F98" w:rsidP="00883D87">
      <w:pPr>
        <w:pStyle w:val="Default"/>
        <w:numPr>
          <w:ilvl w:val="1"/>
          <w:numId w:val="10"/>
        </w:numPr>
        <w:rPr>
          <w:sz w:val="20"/>
          <w:szCs w:val="20"/>
        </w:rPr>
      </w:pPr>
      <w:r w:rsidRPr="00883D87">
        <w:rPr>
          <w:rFonts w:eastAsiaTheme="minorHAnsi" w:cstheme="minorBidi"/>
          <w:b/>
          <w:color w:val="auto"/>
          <w:sz w:val="22"/>
          <w:szCs w:val="22"/>
        </w:rPr>
        <w:t xml:space="preserve">Budget financé par l’Union </w:t>
      </w:r>
      <w:r w:rsidR="007D3B73" w:rsidRPr="00883D87">
        <w:rPr>
          <w:rFonts w:eastAsiaTheme="minorHAnsi" w:cstheme="minorBidi"/>
          <w:b/>
          <w:color w:val="auto"/>
          <w:sz w:val="22"/>
          <w:szCs w:val="22"/>
        </w:rPr>
        <w:t>européenne :</w:t>
      </w:r>
      <w:r w:rsidRPr="00883D87">
        <w:rPr>
          <w:sz w:val="20"/>
          <w:szCs w:val="20"/>
        </w:rPr>
        <w:t xml:space="preserve"> </w:t>
      </w:r>
    </w:p>
    <w:p w14:paraId="5453A3AA" w14:textId="77777777" w:rsidR="00AE4321" w:rsidRPr="00883D87" w:rsidRDefault="00AE4321" w:rsidP="00BA46BB">
      <w:pPr>
        <w:pStyle w:val="ListParagraph"/>
        <w:autoSpaceDE w:val="0"/>
        <w:autoSpaceDN w:val="0"/>
        <w:adjustRightInd w:val="0"/>
        <w:spacing w:after="0" w:line="240" w:lineRule="auto"/>
        <w:ind w:firstLine="720"/>
        <w:jc w:val="both"/>
        <w:rPr>
          <w:rFonts w:ascii="Times New Roman" w:hAnsi="Times New Roman"/>
          <w:sz w:val="20"/>
          <w:szCs w:val="20"/>
        </w:rPr>
      </w:pPr>
    </w:p>
    <w:p w14:paraId="25DE6B52" w14:textId="190B91A5" w:rsidR="00832F98" w:rsidRPr="00883D87" w:rsidRDefault="004A0746" w:rsidP="00AE4321">
      <w:pPr>
        <w:pStyle w:val="ListParagraph"/>
        <w:autoSpaceDE w:val="0"/>
        <w:autoSpaceDN w:val="0"/>
        <w:adjustRightInd w:val="0"/>
        <w:spacing w:after="0" w:line="240" w:lineRule="auto"/>
        <w:jc w:val="both"/>
        <w:rPr>
          <w:rFonts w:ascii="Times New Roman" w:hAnsi="Times New Roman"/>
          <w:sz w:val="20"/>
          <w:szCs w:val="20"/>
        </w:rPr>
      </w:pPr>
      <w:r w:rsidRPr="00883D87">
        <w:rPr>
          <w:rFonts w:ascii="Times New Roman" w:hAnsi="Times New Roman"/>
          <w:sz w:val="20"/>
          <w:szCs w:val="20"/>
        </w:rPr>
        <w:t>1 000 000 EURO</w:t>
      </w:r>
    </w:p>
    <w:p w14:paraId="077A4E95" w14:textId="77777777" w:rsidR="006860FE" w:rsidRPr="00883D87" w:rsidRDefault="006860FE" w:rsidP="00883D87">
      <w:pPr>
        <w:pStyle w:val="Default"/>
        <w:ind w:left="720"/>
        <w:rPr>
          <w:rFonts w:eastAsiaTheme="minorHAnsi" w:cstheme="minorBidi"/>
          <w:b/>
          <w:color w:val="auto"/>
          <w:sz w:val="22"/>
          <w:szCs w:val="22"/>
        </w:rPr>
      </w:pPr>
    </w:p>
    <w:p w14:paraId="27BAA3ED" w14:textId="6B0E158B" w:rsidR="00AE4321" w:rsidRPr="00883D87" w:rsidRDefault="009060A9" w:rsidP="00883D87">
      <w:pPr>
        <w:pStyle w:val="Default"/>
        <w:numPr>
          <w:ilvl w:val="1"/>
          <w:numId w:val="10"/>
        </w:numPr>
        <w:rPr>
          <w:i/>
          <w:sz w:val="20"/>
          <w:szCs w:val="20"/>
        </w:rPr>
      </w:pPr>
      <w:r w:rsidRPr="00883D87">
        <w:rPr>
          <w:rFonts w:eastAsiaTheme="minorHAnsi" w:cstheme="minorBidi"/>
          <w:b/>
          <w:color w:val="auto"/>
          <w:sz w:val="22"/>
          <w:szCs w:val="22"/>
        </w:rPr>
        <w:t>Objectifs</w:t>
      </w:r>
      <w:r w:rsidR="00500D3A" w:rsidRPr="00883D87">
        <w:rPr>
          <w:rFonts w:eastAsiaTheme="minorHAnsi" w:cstheme="minorBidi"/>
          <w:b/>
          <w:color w:val="auto"/>
          <w:sz w:val="22"/>
          <w:szCs w:val="22"/>
        </w:rPr>
        <w:t xml:space="preserve"> de développement durable (ODD</w:t>
      </w:r>
      <w:r w:rsidR="007D3B73" w:rsidRPr="00883D87">
        <w:rPr>
          <w:rFonts w:eastAsiaTheme="minorHAnsi" w:cstheme="minorBidi"/>
          <w:b/>
          <w:color w:val="auto"/>
          <w:sz w:val="22"/>
          <w:szCs w:val="22"/>
        </w:rPr>
        <w:t>) :</w:t>
      </w:r>
      <w:r w:rsidR="004A0746" w:rsidRPr="00883D87">
        <w:rPr>
          <w:rFonts w:eastAsiaTheme="minorHAnsi" w:cstheme="minorBidi"/>
          <w:b/>
          <w:color w:val="auto"/>
          <w:sz w:val="22"/>
          <w:szCs w:val="22"/>
        </w:rPr>
        <w:t xml:space="preserve"> </w:t>
      </w:r>
    </w:p>
    <w:p w14:paraId="533B94BF" w14:textId="77777777" w:rsidR="00AE4321" w:rsidRPr="00883D87" w:rsidRDefault="00AE4321" w:rsidP="00AE4321">
      <w:pPr>
        <w:pStyle w:val="ListParagraph"/>
        <w:autoSpaceDE w:val="0"/>
        <w:autoSpaceDN w:val="0"/>
        <w:adjustRightInd w:val="0"/>
        <w:spacing w:after="0" w:line="240" w:lineRule="auto"/>
        <w:jc w:val="both"/>
        <w:rPr>
          <w:rFonts w:ascii="Times New Roman" w:hAnsi="Times New Roman"/>
          <w:sz w:val="20"/>
          <w:szCs w:val="20"/>
        </w:rPr>
      </w:pPr>
    </w:p>
    <w:p w14:paraId="4F9C2C98" w14:textId="3E2F758B" w:rsidR="009060A9" w:rsidRPr="00883D87" w:rsidRDefault="004A0746" w:rsidP="00AE4321">
      <w:pPr>
        <w:pStyle w:val="ListParagraph"/>
        <w:autoSpaceDE w:val="0"/>
        <w:autoSpaceDN w:val="0"/>
        <w:adjustRightInd w:val="0"/>
        <w:spacing w:after="0" w:line="240" w:lineRule="auto"/>
        <w:jc w:val="both"/>
        <w:rPr>
          <w:rFonts w:ascii="Times New Roman" w:hAnsi="Times New Roman"/>
          <w:sz w:val="20"/>
          <w:szCs w:val="20"/>
        </w:rPr>
      </w:pPr>
      <w:r w:rsidRPr="00883D87">
        <w:rPr>
          <w:rFonts w:ascii="Times New Roman" w:hAnsi="Times New Roman"/>
          <w:sz w:val="20"/>
          <w:szCs w:val="20"/>
        </w:rPr>
        <w:t xml:space="preserve">ODD 16 ‘’Paix, justice et institutions efficaces’’ </w:t>
      </w:r>
      <w:r w:rsidR="009060A9" w:rsidRPr="00883D87">
        <w:rPr>
          <w:rFonts w:ascii="Times New Roman" w:hAnsi="Times New Roman"/>
          <w:i/>
          <w:sz w:val="20"/>
          <w:szCs w:val="20"/>
        </w:rPr>
        <w:t xml:space="preserve"> </w:t>
      </w:r>
    </w:p>
    <w:p w14:paraId="60C7DE96" w14:textId="77777777" w:rsidR="00832F98" w:rsidRPr="00D32965" w:rsidRDefault="00832F98" w:rsidP="006860FE">
      <w:pPr>
        <w:autoSpaceDE w:val="0"/>
        <w:autoSpaceDN w:val="0"/>
        <w:adjustRightInd w:val="0"/>
        <w:spacing w:after="0" w:line="240" w:lineRule="auto"/>
        <w:ind w:left="539" w:hanging="539"/>
        <w:rPr>
          <w:rFonts w:ascii="Times New Roman" w:eastAsia="Times New Roman" w:hAnsi="Times New Roman" w:cs="Times New Roman"/>
          <w:b/>
          <w:bCs/>
          <w:sz w:val="14"/>
          <w:szCs w:val="14"/>
        </w:rPr>
      </w:pPr>
    </w:p>
    <w:p w14:paraId="2B7058B7" w14:textId="77777777" w:rsidR="00883D87" w:rsidRDefault="00883D87" w:rsidP="006860FE">
      <w:pPr>
        <w:autoSpaceDE w:val="0"/>
        <w:autoSpaceDN w:val="0"/>
        <w:adjustRightInd w:val="0"/>
        <w:spacing w:after="0" w:line="240" w:lineRule="auto"/>
        <w:ind w:left="540" w:hanging="540"/>
        <w:rPr>
          <w:rFonts w:ascii="Times New Roman" w:hAnsi="Times New Roman"/>
          <w:b/>
          <w:sz w:val="24"/>
        </w:rPr>
      </w:pPr>
    </w:p>
    <w:p w14:paraId="6EB30A5D" w14:textId="7A0EF8EB" w:rsidR="00832F98" w:rsidRPr="00D32965" w:rsidRDefault="00253701" w:rsidP="006860FE">
      <w:pPr>
        <w:autoSpaceDE w:val="0"/>
        <w:autoSpaceDN w:val="0"/>
        <w:adjustRightInd w:val="0"/>
        <w:spacing w:after="0" w:line="240" w:lineRule="auto"/>
        <w:ind w:left="540" w:hanging="540"/>
        <w:rPr>
          <w:rFonts w:ascii="Times New Roman" w:hAnsi="Times New Roman"/>
          <w:b/>
          <w:sz w:val="24"/>
        </w:rPr>
      </w:pPr>
      <w:r w:rsidRPr="00D32965">
        <w:rPr>
          <w:rFonts w:ascii="Times New Roman" w:hAnsi="Times New Roman"/>
          <w:b/>
          <w:sz w:val="24"/>
        </w:rPr>
        <w:t>2.</w:t>
      </w:r>
      <w:r w:rsidRPr="00D32965">
        <w:tab/>
      </w:r>
      <w:r w:rsidRPr="00D32965">
        <w:rPr>
          <w:rFonts w:ascii="Times New Roman" w:hAnsi="Times New Roman"/>
          <w:b/>
          <w:sz w:val="24"/>
        </w:rPr>
        <w:t>OBJECTIFS</w:t>
      </w:r>
    </w:p>
    <w:p w14:paraId="7A256611" w14:textId="77777777" w:rsidR="006860FE" w:rsidRPr="00D32965" w:rsidRDefault="006860FE" w:rsidP="006860FE">
      <w:pPr>
        <w:autoSpaceDE w:val="0"/>
        <w:autoSpaceDN w:val="0"/>
        <w:adjustRightInd w:val="0"/>
        <w:spacing w:after="0" w:line="240" w:lineRule="auto"/>
        <w:ind w:left="540" w:hanging="540"/>
        <w:rPr>
          <w:rFonts w:ascii="Times New Roman" w:eastAsia="Times New Roman" w:hAnsi="Times New Roman" w:cs="Times New Roman"/>
          <w:b/>
          <w:bCs/>
          <w:sz w:val="14"/>
          <w:szCs w:val="14"/>
        </w:rPr>
      </w:pPr>
    </w:p>
    <w:p w14:paraId="65A184DF" w14:textId="3398000C" w:rsidR="00832F98" w:rsidRPr="00D32965" w:rsidRDefault="00832F98" w:rsidP="006860FE">
      <w:pPr>
        <w:autoSpaceDE w:val="0"/>
        <w:autoSpaceDN w:val="0"/>
        <w:adjustRightInd w:val="0"/>
        <w:spacing w:after="0" w:line="240" w:lineRule="auto"/>
        <w:ind w:left="540" w:hanging="540"/>
        <w:jc w:val="both"/>
        <w:rPr>
          <w:rFonts w:ascii="Times New Roman" w:hAnsi="Times New Roman"/>
          <w:b/>
        </w:rPr>
      </w:pPr>
      <w:r w:rsidRPr="00D32965">
        <w:rPr>
          <w:rFonts w:ascii="Times New Roman" w:hAnsi="Times New Roman"/>
          <w:b/>
        </w:rPr>
        <w:t>2.1</w:t>
      </w:r>
      <w:r w:rsidRPr="00D32965">
        <w:rPr>
          <w:b/>
        </w:rPr>
        <w:tab/>
      </w:r>
      <w:r w:rsidR="009007B8" w:rsidRPr="00D32965">
        <w:rPr>
          <w:rFonts w:ascii="Times New Roman" w:hAnsi="Times New Roman"/>
          <w:b/>
        </w:rPr>
        <w:t>Objectif</w:t>
      </w:r>
      <w:r w:rsidRPr="00D32965">
        <w:rPr>
          <w:rFonts w:ascii="Times New Roman" w:hAnsi="Times New Roman"/>
          <w:b/>
        </w:rPr>
        <w:t xml:space="preserve"> général :</w:t>
      </w:r>
    </w:p>
    <w:p w14:paraId="35A3798E" w14:textId="77777777" w:rsidR="006860FE" w:rsidRPr="00D32965" w:rsidRDefault="006860FE" w:rsidP="006860FE">
      <w:pPr>
        <w:spacing w:after="0" w:line="240" w:lineRule="auto"/>
        <w:rPr>
          <w:rFonts w:ascii="Times New Roman" w:hAnsi="Times New Roman" w:cs="Times New Roman"/>
          <w:sz w:val="14"/>
          <w:szCs w:val="14"/>
          <w:lang w:val="fr-BE"/>
        </w:rPr>
      </w:pPr>
    </w:p>
    <w:p w14:paraId="14F5D0F6" w14:textId="77777777" w:rsidR="006860FE" w:rsidRPr="00D32965" w:rsidRDefault="006860FE" w:rsidP="006860FE">
      <w:pPr>
        <w:spacing w:after="0" w:line="240" w:lineRule="auto"/>
        <w:jc w:val="both"/>
        <w:rPr>
          <w:rFonts w:ascii="Times New Roman" w:hAnsi="Times New Roman" w:cs="Times New Roman"/>
          <w:sz w:val="20"/>
          <w:szCs w:val="20"/>
          <w:lang w:val="fr-BE"/>
        </w:rPr>
      </w:pPr>
      <w:r w:rsidRPr="00D32965">
        <w:rPr>
          <w:rFonts w:ascii="Times New Roman" w:hAnsi="Times New Roman" w:cs="Times New Roman"/>
          <w:sz w:val="20"/>
          <w:szCs w:val="20"/>
          <w:lang w:val="fr-BE"/>
        </w:rPr>
        <w:t>Renforcer l’Etat de droit par un pouvoir judiciaire indépendant, accessible et efficace conformément aux standards internationaux en la matière.</w:t>
      </w:r>
    </w:p>
    <w:p w14:paraId="651892A6" w14:textId="77777777" w:rsidR="00832F98" w:rsidRPr="00D32965" w:rsidRDefault="00832F98" w:rsidP="006860FE">
      <w:pPr>
        <w:tabs>
          <w:tab w:val="num" w:pos="540"/>
          <w:tab w:val="num" w:pos="567"/>
        </w:tabs>
        <w:spacing w:after="0" w:line="240" w:lineRule="auto"/>
        <w:ind w:left="567"/>
        <w:jc w:val="both"/>
        <w:rPr>
          <w:rFonts w:ascii="Times New Roman" w:eastAsia="Times New Roman" w:hAnsi="Times New Roman" w:cs="Times New Roman"/>
          <w:sz w:val="14"/>
          <w:szCs w:val="14"/>
        </w:rPr>
      </w:pPr>
    </w:p>
    <w:p w14:paraId="15EBF7E4" w14:textId="165D68F7" w:rsidR="00832F98" w:rsidRPr="00D32965" w:rsidRDefault="00832F98" w:rsidP="006860FE">
      <w:pPr>
        <w:autoSpaceDE w:val="0"/>
        <w:autoSpaceDN w:val="0"/>
        <w:adjustRightInd w:val="0"/>
        <w:spacing w:after="0" w:line="240" w:lineRule="auto"/>
        <w:ind w:left="540" w:hanging="540"/>
        <w:rPr>
          <w:rFonts w:ascii="Times New Roman" w:hAnsi="Times New Roman"/>
          <w:b/>
        </w:rPr>
      </w:pPr>
      <w:r w:rsidRPr="00D32965">
        <w:rPr>
          <w:rFonts w:ascii="Times New Roman" w:hAnsi="Times New Roman"/>
          <w:b/>
        </w:rPr>
        <w:t>2.2</w:t>
      </w:r>
      <w:r w:rsidRPr="00D32965">
        <w:rPr>
          <w:b/>
        </w:rPr>
        <w:tab/>
      </w:r>
      <w:r w:rsidRPr="00D32965">
        <w:rPr>
          <w:rFonts w:ascii="Times New Roman" w:hAnsi="Times New Roman"/>
          <w:b/>
        </w:rPr>
        <w:t xml:space="preserve">Objectif </w:t>
      </w:r>
      <w:r w:rsidR="007D3B73" w:rsidRPr="00D32965">
        <w:rPr>
          <w:rFonts w:ascii="Times New Roman" w:hAnsi="Times New Roman"/>
          <w:b/>
        </w:rPr>
        <w:t>spécifique :</w:t>
      </w:r>
      <w:r w:rsidRPr="00D32965">
        <w:rPr>
          <w:rFonts w:ascii="Times New Roman" w:hAnsi="Times New Roman"/>
          <w:b/>
        </w:rPr>
        <w:t xml:space="preserve"> </w:t>
      </w:r>
    </w:p>
    <w:p w14:paraId="07C9A65F" w14:textId="77777777" w:rsidR="006860FE" w:rsidRPr="00D32965" w:rsidRDefault="006860FE" w:rsidP="006860FE">
      <w:pPr>
        <w:autoSpaceDE w:val="0"/>
        <w:autoSpaceDN w:val="0"/>
        <w:adjustRightInd w:val="0"/>
        <w:spacing w:after="0" w:line="240" w:lineRule="auto"/>
        <w:ind w:left="540" w:hanging="540"/>
        <w:rPr>
          <w:rFonts w:ascii="Times New Roman" w:hAnsi="Times New Roman"/>
          <w:sz w:val="14"/>
          <w:szCs w:val="14"/>
        </w:rPr>
      </w:pPr>
    </w:p>
    <w:p w14:paraId="1DCDE212" w14:textId="333CFBB4" w:rsidR="00832F98" w:rsidRPr="00D32965" w:rsidRDefault="005E14F9" w:rsidP="00C77ABA">
      <w:pPr>
        <w:tabs>
          <w:tab w:val="num" w:pos="540"/>
          <w:tab w:val="num" w:pos="1494"/>
        </w:tabs>
        <w:spacing w:after="0" w:line="240" w:lineRule="auto"/>
        <w:jc w:val="both"/>
        <w:rPr>
          <w:rFonts w:ascii="Times New Roman" w:hAnsi="Times New Roman" w:cs="Times New Roman"/>
          <w:sz w:val="20"/>
          <w:szCs w:val="20"/>
          <w:lang w:val="fr-BE"/>
        </w:rPr>
      </w:pPr>
      <w:r w:rsidRPr="00D32965">
        <w:rPr>
          <w:rFonts w:ascii="Times New Roman" w:hAnsi="Times New Roman" w:cs="Times New Roman"/>
          <w:sz w:val="20"/>
          <w:szCs w:val="20"/>
          <w:lang w:val="fr-BE"/>
        </w:rPr>
        <w:t xml:space="preserve">Renforcement des capacités du </w:t>
      </w:r>
      <w:r w:rsidR="00F91F60">
        <w:rPr>
          <w:rFonts w:ascii="Times New Roman" w:hAnsi="Times New Roman" w:cs="Times New Roman"/>
          <w:sz w:val="20"/>
          <w:szCs w:val="20"/>
          <w:lang w:val="fr-BE"/>
        </w:rPr>
        <w:t xml:space="preserve">Conseil </w:t>
      </w:r>
      <w:r w:rsidRPr="00D32965">
        <w:rPr>
          <w:rFonts w:ascii="Times New Roman" w:hAnsi="Times New Roman" w:cs="Times New Roman"/>
          <w:sz w:val="20"/>
          <w:szCs w:val="20"/>
          <w:lang w:val="fr-BE"/>
        </w:rPr>
        <w:t>Supérieur du Pouvoir Judiciaire à contribuer à l’amélioration de l’efficacité du système judiciaire</w:t>
      </w:r>
    </w:p>
    <w:p w14:paraId="2E6B16ED" w14:textId="77777777" w:rsidR="005E14F9" w:rsidRPr="00D32965" w:rsidRDefault="005E14F9" w:rsidP="006860FE">
      <w:pPr>
        <w:tabs>
          <w:tab w:val="num" w:pos="540"/>
          <w:tab w:val="num" w:pos="1494"/>
        </w:tabs>
        <w:spacing w:after="0" w:line="240" w:lineRule="auto"/>
        <w:rPr>
          <w:rFonts w:ascii="Times New Roman" w:eastAsia="Times New Roman" w:hAnsi="Times New Roman" w:cs="Times New Roman"/>
          <w:sz w:val="14"/>
          <w:szCs w:val="14"/>
        </w:rPr>
      </w:pPr>
    </w:p>
    <w:p w14:paraId="376930F4" w14:textId="09052027" w:rsidR="005568DC" w:rsidRPr="00D32965" w:rsidRDefault="00832F98" w:rsidP="006860FE">
      <w:pPr>
        <w:autoSpaceDE w:val="0"/>
        <w:autoSpaceDN w:val="0"/>
        <w:adjustRightInd w:val="0"/>
        <w:spacing w:after="0" w:line="240" w:lineRule="auto"/>
        <w:ind w:left="540" w:hanging="540"/>
        <w:jc w:val="both"/>
        <w:rPr>
          <w:rFonts w:ascii="Times New Roman" w:hAnsi="Times New Roman"/>
          <w:b/>
        </w:rPr>
      </w:pPr>
      <w:r w:rsidRPr="00D32965">
        <w:rPr>
          <w:rFonts w:ascii="Times New Roman" w:hAnsi="Times New Roman"/>
          <w:b/>
        </w:rPr>
        <w:t>2.3</w:t>
      </w:r>
      <w:r w:rsidRPr="00D32965">
        <w:rPr>
          <w:b/>
        </w:rPr>
        <w:tab/>
      </w:r>
      <w:r w:rsidR="005568DC" w:rsidRPr="00D32965">
        <w:rPr>
          <w:rFonts w:ascii="Times New Roman" w:hAnsi="Times New Roman"/>
          <w:b/>
        </w:rPr>
        <w:t xml:space="preserve">Cadre </w:t>
      </w:r>
      <w:r w:rsidR="00537C2E" w:rsidRPr="00D32965">
        <w:rPr>
          <w:rFonts w:ascii="Times New Roman" w:hAnsi="Times New Roman"/>
          <w:b/>
        </w:rPr>
        <w:t>d’alignement et de</w:t>
      </w:r>
      <w:r w:rsidR="00054FFF" w:rsidRPr="00D32965">
        <w:rPr>
          <w:rFonts w:ascii="Times New Roman" w:hAnsi="Times New Roman"/>
          <w:b/>
        </w:rPr>
        <w:t xml:space="preserve"> coopération</w:t>
      </w:r>
    </w:p>
    <w:p w14:paraId="197C0AAE" w14:textId="77777777" w:rsidR="00CE7D55" w:rsidRPr="00D32965" w:rsidRDefault="00CE7D55" w:rsidP="006860FE">
      <w:pPr>
        <w:autoSpaceDE w:val="0"/>
        <w:autoSpaceDN w:val="0"/>
        <w:adjustRightInd w:val="0"/>
        <w:spacing w:after="0" w:line="240" w:lineRule="auto"/>
        <w:ind w:left="540" w:hanging="540"/>
        <w:jc w:val="both"/>
        <w:rPr>
          <w:sz w:val="14"/>
          <w:szCs w:val="14"/>
        </w:rPr>
      </w:pPr>
    </w:p>
    <w:p w14:paraId="07471AB5" w14:textId="03F885E6" w:rsidR="00537C2E" w:rsidRPr="00D32965" w:rsidRDefault="00537C2E" w:rsidP="00537C2E">
      <w:pPr>
        <w:spacing w:after="0" w:line="240" w:lineRule="auto"/>
        <w:jc w:val="both"/>
        <w:rPr>
          <w:rFonts w:ascii="Times New Roman" w:hAnsi="Times New Roman" w:cs="Times New Roman"/>
          <w:sz w:val="20"/>
          <w:szCs w:val="20"/>
          <w:lang w:val="fr-BE"/>
        </w:rPr>
      </w:pPr>
      <w:r w:rsidRPr="00D32965">
        <w:rPr>
          <w:rFonts w:ascii="Times New Roman" w:hAnsi="Times New Roman" w:cs="Times New Roman"/>
          <w:sz w:val="20"/>
          <w:szCs w:val="20"/>
          <w:lang w:val="fr-BE"/>
        </w:rPr>
        <w:t>L’action est alignée</w:t>
      </w:r>
      <w:r w:rsidR="00F91F60">
        <w:rPr>
          <w:rFonts w:ascii="Times New Roman" w:hAnsi="Times New Roman" w:cs="Times New Roman"/>
          <w:sz w:val="20"/>
          <w:szCs w:val="20"/>
          <w:lang w:val="fr-BE"/>
        </w:rPr>
        <w:t xml:space="preserve"> sur</w:t>
      </w:r>
      <w:r w:rsidRPr="00D32965">
        <w:rPr>
          <w:rFonts w:ascii="Times New Roman" w:hAnsi="Times New Roman" w:cs="Times New Roman"/>
          <w:sz w:val="20"/>
          <w:szCs w:val="20"/>
          <w:lang w:val="fr-BE"/>
        </w:rPr>
        <w:t xml:space="preserve"> les orientations  du </w:t>
      </w:r>
      <w:r w:rsidRPr="00746F7A">
        <w:rPr>
          <w:rFonts w:ascii="Times New Roman" w:hAnsi="Times New Roman" w:cs="Times New Roman"/>
          <w:b/>
          <w:sz w:val="20"/>
          <w:szCs w:val="20"/>
          <w:lang w:val="fr-BE"/>
        </w:rPr>
        <w:t xml:space="preserve">Nouveau Modèle de Développement du Maroc 2035 </w:t>
      </w:r>
      <w:r w:rsidRPr="00D32965">
        <w:rPr>
          <w:rFonts w:ascii="Times New Roman" w:hAnsi="Times New Roman" w:cs="Times New Roman"/>
          <w:sz w:val="20"/>
          <w:szCs w:val="20"/>
          <w:lang w:val="fr-BE"/>
        </w:rPr>
        <w:t xml:space="preserve">(NMD) publié en avril 2021, qui identifie le </w:t>
      </w:r>
      <w:r w:rsidRPr="00746F7A">
        <w:rPr>
          <w:rFonts w:ascii="Times New Roman" w:hAnsi="Times New Roman" w:cs="Times New Roman"/>
          <w:b/>
          <w:sz w:val="20"/>
          <w:szCs w:val="20"/>
          <w:lang w:val="fr-BE"/>
        </w:rPr>
        <w:t>manque de confiance dans le système judiciaire</w:t>
      </w:r>
      <w:r w:rsidRPr="00D32965">
        <w:rPr>
          <w:rFonts w:ascii="Times New Roman" w:hAnsi="Times New Roman" w:cs="Times New Roman"/>
          <w:sz w:val="20"/>
          <w:szCs w:val="20"/>
          <w:lang w:val="fr-BE"/>
        </w:rPr>
        <w:t xml:space="preserve"> comme l’un des </w:t>
      </w:r>
      <w:r w:rsidR="00F91F60" w:rsidRPr="00746F7A">
        <w:rPr>
          <w:rFonts w:ascii="Times New Roman" w:hAnsi="Times New Roman" w:cs="Times New Roman"/>
          <w:b/>
          <w:sz w:val="20"/>
          <w:szCs w:val="20"/>
          <w:lang w:val="fr-BE"/>
        </w:rPr>
        <w:t>freins majeurs au</w:t>
      </w:r>
      <w:r w:rsidRPr="00746F7A">
        <w:rPr>
          <w:rFonts w:ascii="Times New Roman" w:hAnsi="Times New Roman" w:cs="Times New Roman"/>
          <w:b/>
          <w:sz w:val="20"/>
          <w:szCs w:val="20"/>
          <w:lang w:val="fr-BE"/>
        </w:rPr>
        <w:t xml:space="preserve"> développement </w:t>
      </w:r>
      <w:r w:rsidRPr="00D32965">
        <w:rPr>
          <w:rFonts w:ascii="Times New Roman" w:hAnsi="Times New Roman" w:cs="Times New Roman"/>
          <w:sz w:val="20"/>
          <w:szCs w:val="20"/>
          <w:lang w:val="fr-BE"/>
        </w:rPr>
        <w:t xml:space="preserve">et soutient les réalisations de la </w:t>
      </w:r>
      <w:r w:rsidRPr="00746F7A">
        <w:rPr>
          <w:rFonts w:ascii="Times New Roman" w:hAnsi="Times New Roman" w:cs="Times New Roman"/>
          <w:b/>
          <w:sz w:val="20"/>
          <w:szCs w:val="20"/>
          <w:lang w:val="fr-BE"/>
        </w:rPr>
        <w:t>Charte nationale de réforme judiciaire</w:t>
      </w:r>
      <w:r w:rsidRPr="00D32965">
        <w:rPr>
          <w:rFonts w:ascii="Times New Roman" w:hAnsi="Times New Roman" w:cs="Times New Roman"/>
          <w:sz w:val="20"/>
          <w:szCs w:val="20"/>
          <w:lang w:val="fr-BE"/>
        </w:rPr>
        <w:t xml:space="preserve"> adoptée en juillet 2013 ainsi que du Plan stratégique 2021-2026 du Conseil supérieur du pouvoir judiciaire</w:t>
      </w:r>
      <w:r w:rsidR="00DE205B" w:rsidRPr="00D32965">
        <w:rPr>
          <w:rFonts w:ascii="Times New Roman" w:hAnsi="Times New Roman" w:cs="Times New Roman"/>
          <w:sz w:val="20"/>
          <w:szCs w:val="20"/>
          <w:lang w:val="fr-BE"/>
        </w:rPr>
        <w:t xml:space="preserve"> (CSPJ)</w:t>
      </w:r>
      <w:r w:rsidRPr="00D32965">
        <w:rPr>
          <w:rFonts w:ascii="Times New Roman" w:hAnsi="Times New Roman" w:cs="Times New Roman"/>
          <w:sz w:val="20"/>
          <w:szCs w:val="20"/>
          <w:lang w:val="fr-BE"/>
        </w:rPr>
        <w:t xml:space="preserve"> qui vise </w:t>
      </w:r>
      <w:r w:rsidRPr="00746F7A">
        <w:rPr>
          <w:rFonts w:ascii="Times New Roman" w:hAnsi="Times New Roman" w:cs="Times New Roman"/>
          <w:b/>
          <w:sz w:val="20"/>
          <w:szCs w:val="20"/>
          <w:lang w:val="fr-BE"/>
        </w:rPr>
        <w:t>la consolidation de la confiance des citoyens dans la justice, comme garante de leurs droits, de leur liberté et de leur sécurité judiciaire</w:t>
      </w:r>
      <w:r w:rsidRPr="00D32965">
        <w:rPr>
          <w:rFonts w:ascii="Times New Roman" w:hAnsi="Times New Roman" w:cs="Times New Roman"/>
          <w:sz w:val="20"/>
          <w:szCs w:val="20"/>
          <w:lang w:val="fr-BE"/>
        </w:rPr>
        <w:t xml:space="preserve">. </w:t>
      </w:r>
    </w:p>
    <w:p w14:paraId="4613F913" w14:textId="77777777" w:rsidR="00537C2E" w:rsidRPr="00D32965" w:rsidRDefault="00537C2E" w:rsidP="006860FE">
      <w:pPr>
        <w:autoSpaceDE w:val="0"/>
        <w:autoSpaceDN w:val="0"/>
        <w:adjustRightInd w:val="0"/>
        <w:spacing w:after="0" w:line="240" w:lineRule="auto"/>
        <w:ind w:left="540" w:hanging="540"/>
        <w:jc w:val="both"/>
        <w:rPr>
          <w:sz w:val="14"/>
          <w:szCs w:val="14"/>
          <w:lang w:val="fr-BE"/>
        </w:rPr>
      </w:pPr>
    </w:p>
    <w:p w14:paraId="5D5748E1" w14:textId="5A4A5367" w:rsidR="00570987" w:rsidRPr="00D32965" w:rsidRDefault="00BD5606" w:rsidP="00B020A2">
      <w:pPr>
        <w:spacing w:after="0" w:line="240" w:lineRule="auto"/>
        <w:jc w:val="both"/>
        <w:rPr>
          <w:rFonts w:ascii="Times New Roman" w:hAnsi="Times New Roman" w:cs="Times New Roman"/>
          <w:sz w:val="20"/>
          <w:szCs w:val="20"/>
          <w:lang w:val="fr-BE"/>
        </w:rPr>
      </w:pPr>
      <w:r w:rsidRPr="00D32965">
        <w:rPr>
          <w:rFonts w:ascii="Times New Roman" w:hAnsi="Times New Roman" w:cs="Times New Roman"/>
          <w:sz w:val="20"/>
          <w:szCs w:val="20"/>
          <w:lang w:val="fr-BE"/>
        </w:rPr>
        <w:t xml:space="preserve">Les rapports </w:t>
      </w:r>
      <w:r w:rsidR="00054FFF" w:rsidRPr="00D32965">
        <w:rPr>
          <w:rFonts w:ascii="Times New Roman" w:hAnsi="Times New Roman" w:cs="Times New Roman"/>
          <w:sz w:val="20"/>
          <w:szCs w:val="20"/>
          <w:lang w:val="fr-BE"/>
        </w:rPr>
        <w:t>de coopération</w:t>
      </w:r>
      <w:r w:rsidRPr="00D32965">
        <w:rPr>
          <w:rFonts w:ascii="Times New Roman" w:hAnsi="Times New Roman" w:cs="Times New Roman"/>
          <w:sz w:val="20"/>
          <w:szCs w:val="20"/>
          <w:lang w:val="fr-BE"/>
        </w:rPr>
        <w:t xml:space="preserve"> politique, économ</w:t>
      </w:r>
      <w:r w:rsidR="001444C8" w:rsidRPr="00D32965">
        <w:rPr>
          <w:rFonts w:ascii="Times New Roman" w:hAnsi="Times New Roman" w:cs="Times New Roman"/>
          <w:sz w:val="20"/>
          <w:szCs w:val="20"/>
          <w:lang w:val="fr-BE"/>
        </w:rPr>
        <w:t>ique et</w:t>
      </w:r>
      <w:r w:rsidRPr="00D32965">
        <w:rPr>
          <w:rFonts w:ascii="Times New Roman" w:hAnsi="Times New Roman" w:cs="Times New Roman"/>
          <w:sz w:val="20"/>
          <w:szCs w:val="20"/>
          <w:lang w:val="fr-BE"/>
        </w:rPr>
        <w:t xml:space="preserve"> sociale entre l’UE et le Maroc</w:t>
      </w:r>
      <w:r w:rsidR="00054FFF" w:rsidRPr="00D32965">
        <w:rPr>
          <w:rFonts w:ascii="Times New Roman" w:hAnsi="Times New Roman" w:cs="Times New Roman"/>
          <w:sz w:val="20"/>
          <w:szCs w:val="20"/>
          <w:lang w:val="fr-BE"/>
        </w:rPr>
        <w:t xml:space="preserve"> sont régis par l’Accord d’Association </w:t>
      </w:r>
      <w:r w:rsidR="003D26A2" w:rsidRPr="00D32965">
        <w:rPr>
          <w:rFonts w:ascii="Times New Roman" w:hAnsi="Times New Roman" w:cs="Times New Roman"/>
          <w:sz w:val="20"/>
          <w:szCs w:val="20"/>
          <w:lang w:val="fr-BE"/>
        </w:rPr>
        <w:t>signé en</w:t>
      </w:r>
      <w:r w:rsidR="00054FFF" w:rsidRPr="00D32965">
        <w:rPr>
          <w:rFonts w:ascii="Times New Roman" w:hAnsi="Times New Roman" w:cs="Times New Roman"/>
          <w:sz w:val="20"/>
          <w:szCs w:val="20"/>
          <w:lang w:val="fr-BE"/>
        </w:rPr>
        <w:t xml:space="preserve"> février</w:t>
      </w:r>
      <w:r w:rsidR="003D26A2" w:rsidRPr="00D32965">
        <w:rPr>
          <w:rFonts w:ascii="Times New Roman" w:hAnsi="Times New Roman" w:cs="Times New Roman"/>
          <w:sz w:val="20"/>
          <w:szCs w:val="20"/>
          <w:lang w:val="fr-BE"/>
        </w:rPr>
        <w:t xml:space="preserve"> 1996 et </w:t>
      </w:r>
      <w:r w:rsidRPr="00D32965">
        <w:rPr>
          <w:rFonts w:ascii="Times New Roman" w:hAnsi="Times New Roman" w:cs="Times New Roman"/>
          <w:sz w:val="20"/>
          <w:szCs w:val="20"/>
          <w:lang w:val="fr-BE"/>
        </w:rPr>
        <w:t>entré en vigueur</w:t>
      </w:r>
      <w:r w:rsidR="00054FFF" w:rsidRPr="00D32965">
        <w:rPr>
          <w:rFonts w:ascii="Times New Roman" w:hAnsi="Times New Roman" w:cs="Times New Roman"/>
          <w:sz w:val="20"/>
          <w:szCs w:val="20"/>
          <w:lang w:val="fr-BE"/>
        </w:rPr>
        <w:t xml:space="preserve"> le 3 mars 2000</w:t>
      </w:r>
      <w:r w:rsidR="00AC79DD" w:rsidRPr="00D32965">
        <w:rPr>
          <w:rFonts w:ascii="Times New Roman" w:hAnsi="Times New Roman" w:cs="Times New Roman"/>
          <w:sz w:val="20"/>
          <w:szCs w:val="20"/>
          <w:lang w:val="fr-BE"/>
        </w:rPr>
        <w:t>, la politique de voisinage lancée en 2003</w:t>
      </w:r>
      <w:r w:rsidR="00054FFF" w:rsidRPr="00D32965">
        <w:rPr>
          <w:rFonts w:ascii="Times New Roman" w:hAnsi="Times New Roman" w:cs="Times New Roman"/>
          <w:sz w:val="20"/>
          <w:szCs w:val="20"/>
          <w:lang w:val="fr-BE"/>
        </w:rPr>
        <w:t xml:space="preserve"> </w:t>
      </w:r>
      <w:r w:rsidRPr="00D32965">
        <w:rPr>
          <w:rFonts w:ascii="Times New Roman" w:hAnsi="Times New Roman" w:cs="Times New Roman"/>
          <w:sz w:val="20"/>
          <w:szCs w:val="20"/>
          <w:lang w:val="fr-BE"/>
        </w:rPr>
        <w:t xml:space="preserve">ainsi que </w:t>
      </w:r>
      <w:r w:rsidR="00570987" w:rsidRPr="00D32965">
        <w:rPr>
          <w:rFonts w:ascii="Times New Roman" w:hAnsi="Times New Roman" w:cs="Times New Roman"/>
          <w:sz w:val="20"/>
          <w:szCs w:val="20"/>
          <w:lang w:val="fr-BE"/>
        </w:rPr>
        <w:t>le Partenariat Renouvelé avec le Voisinage Sud adopté en f</w:t>
      </w:r>
      <w:r w:rsidR="00A7182F" w:rsidRPr="00D32965">
        <w:rPr>
          <w:rFonts w:ascii="Times New Roman" w:hAnsi="Times New Roman" w:cs="Times New Roman"/>
          <w:sz w:val="20"/>
          <w:szCs w:val="20"/>
          <w:lang w:val="fr-BE"/>
        </w:rPr>
        <w:t xml:space="preserve">évrier 2021, </w:t>
      </w:r>
      <w:r w:rsidR="00570987" w:rsidRPr="00D32965">
        <w:rPr>
          <w:rFonts w:ascii="Times New Roman" w:hAnsi="Times New Roman" w:cs="Times New Roman"/>
          <w:sz w:val="20"/>
          <w:szCs w:val="20"/>
          <w:lang w:val="fr-BE"/>
        </w:rPr>
        <w:t>dont le Nouvel Agenda pour la Méditerranée 2021-2027</w:t>
      </w:r>
      <w:r w:rsidR="00A7182F" w:rsidRPr="00D32965">
        <w:rPr>
          <w:rFonts w:ascii="Times New Roman" w:hAnsi="Times New Roman" w:cs="Times New Roman"/>
          <w:sz w:val="20"/>
          <w:szCs w:val="20"/>
          <w:lang w:val="fr-BE"/>
        </w:rPr>
        <w:t xml:space="preserve"> érige l’État de droit, les droits humains, la démocratie et la bonne gouvernance en ‘’direction essentielle’’ du partenariat communautaire</w:t>
      </w:r>
      <w:r w:rsidR="00BC7C21" w:rsidRPr="00D32965">
        <w:rPr>
          <w:rFonts w:ascii="Times New Roman" w:hAnsi="Times New Roman" w:cs="Times New Roman"/>
          <w:sz w:val="20"/>
          <w:szCs w:val="20"/>
          <w:lang w:val="fr-BE"/>
        </w:rPr>
        <w:t>, avec un accent particulier placé sur l’indépendance et la redevabilité judiciaires</w:t>
      </w:r>
      <w:r w:rsidR="00BC7C21" w:rsidRPr="00D32965">
        <w:rPr>
          <w:rStyle w:val="FootnoteReference"/>
          <w:rFonts w:ascii="Times New Roman" w:hAnsi="Times New Roman"/>
          <w:sz w:val="20"/>
          <w:szCs w:val="20"/>
          <w:lang w:val="fr-BE"/>
        </w:rPr>
        <w:footnoteReference w:id="2"/>
      </w:r>
      <w:r w:rsidR="00BC7C21" w:rsidRPr="00D32965">
        <w:rPr>
          <w:rFonts w:ascii="Times New Roman" w:hAnsi="Times New Roman" w:cs="Times New Roman"/>
          <w:sz w:val="20"/>
          <w:szCs w:val="20"/>
          <w:lang w:val="fr-BE"/>
        </w:rPr>
        <w:t xml:space="preserve">. </w:t>
      </w:r>
    </w:p>
    <w:p w14:paraId="5699708E" w14:textId="77777777" w:rsidR="00570987" w:rsidRPr="00D32965" w:rsidRDefault="00570987" w:rsidP="00B020A2">
      <w:pPr>
        <w:spacing w:after="0" w:line="240" w:lineRule="auto"/>
        <w:jc w:val="both"/>
        <w:rPr>
          <w:rFonts w:ascii="Times New Roman" w:hAnsi="Times New Roman" w:cs="Times New Roman"/>
          <w:sz w:val="16"/>
          <w:szCs w:val="16"/>
          <w:lang w:val="fr-BE"/>
        </w:rPr>
      </w:pPr>
    </w:p>
    <w:p w14:paraId="63183F5D" w14:textId="4591AB60" w:rsidR="00832F98" w:rsidRPr="00D32965" w:rsidRDefault="00253701" w:rsidP="006860FE">
      <w:pPr>
        <w:autoSpaceDE w:val="0"/>
        <w:autoSpaceDN w:val="0"/>
        <w:adjustRightInd w:val="0"/>
        <w:spacing w:after="0" w:line="240" w:lineRule="auto"/>
        <w:ind w:left="540" w:hanging="540"/>
        <w:rPr>
          <w:rFonts w:ascii="Times New Roman" w:hAnsi="Times New Roman"/>
          <w:b/>
          <w:sz w:val="24"/>
        </w:rPr>
      </w:pPr>
      <w:r w:rsidRPr="00D32965">
        <w:rPr>
          <w:rFonts w:ascii="Times New Roman" w:hAnsi="Times New Roman"/>
          <w:b/>
          <w:sz w:val="24"/>
        </w:rPr>
        <w:t>3.</w:t>
      </w:r>
      <w:r w:rsidRPr="00D32965">
        <w:tab/>
      </w:r>
      <w:r w:rsidRPr="00D32965">
        <w:rPr>
          <w:rFonts w:ascii="Times New Roman" w:hAnsi="Times New Roman"/>
          <w:b/>
          <w:sz w:val="24"/>
        </w:rPr>
        <w:t>DESCRIPTION</w:t>
      </w:r>
    </w:p>
    <w:p w14:paraId="3A60D9D9" w14:textId="77777777" w:rsidR="00810570" w:rsidRPr="00D32965" w:rsidRDefault="00810570" w:rsidP="006860FE">
      <w:pPr>
        <w:autoSpaceDE w:val="0"/>
        <w:autoSpaceDN w:val="0"/>
        <w:adjustRightInd w:val="0"/>
        <w:spacing w:after="0" w:line="240" w:lineRule="auto"/>
        <w:ind w:left="540" w:hanging="540"/>
        <w:rPr>
          <w:rFonts w:ascii="Times New Roman" w:eastAsia="Times New Roman" w:hAnsi="Times New Roman" w:cs="Times New Roman"/>
          <w:b/>
          <w:bCs/>
          <w:sz w:val="14"/>
          <w:szCs w:val="14"/>
        </w:rPr>
      </w:pPr>
    </w:p>
    <w:p w14:paraId="3092286F" w14:textId="489FCDF8" w:rsidR="00810570" w:rsidRPr="00D32965" w:rsidRDefault="00832F98" w:rsidP="006860FE">
      <w:pPr>
        <w:autoSpaceDE w:val="0"/>
        <w:autoSpaceDN w:val="0"/>
        <w:adjustRightInd w:val="0"/>
        <w:spacing w:after="0" w:line="240" w:lineRule="auto"/>
        <w:ind w:left="540" w:hanging="540"/>
        <w:rPr>
          <w:rFonts w:ascii="Times New Roman" w:hAnsi="Times New Roman"/>
          <w:b/>
        </w:rPr>
      </w:pPr>
      <w:r w:rsidRPr="00D32965">
        <w:rPr>
          <w:rFonts w:ascii="Times New Roman" w:hAnsi="Times New Roman"/>
          <w:b/>
        </w:rPr>
        <w:t>3.1</w:t>
      </w:r>
      <w:r w:rsidRPr="00D32965">
        <w:rPr>
          <w:b/>
        </w:rPr>
        <w:tab/>
      </w:r>
      <w:r w:rsidRPr="00D32965">
        <w:rPr>
          <w:rFonts w:ascii="Times New Roman" w:hAnsi="Times New Roman"/>
          <w:b/>
        </w:rPr>
        <w:t xml:space="preserve">Contexte et </w:t>
      </w:r>
      <w:r w:rsidR="007D3B73" w:rsidRPr="00D32965">
        <w:rPr>
          <w:rFonts w:ascii="Times New Roman" w:hAnsi="Times New Roman"/>
          <w:b/>
        </w:rPr>
        <w:t>justification :</w:t>
      </w:r>
    </w:p>
    <w:p w14:paraId="30C3B606" w14:textId="77777777" w:rsidR="00537C2E" w:rsidRPr="00D32965" w:rsidRDefault="00537C2E" w:rsidP="006860FE">
      <w:pPr>
        <w:autoSpaceDE w:val="0"/>
        <w:autoSpaceDN w:val="0"/>
        <w:adjustRightInd w:val="0"/>
        <w:spacing w:after="0" w:line="240" w:lineRule="auto"/>
        <w:ind w:left="540" w:hanging="540"/>
        <w:rPr>
          <w:rFonts w:ascii="Times New Roman" w:hAnsi="Times New Roman"/>
          <w:sz w:val="14"/>
          <w:szCs w:val="14"/>
        </w:rPr>
      </w:pPr>
    </w:p>
    <w:p w14:paraId="1476BB3B" w14:textId="1477F22A" w:rsidR="00A37B5E" w:rsidRPr="00D32965" w:rsidRDefault="00A37B5E" w:rsidP="0071033E">
      <w:pPr>
        <w:pStyle w:val="ListParagraph"/>
        <w:numPr>
          <w:ilvl w:val="0"/>
          <w:numId w:val="12"/>
        </w:numPr>
        <w:autoSpaceDE w:val="0"/>
        <w:autoSpaceDN w:val="0"/>
        <w:adjustRightInd w:val="0"/>
        <w:spacing w:after="0" w:line="240" w:lineRule="auto"/>
        <w:ind w:left="426"/>
        <w:rPr>
          <w:rFonts w:ascii="Times New Roman" w:hAnsi="Times New Roman"/>
          <w:i/>
        </w:rPr>
      </w:pPr>
      <w:r w:rsidRPr="00D32965">
        <w:rPr>
          <w:rFonts w:ascii="Times New Roman" w:hAnsi="Times New Roman"/>
          <w:i/>
        </w:rPr>
        <w:t xml:space="preserve">Contexte </w:t>
      </w:r>
      <w:r w:rsidR="00800A89" w:rsidRPr="00D32965">
        <w:rPr>
          <w:rFonts w:ascii="Times New Roman" w:hAnsi="Times New Roman"/>
          <w:i/>
        </w:rPr>
        <w:t xml:space="preserve">et réalisations </w:t>
      </w:r>
      <w:r w:rsidRPr="00D32965">
        <w:rPr>
          <w:rFonts w:ascii="Times New Roman" w:hAnsi="Times New Roman"/>
          <w:i/>
        </w:rPr>
        <w:t>de la réforme judiciaire</w:t>
      </w:r>
    </w:p>
    <w:p w14:paraId="29F97351" w14:textId="77777777" w:rsidR="00A37B5E" w:rsidRPr="00D32965" w:rsidRDefault="00A37B5E" w:rsidP="006860FE">
      <w:pPr>
        <w:autoSpaceDE w:val="0"/>
        <w:autoSpaceDN w:val="0"/>
        <w:adjustRightInd w:val="0"/>
        <w:spacing w:after="0" w:line="240" w:lineRule="auto"/>
        <w:ind w:left="540" w:hanging="540"/>
        <w:rPr>
          <w:rFonts w:ascii="Times New Roman" w:hAnsi="Times New Roman"/>
          <w:sz w:val="14"/>
          <w:szCs w:val="14"/>
        </w:rPr>
      </w:pPr>
    </w:p>
    <w:p w14:paraId="01A726AC" w14:textId="5344352F" w:rsidR="00CB145E" w:rsidRPr="00D32965" w:rsidRDefault="00CB145E" w:rsidP="00CB145E">
      <w:pPr>
        <w:spacing w:after="0" w:line="240" w:lineRule="auto"/>
        <w:jc w:val="both"/>
        <w:rPr>
          <w:rFonts w:ascii="Times New Roman" w:hAnsi="Times New Roman"/>
          <w:sz w:val="20"/>
          <w:szCs w:val="20"/>
        </w:rPr>
      </w:pPr>
      <w:r w:rsidRPr="00D32965">
        <w:rPr>
          <w:rFonts w:ascii="Times New Roman" w:hAnsi="Times New Roman"/>
          <w:sz w:val="20"/>
          <w:szCs w:val="20"/>
        </w:rPr>
        <w:t>La réforme judiciaire occupe depuis le début des années 1990 une place croissante au plus haut de la pensée politique du Royaume. Les premiers jalons de la modernisation de la justice furent ainsi fixés en avril 1995 par Sa Majesté Hassan II, qui mettait alors l’accent sur la formation, la décentralisation et les conditions matérielles</w:t>
      </w:r>
      <w:r w:rsidR="00323B8B" w:rsidRPr="00D32965">
        <w:rPr>
          <w:rFonts w:ascii="Times New Roman" w:hAnsi="Times New Roman"/>
          <w:sz w:val="20"/>
          <w:szCs w:val="20"/>
        </w:rPr>
        <w:t xml:space="preserve"> des magistrats. Cette approche, </w:t>
      </w:r>
      <w:r w:rsidRPr="00D32965">
        <w:rPr>
          <w:rFonts w:ascii="Times New Roman" w:hAnsi="Times New Roman"/>
          <w:sz w:val="20"/>
          <w:szCs w:val="20"/>
        </w:rPr>
        <w:t>essentiellement centrée sur l’amélioration de la performance juridictionnelle</w:t>
      </w:r>
      <w:r w:rsidR="00323B8B" w:rsidRPr="00D32965">
        <w:rPr>
          <w:rFonts w:ascii="Times New Roman" w:hAnsi="Times New Roman"/>
          <w:sz w:val="20"/>
          <w:szCs w:val="20"/>
        </w:rPr>
        <w:t>,</w:t>
      </w:r>
      <w:r w:rsidRPr="00D32965">
        <w:rPr>
          <w:rFonts w:ascii="Times New Roman" w:hAnsi="Times New Roman"/>
          <w:sz w:val="20"/>
          <w:szCs w:val="20"/>
        </w:rPr>
        <w:t xml:space="preserve"> s’est ensuite inscrite, sous l’impulsion de Sa Majesté Mohamed VI, dans une perspective plus large d’affermissement de l’état de droit, en complémentarité avec d’autres réformes institutionnelles (droits de l’Homme, régionalisation) et en lien avec le nouveau concept ‘’d’autorité de l’Etat’’ développé par le Roi en son discours d’octobre 1999.</w:t>
      </w:r>
    </w:p>
    <w:p w14:paraId="04834DBC" w14:textId="77777777" w:rsidR="00CB145E" w:rsidRPr="00D32965" w:rsidRDefault="00CB145E" w:rsidP="00CB145E">
      <w:pPr>
        <w:spacing w:after="0" w:line="240" w:lineRule="auto"/>
        <w:jc w:val="both"/>
        <w:rPr>
          <w:rFonts w:ascii="Times New Roman" w:hAnsi="Times New Roman"/>
          <w:sz w:val="14"/>
          <w:szCs w:val="14"/>
        </w:rPr>
      </w:pPr>
    </w:p>
    <w:p w14:paraId="3C49D015" w14:textId="59530405" w:rsidR="00CB145E" w:rsidRPr="00D32965" w:rsidRDefault="00CB145E" w:rsidP="00CB145E">
      <w:pPr>
        <w:spacing w:after="0" w:line="240" w:lineRule="auto"/>
        <w:jc w:val="both"/>
        <w:rPr>
          <w:rFonts w:ascii="Times New Roman" w:hAnsi="Times New Roman" w:cs="Times New Roman"/>
          <w:sz w:val="20"/>
          <w:szCs w:val="20"/>
        </w:rPr>
      </w:pPr>
      <w:r w:rsidRPr="00D32965">
        <w:rPr>
          <w:rFonts w:ascii="Times New Roman" w:hAnsi="Times New Roman" w:cs="Times New Roman"/>
          <w:sz w:val="20"/>
          <w:szCs w:val="20"/>
        </w:rPr>
        <w:lastRenderedPageBreak/>
        <w:t xml:space="preserve">Cette vision royale encadra la réforme constitutionnelle intervenue le 29 juillet 2011, qui procédait à d’importantes mutations des ordres politiques et juridiques marocains, fondées notamment sur </w:t>
      </w:r>
      <w:r w:rsidRPr="00D32965">
        <w:rPr>
          <w:rFonts w:ascii="Times New Roman" w:hAnsi="Times New Roman"/>
          <w:sz w:val="20"/>
          <w:szCs w:val="20"/>
        </w:rPr>
        <w:t>le</w:t>
      </w:r>
      <w:r w:rsidRPr="00D32965">
        <w:rPr>
          <w:rFonts w:ascii="Times New Roman" w:hAnsi="Times New Roman" w:cs="Times New Roman"/>
          <w:sz w:val="20"/>
          <w:szCs w:val="20"/>
        </w:rPr>
        <w:t xml:space="preserve"> rééquilibrage des pouvoirs dans le cadre d’une ‘’monarchie constitutionnelle, démocratique, parlementaire et sociale’’ (C.art.1)</w:t>
      </w:r>
      <w:r w:rsidR="004864A0" w:rsidRPr="00D32965">
        <w:rPr>
          <w:rFonts w:ascii="Times New Roman" w:hAnsi="Times New Roman" w:cs="Times New Roman"/>
          <w:sz w:val="20"/>
          <w:szCs w:val="20"/>
        </w:rPr>
        <w:t>. L</w:t>
      </w:r>
      <w:r w:rsidRPr="00D32965">
        <w:rPr>
          <w:rFonts w:ascii="Times New Roman" w:hAnsi="Times New Roman" w:cs="Times New Roman"/>
          <w:sz w:val="20"/>
          <w:szCs w:val="20"/>
        </w:rPr>
        <w:t>’innovation essentielle conce</w:t>
      </w:r>
      <w:r w:rsidR="00155F4E" w:rsidRPr="00D32965">
        <w:rPr>
          <w:rFonts w:ascii="Times New Roman" w:hAnsi="Times New Roman" w:cs="Times New Roman"/>
          <w:sz w:val="20"/>
          <w:szCs w:val="20"/>
        </w:rPr>
        <w:t>rnant le secteur de la Justice eut</w:t>
      </w:r>
      <w:r w:rsidRPr="00D32965">
        <w:rPr>
          <w:rFonts w:ascii="Times New Roman" w:hAnsi="Times New Roman" w:cs="Times New Roman"/>
          <w:sz w:val="20"/>
          <w:szCs w:val="20"/>
        </w:rPr>
        <w:t xml:space="preserve"> trait à la reconnaissance d’un véritable ‘’pouvoir judiciaire’’ indépendant des pouvoirs exécutif et législatif (art.107), dont la pierre angulaire est un </w:t>
      </w:r>
      <w:r w:rsidRPr="00D32965">
        <w:rPr>
          <w:rFonts w:ascii="Times New Roman" w:hAnsi="Times New Roman" w:cs="Times New Roman"/>
          <w:i/>
          <w:sz w:val="20"/>
          <w:szCs w:val="20"/>
        </w:rPr>
        <w:t>Conseil supérieur du pouvoir judiciaire</w:t>
      </w:r>
      <w:r w:rsidRPr="00D32965">
        <w:rPr>
          <w:rFonts w:ascii="Times New Roman" w:hAnsi="Times New Roman" w:cs="Times New Roman"/>
          <w:sz w:val="20"/>
          <w:szCs w:val="20"/>
        </w:rPr>
        <w:t xml:space="preserve"> (CSPJ) bénéficiant de fortes garanties d’indépendance et auquel est confiée une large part de la gestion de la magistrature (art.113 et sq.). L’indépendance des magistrats du siège est au surplus confortée par le principe de leur inamovibilité (art.108) et la proscription de toute intervention ou injonction dans les affaires soumises à la justice (art.109). </w:t>
      </w:r>
    </w:p>
    <w:p w14:paraId="76C09019" w14:textId="77777777" w:rsidR="00CB145E" w:rsidRPr="00D32965" w:rsidRDefault="00CB145E" w:rsidP="00CB145E">
      <w:pPr>
        <w:autoSpaceDE w:val="0"/>
        <w:autoSpaceDN w:val="0"/>
        <w:adjustRightInd w:val="0"/>
        <w:spacing w:after="0" w:line="240" w:lineRule="auto"/>
        <w:ind w:left="540" w:hanging="540"/>
        <w:rPr>
          <w:rFonts w:ascii="Times New Roman" w:hAnsi="Times New Roman"/>
          <w:sz w:val="14"/>
          <w:szCs w:val="14"/>
        </w:rPr>
      </w:pPr>
    </w:p>
    <w:p w14:paraId="5430B60B" w14:textId="5A233F91" w:rsidR="004864A0" w:rsidRPr="00D32965" w:rsidRDefault="004864A0" w:rsidP="004864A0">
      <w:pPr>
        <w:spacing w:after="0" w:line="240" w:lineRule="auto"/>
        <w:jc w:val="both"/>
        <w:rPr>
          <w:rFonts w:ascii="Times New Roman" w:hAnsi="Times New Roman"/>
          <w:sz w:val="20"/>
          <w:szCs w:val="20"/>
        </w:rPr>
      </w:pPr>
      <w:r w:rsidRPr="00D32965">
        <w:rPr>
          <w:rFonts w:ascii="Times New Roman" w:hAnsi="Times New Roman"/>
          <w:sz w:val="20"/>
          <w:szCs w:val="20"/>
        </w:rPr>
        <w:t xml:space="preserve">Ces </w:t>
      </w:r>
      <w:r w:rsidR="007D3B73" w:rsidRPr="00D32965">
        <w:rPr>
          <w:rFonts w:ascii="Times New Roman" w:hAnsi="Times New Roman"/>
          <w:sz w:val="20"/>
          <w:szCs w:val="20"/>
        </w:rPr>
        <w:t>orientations constitutionnelles</w:t>
      </w:r>
      <w:r w:rsidRPr="00D32965">
        <w:rPr>
          <w:rFonts w:ascii="Times New Roman" w:hAnsi="Times New Roman"/>
          <w:sz w:val="20"/>
          <w:szCs w:val="20"/>
        </w:rPr>
        <w:t xml:space="preserve"> furent</w:t>
      </w:r>
      <w:r w:rsidR="00A37B5E" w:rsidRPr="00D32965">
        <w:rPr>
          <w:rFonts w:ascii="Times New Roman" w:hAnsi="Times New Roman"/>
          <w:sz w:val="20"/>
          <w:szCs w:val="20"/>
        </w:rPr>
        <w:t xml:space="preserve"> et restent aujourd’hui</w:t>
      </w:r>
      <w:r w:rsidR="00CB145E" w:rsidRPr="00D32965">
        <w:rPr>
          <w:rFonts w:ascii="Times New Roman" w:hAnsi="Times New Roman"/>
          <w:sz w:val="20"/>
          <w:szCs w:val="20"/>
        </w:rPr>
        <w:t xml:space="preserve"> portée</w:t>
      </w:r>
      <w:r w:rsidRPr="00D32965">
        <w:rPr>
          <w:rFonts w:ascii="Times New Roman" w:hAnsi="Times New Roman"/>
          <w:sz w:val="20"/>
          <w:szCs w:val="20"/>
        </w:rPr>
        <w:t>s</w:t>
      </w:r>
      <w:r w:rsidR="00CB145E" w:rsidRPr="00D32965">
        <w:rPr>
          <w:rFonts w:ascii="Times New Roman" w:hAnsi="Times New Roman"/>
          <w:sz w:val="20"/>
          <w:szCs w:val="20"/>
        </w:rPr>
        <w:t xml:space="preserve"> par la </w:t>
      </w:r>
      <w:r w:rsidR="00CB145E" w:rsidRPr="00D32965">
        <w:rPr>
          <w:rFonts w:ascii="Times New Roman" w:hAnsi="Times New Roman"/>
          <w:i/>
          <w:sz w:val="20"/>
          <w:szCs w:val="20"/>
        </w:rPr>
        <w:t>Charte de la réforme du système judiciaire</w:t>
      </w:r>
      <w:r w:rsidR="00CB145E" w:rsidRPr="00D32965">
        <w:rPr>
          <w:rFonts w:ascii="Times New Roman" w:hAnsi="Times New Roman"/>
          <w:sz w:val="20"/>
          <w:szCs w:val="20"/>
        </w:rPr>
        <w:t xml:space="preserve">, élaborée de façon </w:t>
      </w:r>
      <w:r w:rsidR="00CB145E" w:rsidRPr="00D32965">
        <w:rPr>
          <w:rFonts w:ascii="Times New Roman" w:hAnsi="Times New Roman" w:cs="Times New Roman"/>
          <w:sz w:val="20"/>
          <w:szCs w:val="20"/>
        </w:rPr>
        <w:t>participative, validée p</w:t>
      </w:r>
      <w:r w:rsidRPr="00D32965">
        <w:rPr>
          <w:rFonts w:ascii="Times New Roman" w:hAnsi="Times New Roman" w:cs="Times New Roman"/>
          <w:sz w:val="20"/>
          <w:szCs w:val="20"/>
        </w:rPr>
        <w:t xml:space="preserve">ar le Roi le 30 juillet 2013, </w:t>
      </w:r>
      <w:r w:rsidR="00CB145E" w:rsidRPr="00D32965">
        <w:rPr>
          <w:rFonts w:ascii="Times New Roman" w:hAnsi="Times New Roman" w:cs="Times New Roman"/>
          <w:sz w:val="20"/>
          <w:szCs w:val="20"/>
        </w:rPr>
        <w:t>officiellement lancée le 12 s</w:t>
      </w:r>
      <w:r w:rsidRPr="00D32965">
        <w:rPr>
          <w:rFonts w:ascii="Times New Roman" w:hAnsi="Times New Roman" w:cs="Times New Roman"/>
          <w:sz w:val="20"/>
          <w:szCs w:val="20"/>
        </w:rPr>
        <w:t xml:space="preserve">eptembre 2013 et adressant </w:t>
      </w:r>
      <w:r w:rsidR="00CB145E" w:rsidRPr="00D32965">
        <w:rPr>
          <w:rFonts w:ascii="Times New Roman" w:hAnsi="Times New Roman"/>
          <w:sz w:val="20"/>
          <w:szCs w:val="20"/>
        </w:rPr>
        <w:t>les facteurs critiques d’indépendance, d’efficience et d’accès à la justice en combinant développement institutionnel, renforcement des capacités et modernisation législative</w:t>
      </w:r>
      <w:r w:rsidR="009B1A7F" w:rsidRPr="00D32965">
        <w:rPr>
          <w:rFonts w:ascii="Times New Roman" w:hAnsi="Times New Roman"/>
          <w:sz w:val="20"/>
          <w:szCs w:val="20"/>
        </w:rPr>
        <w:t>.</w:t>
      </w:r>
      <w:r w:rsidR="00CB145E" w:rsidRPr="00D32965">
        <w:rPr>
          <w:rFonts w:ascii="Times New Roman" w:hAnsi="Times New Roman"/>
          <w:sz w:val="20"/>
          <w:szCs w:val="20"/>
        </w:rPr>
        <w:t xml:space="preserve"> </w:t>
      </w:r>
    </w:p>
    <w:p w14:paraId="733DD183" w14:textId="77777777" w:rsidR="004864A0" w:rsidRPr="00D32965" w:rsidRDefault="004864A0" w:rsidP="004864A0">
      <w:pPr>
        <w:spacing w:after="0" w:line="240" w:lineRule="auto"/>
        <w:jc w:val="both"/>
        <w:rPr>
          <w:rFonts w:ascii="Times New Roman" w:hAnsi="Times New Roman"/>
          <w:sz w:val="14"/>
          <w:szCs w:val="14"/>
        </w:rPr>
      </w:pPr>
    </w:p>
    <w:p w14:paraId="3F368B90" w14:textId="77777777" w:rsidR="00A37B5E" w:rsidRPr="00D32965" w:rsidRDefault="00A37B5E" w:rsidP="00A37B5E">
      <w:pPr>
        <w:spacing w:after="0" w:line="240" w:lineRule="auto"/>
        <w:jc w:val="both"/>
        <w:rPr>
          <w:rFonts w:ascii="Times New Roman" w:hAnsi="Times New Roman"/>
          <w:sz w:val="20"/>
          <w:szCs w:val="20"/>
        </w:rPr>
      </w:pPr>
      <w:r w:rsidRPr="00D32965">
        <w:rPr>
          <w:rFonts w:ascii="Times New Roman" w:hAnsi="Times New Roman"/>
          <w:sz w:val="20"/>
          <w:szCs w:val="20"/>
        </w:rPr>
        <w:t xml:space="preserve">Le Maroc est l’un des rares pays au monde à avoir pu initier en aussi peu de temps une réforme de la magnitude envisagée par la Charte, traduisant juridiquement et institutionnellement dans les faits le rééquilibrage des pouvoirs opéré par la Constitution de 2011.  </w:t>
      </w:r>
    </w:p>
    <w:p w14:paraId="2A94E67C" w14:textId="77777777" w:rsidR="00A37B5E" w:rsidRPr="00D32965" w:rsidRDefault="00A37B5E" w:rsidP="00A37B5E">
      <w:pPr>
        <w:spacing w:after="0" w:line="240" w:lineRule="auto"/>
        <w:jc w:val="both"/>
        <w:rPr>
          <w:rFonts w:ascii="Times New Roman" w:hAnsi="Times New Roman"/>
          <w:sz w:val="14"/>
          <w:szCs w:val="14"/>
        </w:rPr>
      </w:pPr>
    </w:p>
    <w:p w14:paraId="2D5AEE5A" w14:textId="0FF4EFDF" w:rsidR="00A37B5E" w:rsidRPr="00D32965" w:rsidRDefault="00A37B5E" w:rsidP="00A37B5E">
      <w:pPr>
        <w:spacing w:after="0" w:line="240" w:lineRule="auto"/>
        <w:jc w:val="both"/>
        <w:rPr>
          <w:rFonts w:ascii="Times New Roman" w:hAnsi="Times New Roman"/>
          <w:sz w:val="20"/>
          <w:szCs w:val="20"/>
        </w:rPr>
      </w:pPr>
      <w:r w:rsidRPr="00D32965">
        <w:rPr>
          <w:rFonts w:ascii="Times New Roman" w:hAnsi="Times New Roman"/>
          <w:sz w:val="20"/>
          <w:szCs w:val="20"/>
        </w:rPr>
        <w:t xml:space="preserve">Les fondements juridiques du nouveau pouvoir judiciaire et de son indépendance ont ainsi été établis en moins de 2 ans avec l’adoption dès 2016 des lois organiques </w:t>
      </w:r>
      <w:r w:rsidR="00DE205B" w:rsidRPr="00D32965">
        <w:rPr>
          <w:rFonts w:ascii="Times New Roman" w:hAnsi="Times New Roman" w:cs="Times New Roman"/>
          <w:sz w:val="20"/>
          <w:szCs w:val="20"/>
        </w:rPr>
        <w:t xml:space="preserve">100-13 du 24 mars 2016 </w:t>
      </w:r>
      <w:r w:rsidRPr="00D32965">
        <w:rPr>
          <w:rFonts w:ascii="Times New Roman" w:hAnsi="Times New Roman"/>
          <w:sz w:val="20"/>
          <w:szCs w:val="20"/>
        </w:rPr>
        <w:t xml:space="preserve">établissant le CSPJ et </w:t>
      </w:r>
      <w:r w:rsidR="00DE205B" w:rsidRPr="00D32965">
        <w:rPr>
          <w:rFonts w:ascii="Times New Roman" w:hAnsi="Times New Roman"/>
          <w:sz w:val="20"/>
          <w:szCs w:val="20"/>
        </w:rPr>
        <w:t xml:space="preserve">106-13 du 24 mars 2016 </w:t>
      </w:r>
      <w:r w:rsidRPr="00D32965">
        <w:rPr>
          <w:rFonts w:ascii="Times New Roman" w:hAnsi="Times New Roman"/>
          <w:sz w:val="20"/>
          <w:szCs w:val="20"/>
        </w:rPr>
        <w:t>révisant le statut de la magistrature, toutes deux considérées comme conformes aux meilleures pratiques internationales. L’élan réformateur s’est accentué en 2017 avec la coupure du lien ombilical entre le pouvoir exécutif et la magistrature du parqu</w:t>
      </w:r>
      <w:r w:rsidR="008C33B0" w:rsidRPr="00D32965">
        <w:rPr>
          <w:rFonts w:ascii="Times New Roman" w:hAnsi="Times New Roman"/>
          <w:sz w:val="20"/>
          <w:szCs w:val="20"/>
        </w:rPr>
        <w:t xml:space="preserve">et, </w:t>
      </w:r>
      <w:r w:rsidRPr="00D32965">
        <w:rPr>
          <w:rFonts w:ascii="Times New Roman" w:hAnsi="Times New Roman"/>
          <w:sz w:val="20"/>
          <w:szCs w:val="20"/>
        </w:rPr>
        <w:t xml:space="preserve">opérée par la loi 33-17 du 30 août 2017 créant une Présidence du ministère public indépendante se subrogeant au ministre de la Justice dans l’exercice du pouvoir hiérarchique sur les parquetiers.  </w:t>
      </w:r>
    </w:p>
    <w:p w14:paraId="0B32C54E" w14:textId="77777777" w:rsidR="006900F8" w:rsidRPr="00D32965" w:rsidRDefault="006900F8" w:rsidP="00A37B5E">
      <w:pPr>
        <w:spacing w:after="0" w:line="240" w:lineRule="auto"/>
        <w:jc w:val="both"/>
        <w:rPr>
          <w:rFonts w:ascii="Times New Roman" w:hAnsi="Times New Roman"/>
          <w:sz w:val="14"/>
          <w:szCs w:val="14"/>
        </w:rPr>
      </w:pPr>
    </w:p>
    <w:p w14:paraId="56A9ECB3" w14:textId="63606BAA" w:rsidR="00800A89" w:rsidRPr="00D32965" w:rsidRDefault="00800A89" w:rsidP="00800A89">
      <w:pPr>
        <w:spacing w:after="0" w:line="240" w:lineRule="auto"/>
        <w:jc w:val="both"/>
        <w:rPr>
          <w:rFonts w:ascii="Times New Roman" w:hAnsi="Times New Roman"/>
        </w:rPr>
      </w:pPr>
      <w:r w:rsidRPr="00D32965">
        <w:rPr>
          <w:rFonts w:ascii="Times New Roman" w:hAnsi="Times New Roman"/>
          <w:sz w:val="20"/>
          <w:szCs w:val="20"/>
        </w:rPr>
        <w:t xml:space="preserve">La réforme eut toutefois un impact plus mitigé </w:t>
      </w:r>
      <w:r w:rsidR="00155F4E" w:rsidRPr="00D32965">
        <w:rPr>
          <w:rFonts w:ascii="Times New Roman" w:hAnsi="Times New Roman"/>
          <w:sz w:val="20"/>
          <w:szCs w:val="20"/>
        </w:rPr>
        <w:t>sur l’efficience judiciaire</w:t>
      </w:r>
      <w:r w:rsidRPr="00D32965">
        <w:rPr>
          <w:rFonts w:ascii="Times New Roman" w:hAnsi="Times New Roman"/>
          <w:sz w:val="20"/>
          <w:szCs w:val="20"/>
        </w:rPr>
        <w:t>, la réforme systémique promue par la Charte (révision de la carte judiciaire, affermissement de la spécialisation juridictionnelle, réforme des droits substantif et processuel pénal et civil, réforme du cadre juridique et institutionnel des personnels de justice et des professions judiciaires</w:t>
      </w:r>
      <w:r w:rsidR="00155F4E" w:rsidRPr="00D32965">
        <w:rPr>
          <w:rFonts w:ascii="Times New Roman" w:hAnsi="Times New Roman"/>
          <w:sz w:val="20"/>
          <w:szCs w:val="20"/>
        </w:rPr>
        <w:t>, amélioration de l’accès à la justice</w:t>
      </w:r>
      <w:r w:rsidRPr="00D32965">
        <w:rPr>
          <w:rFonts w:ascii="Times New Roman" w:hAnsi="Times New Roman"/>
          <w:sz w:val="20"/>
          <w:szCs w:val="20"/>
        </w:rPr>
        <w:t xml:space="preserve">) ayant été pénalisée par les retards pris dans l'adoption </w:t>
      </w:r>
      <w:r w:rsidR="00AF2F48" w:rsidRPr="00D32965">
        <w:rPr>
          <w:rFonts w:ascii="Times New Roman" w:hAnsi="Times New Roman"/>
          <w:sz w:val="20"/>
          <w:szCs w:val="20"/>
        </w:rPr>
        <w:t xml:space="preserve">parlementaire </w:t>
      </w:r>
      <w:r w:rsidRPr="00D32965">
        <w:rPr>
          <w:rFonts w:ascii="Times New Roman" w:hAnsi="Times New Roman"/>
          <w:sz w:val="20"/>
          <w:szCs w:val="20"/>
        </w:rPr>
        <w:t>de plusieurs textes critiques dont la loi sur l’organisation judiciaire, le code pénal et le</w:t>
      </w:r>
      <w:r w:rsidR="00DE205B" w:rsidRPr="00D32965">
        <w:rPr>
          <w:rFonts w:ascii="Times New Roman" w:hAnsi="Times New Roman"/>
          <w:sz w:val="20"/>
          <w:szCs w:val="20"/>
        </w:rPr>
        <w:t>s</w:t>
      </w:r>
      <w:r w:rsidRPr="00D32965">
        <w:rPr>
          <w:rFonts w:ascii="Times New Roman" w:hAnsi="Times New Roman"/>
          <w:sz w:val="20"/>
          <w:szCs w:val="20"/>
        </w:rPr>
        <w:t xml:space="preserve"> code</w:t>
      </w:r>
      <w:r w:rsidR="00DE205B" w:rsidRPr="00D32965">
        <w:rPr>
          <w:rFonts w:ascii="Times New Roman" w:hAnsi="Times New Roman"/>
          <w:sz w:val="20"/>
          <w:szCs w:val="20"/>
        </w:rPr>
        <w:t>s</w:t>
      </w:r>
      <w:r w:rsidRPr="00D32965">
        <w:rPr>
          <w:rFonts w:ascii="Times New Roman" w:hAnsi="Times New Roman"/>
          <w:sz w:val="20"/>
          <w:szCs w:val="20"/>
        </w:rPr>
        <w:t xml:space="preserve"> de procédure pénale</w:t>
      </w:r>
      <w:r w:rsidR="00DE205B" w:rsidRPr="00D32965">
        <w:rPr>
          <w:rFonts w:ascii="Times New Roman" w:hAnsi="Times New Roman"/>
          <w:sz w:val="20"/>
          <w:szCs w:val="20"/>
        </w:rPr>
        <w:t xml:space="preserve"> et civile</w:t>
      </w:r>
      <w:r w:rsidRPr="00D32965">
        <w:rPr>
          <w:rFonts w:ascii="Times New Roman" w:hAnsi="Times New Roman"/>
          <w:sz w:val="20"/>
          <w:szCs w:val="20"/>
        </w:rPr>
        <w:t xml:space="preserve"> qui conditionnaient la mise en place de 58 mécanismes de la Charte. Ce retard dans </w:t>
      </w:r>
      <w:r w:rsidR="00894E27" w:rsidRPr="00D32965">
        <w:rPr>
          <w:rFonts w:ascii="Times New Roman" w:hAnsi="Times New Roman"/>
          <w:sz w:val="20"/>
          <w:szCs w:val="20"/>
        </w:rPr>
        <w:t xml:space="preserve">la </w:t>
      </w:r>
      <w:r w:rsidRPr="00D32965">
        <w:rPr>
          <w:rFonts w:ascii="Times New Roman" w:hAnsi="Times New Roman"/>
          <w:sz w:val="20"/>
          <w:szCs w:val="20"/>
        </w:rPr>
        <w:t>réforme du droit judiciaire marocain est cependant en voie d’être comblé, comme ill</w:t>
      </w:r>
      <w:r w:rsidR="00DD07EA" w:rsidRPr="00D32965">
        <w:rPr>
          <w:rFonts w:ascii="Times New Roman" w:hAnsi="Times New Roman"/>
          <w:sz w:val="20"/>
          <w:szCs w:val="20"/>
        </w:rPr>
        <w:t>ustré dans le tableau en annexe 3</w:t>
      </w:r>
      <w:r w:rsidRPr="00D32965">
        <w:rPr>
          <w:rFonts w:ascii="Times New Roman" w:hAnsi="Times New Roman"/>
          <w:sz w:val="20"/>
          <w:szCs w:val="20"/>
        </w:rPr>
        <w:t xml:space="preserve"> qui dresse l’état de réalisation du programme législatif porté par le ministère de la justice et le CSPJ.</w:t>
      </w:r>
      <w:r w:rsidRPr="00D32965">
        <w:rPr>
          <w:rFonts w:ascii="Times New Roman" w:hAnsi="Times New Roman"/>
        </w:rPr>
        <w:t xml:space="preserve"> </w:t>
      </w:r>
    </w:p>
    <w:p w14:paraId="118A2E5A" w14:textId="77777777" w:rsidR="009B1A7F" w:rsidRPr="00D32965" w:rsidRDefault="009B1A7F" w:rsidP="004864A0">
      <w:pPr>
        <w:spacing w:after="0" w:line="240" w:lineRule="auto"/>
        <w:jc w:val="both"/>
        <w:rPr>
          <w:rFonts w:ascii="Times New Roman" w:hAnsi="Times New Roman"/>
          <w:sz w:val="14"/>
          <w:szCs w:val="14"/>
        </w:rPr>
      </w:pPr>
    </w:p>
    <w:p w14:paraId="5891DF25" w14:textId="4B896847" w:rsidR="00800A89" w:rsidRPr="00D32965" w:rsidRDefault="00155F4E" w:rsidP="0071033E">
      <w:pPr>
        <w:pStyle w:val="ListParagraph"/>
        <w:numPr>
          <w:ilvl w:val="0"/>
          <w:numId w:val="12"/>
        </w:numPr>
        <w:spacing w:after="0" w:line="240" w:lineRule="auto"/>
        <w:ind w:left="426"/>
        <w:jc w:val="both"/>
        <w:rPr>
          <w:rFonts w:ascii="Times New Roman" w:hAnsi="Times New Roman"/>
          <w:i/>
        </w:rPr>
      </w:pPr>
      <w:r w:rsidRPr="00D32965">
        <w:rPr>
          <w:rFonts w:ascii="Times New Roman" w:hAnsi="Times New Roman"/>
          <w:i/>
        </w:rPr>
        <w:t>M</w:t>
      </w:r>
      <w:r w:rsidR="00B725F5" w:rsidRPr="00D32965">
        <w:rPr>
          <w:rFonts w:ascii="Times New Roman" w:hAnsi="Times New Roman"/>
          <w:i/>
        </w:rPr>
        <w:t xml:space="preserve">andat </w:t>
      </w:r>
      <w:r w:rsidRPr="00D32965">
        <w:rPr>
          <w:rFonts w:ascii="Times New Roman" w:hAnsi="Times New Roman"/>
          <w:i/>
        </w:rPr>
        <w:t>du Conseil Supérieur du Pouvoir judiciaire</w:t>
      </w:r>
    </w:p>
    <w:p w14:paraId="300E6E15" w14:textId="77777777" w:rsidR="00947143" w:rsidRPr="00D32965" w:rsidRDefault="00947143" w:rsidP="00155F4E">
      <w:pPr>
        <w:spacing w:after="0" w:line="240" w:lineRule="auto"/>
        <w:jc w:val="both"/>
        <w:rPr>
          <w:rFonts w:ascii="Times New Roman" w:hAnsi="Times New Roman" w:cs="Times New Roman"/>
          <w:sz w:val="14"/>
          <w:szCs w:val="14"/>
        </w:rPr>
      </w:pPr>
    </w:p>
    <w:p w14:paraId="187DE890" w14:textId="181E54CC" w:rsidR="00947143" w:rsidRPr="00D32965" w:rsidRDefault="00DD07EA" w:rsidP="00155F4E">
      <w:pPr>
        <w:spacing w:after="0" w:line="240" w:lineRule="auto"/>
        <w:jc w:val="both"/>
        <w:rPr>
          <w:rFonts w:ascii="Times New Roman" w:hAnsi="Times New Roman" w:cs="Times New Roman"/>
          <w:i/>
          <w:sz w:val="20"/>
          <w:szCs w:val="20"/>
        </w:rPr>
      </w:pPr>
      <w:r w:rsidRPr="00D32965">
        <w:rPr>
          <w:rFonts w:ascii="Times New Roman" w:hAnsi="Times New Roman" w:cs="Times New Roman"/>
          <w:i/>
          <w:sz w:val="20"/>
          <w:szCs w:val="20"/>
        </w:rPr>
        <w:t>B.1 Le mandat</w:t>
      </w:r>
    </w:p>
    <w:p w14:paraId="314F884C" w14:textId="77777777" w:rsidR="00947143" w:rsidRPr="00D32965" w:rsidRDefault="00947143" w:rsidP="00155F4E">
      <w:pPr>
        <w:spacing w:after="0" w:line="240" w:lineRule="auto"/>
        <w:jc w:val="both"/>
        <w:rPr>
          <w:rFonts w:ascii="Times New Roman" w:hAnsi="Times New Roman" w:cs="Times New Roman"/>
          <w:sz w:val="14"/>
          <w:szCs w:val="14"/>
        </w:rPr>
      </w:pPr>
    </w:p>
    <w:p w14:paraId="48D3120D" w14:textId="050F409D" w:rsidR="00155F4E" w:rsidRPr="00D32965" w:rsidRDefault="00155F4E" w:rsidP="00155F4E">
      <w:pPr>
        <w:spacing w:after="0" w:line="240" w:lineRule="auto"/>
        <w:jc w:val="both"/>
        <w:rPr>
          <w:rFonts w:ascii="Times New Roman" w:hAnsi="Times New Roman" w:cs="Times New Roman"/>
          <w:sz w:val="20"/>
          <w:szCs w:val="20"/>
        </w:rPr>
      </w:pPr>
      <w:r w:rsidRPr="00D32965">
        <w:rPr>
          <w:rFonts w:ascii="Times New Roman" w:hAnsi="Times New Roman" w:cs="Times New Roman"/>
          <w:sz w:val="20"/>
          <w:szCs w:val="20"/>
        </w:rPr>
        <w:t>Le Conseil supérieur de la magistrature est depuis 1962 un organe constitué. L’évocation par la Constitution de 1962 et par les constitutions qui se sont succédé se limitait toutefois à en définir généralement la composition et le mandat sans en fixer les attributions et grands principes de fonctionnement.</w:t>
      </w:r>
      <w:r w:rsidR="00C10747" w:rsidRPr="00D32965">
        <w:rPr>
          <w:rFonts w:ascii="Times New Roman" w:hAnsi="Times New Roman" w:cs="Times New Roman"/>
          <w:sz w:val="20"/>
          <w:szCs w:val="20"/>
        </w:rPr>
        <w:t xml:space="preserve"> </w:t>
      </w:r>
      <w:r w:rsidRPr="00D32965">
        <w:rPr>
          <w:rFonts w:ascii="Times New Roman" w:hAnsi="Times New Roman" w:cs="Times New Roman"/>
          <w:sz w:val="20"/>
          <w:szCs w:val="20"/>
        </w:rPr>
        <w:t>La reconnaissance par la Constitution de 2011 d’un véritable ‘’pouvoir judiciaire’’ s’est accompagnée d’une constitutionnalisation</w:t>
      </w:r>
      <w:r w:rsidR="00B725F5" w:rsidRPr="00D32965">
        <w:rPr>
          <w:rFonts w:ascii="Times New Roman" w:hAnsi="Times New Roman" w:cs="Times New Roman"/>
          <w:sz w:val="20"/>
          <w:szCs w:val="20"/>
        </w:rPr>
        <w:t xml:space="preserve"> des principes d’organisation d’un</w:t>
      </w:r>
      <w:r w:rsidRPr="00D32965">
        <w:rPr>
          <w:rFonts w:ascii="Times New Roman" w:hAnsi="Times New Roman" w:cs="Times New Roman"/>
          <w:sz w:val="20"/>
          <w:szCs w:val="20"/>
        </w:rPr>
        <w:t xml:space="preserve"> nouveau </w:t>
      </w:r>
      <w:r w:rsidR="00894E27" w:rsidRPr="00D32965">
        <w:rPr>
          <w:rFonts w:ascii="Times New Roman" w:hAnsi="Times New Roman" w:cs="Times New Roman"/>
          <w:sz w:val="20"/>
          <w:szCs w:val="20"/>
        </w:rPr>
        <w:t>CSPJ garant de son indépendance. Le CSPJ est</w:t>
      </w:r>
      <w:r w:rsidRPr="00D32965">
        <w:rPr>
          <w:rFonts w:ascii="Times New Roman" w:hAnsi="Times New Roman" w:cs="Times New Roman"/>
          <w:sz w:val="20"/>
          <w:szCs w:val="20"/>
        </w:rPr>
        <w:t xml:space="preserve"> désormais régi par une section et 4 articles constitutionnels, qui sanctuarisent au plus haut niveau certaines règles critiques d’indépendance de l’institution, dont :</w:t>
      </w:r>
    </w:p>
    <w:p w14:paraId="64684F84" w14:textId="77777777" w:rsidR="00155F4E" w:rsidRPr="00D32965" w:rsidRDefault="00155F4E" w:rsidP="00155F4E">
      <w:pPr>
        <w:spacing w:after="0" w:line="240" w:lineRule="auto"/>
        <w:jc w:val="both"/>
        <w:rPr>
          <w:rFonts w:ascii="Times New Roman" w:hAnsi="Times New Roman" w:cs="Times New Roman"/>
          <w:sz w:val="14"/>
          <w:szCs w:val="14"/>
        </w:rPr>
      </w:pPr>
    </w:p>
    <w:p w14:paraId="10BF7025" w14:textId="154A7DF6" w:rsidR="00155F4E" w:rsidRPr="00D32965" w:rsidRDefault="007D3B73" w:rsidP="0071033E">
      <w:pPr>
        <w:pStyle w:val="ListParagraph"/>
        <w:numPr>
          <w:ilvl w:val="0"/>
          <w:numId w:val="11"/>
        </w:numPr>
        <w:spacing w:after="0" w:line="240" w:lineRule="auto"/>
        <w:jc w:val="both"/>
        <w:rPr>
          <w:rFonts w:ascii="Times New Roman" w:eastAsiaTheme="minorHAnsi" w:hAnsi="Times New Roman"/>
          <w:sz w:val="20"/>
          <w:szCs w:val="20"/>
        </w:rPr>
      </w:pPr>
      <w:r w:rsidRPr="00D32965">
        <w:rPr>
          <w:rFonts w:ascii="Times New Roman" w:eastAsiaTheme="minorHAnsi" w:hAnsi="Times New Roman"/>
          <w:sz w:val="20"/>
          <w:szCs w:val="20"/>
        </w:rPr>
        <w:t>La</w:t>
      </w:r>
      <w:r w:rsidR="00155F4E" w:rsidRPr="00D32965">
        <w:rPr>
          <w:rFonts w:ascii="Times New Roman" w:eastAsiaTheme="minorHAnsi" w:hAnsi="Times New Roman"/>
          <w:sz w:val="20"/>
          <w:szCs w:val="20"/>
        </w:rPr>
        <w:t xml:space="preserve"> coupure complète du lien avec le ministère de la justice auquel se subroge un CSPJ qui constitue désormais l'unique structure de pilotage de l'autorité judiciaire</w:t>
      </w:r>
    </w:p>
    <w:p w14:paraId="1B3DF237" w14:textId="65CF0980" w:rsidR="00155F4E" w:rsidRPr="00D32965" w:rsidRDefault="007D3B73" w:rsidP="0071033E">
      <w:pPr>
        <w:pStyle w:val="ListParagraph"/>
        <w:numPr>
          <w:ilvl w:val="0"/>
          <w:numId w:val="11"/>
        </w:numPr>
        <w:spacing w:after="0" w:line="240" w:lineRule="auto"/>
        <w:jc w:val="both"/>
        <w:rPr>
          <w:rFonts w:ascii="Times New Roman" w:eastAsiaTheme="minorHAnsi" w:hAnsi="Times New Roman"/>
          <w:sz w:val="20"/>
          <w:szCs w:val="20"/>
        </w:rPr>
      </w:pPr>
      <w:r w:rsidRPr="00D32965">
        <w:rPr>
          <w:rFonts w:ascii="Times New Roman" w:hAnsi="Times New Roman"/>
          <w:sz w:val="20"/>
          <w:szCs w:val="20"/>
        </w:rPr>
        <w:t>L’affermissement</w:t>
      </w:r>
      <w:r w:rsidR="00155F4E" w:rsidRPr="00D32965">
        <w:rPr>
          <w:rFonts w:ascii="Times New Roman" w:eastAsiaTheme="minorHAnsi" w:hAnsi="Times New Roman"/>
          <w:sz w:val="20"/>
          <w:szCs w:val="20"/>
        </w:rPr>
        <w:t xml:space="preserve"> de la légitimité et de la représentativité de l’institution par la mise en place d’un collège majoritairement composé de magistrats élus avec une féminisation proportionnée à celle du corps</w:t>
      </w:r>
    </w:p>
    <w:p w14:paraId="3281F95B" w14:textId="52AC6A1C" w:rsidR="00155F4E" w:rsidRPr="00D32965" w:rsidRDefault="007D3B73" w:rsidP="0071033E">
      <w:pPr>
        <w:pStyle w:val="ListParagraph"/>
        <w:numPr>
          <w:ilvl w:val="0"/>
          <w:numId w:val="11"/>
        </w:numPr>
        <w:spacing w:after="0" w:line="240" w:lineRule="auto"/>
        <w:jc w:val="both"/>
        <w:rPr>
          <w:rFonts w:ascii="Times New Roman" w:eastAsiaTheme="minorHAnsi" w:hAnsi="Times New Roman"/>
          <w:sz w:val="20"/>
          <w:szCs w:val="20"/>
        </w:rPr>
      </w:pPr>
      <w:r w:rsidRPr="00D32965">
        <w:rPr>
          <w:rFonts w:ascii="Times New Roman" w:eastAsiaTheme="minorHAnsi" w:hAnsi="Times New Roman"/>
          <w:sz w:val="20"/>
          <w:szCs w:val="20"/>
        </w:rPr>
        <w:t>L’affirmation</w:t>
      </w:r>
      <w:r w:rsidR="00155F4E" w:rsidRPr="00D32965">
        <w:rPr>
          <w:rFonts w:ascii="Times New Roman" w:eastAsiaTheme="minorHAnsi" w:hAnsi="Times New Roman"/>
          <w:sz w:val="20"/>
          <w:szCs w:val="20"/>
        </w:rPr>
        <w:t xml:space="preserve"> du principe de l’autonomie budgétaire et financière ainsi que, </w:t>
      </w:r>
    </w:p>
    <w:p w14:paraId="3F47D593" w14:textId="3B6FA29E" w:rsidR="00155F4E" w:rsidRPr="00D32965" w:rsidRDefault="007D3B73" w:rsidP="0071033E">
      <w:pPr>
        <w:pStyle w:val="ListParagraph"/>
        <w:numPr>
          <w:ilvl w:val="0"/>
          <w:numId w:val="11"/>
        </w:numPr>
        <w:spacing w:after="0" w:line="240" w:lineRule="auto"/>
        <w:jc w:val="both"/>
        <w:rPr>
          <w:rFonts w:ascii="Times New Roman" w:eastAsiaTheme="minorHAnsi" w:hAnsi="Times New Roman"/>
          <w:sz w:val="20"/>
          <w:szCs w:val="20"/>
        </w:rPr>
      </w:pPr>
      <w:r w:rsidRPr="00D32965">
        <w:rPr>
          <w:rFonts w:ascii="Times New Roman" w:eastAsiaTheme="minorHAnsi" w:hAnsi="Times New Roman"/>
          <w:sz w:val="20"/>
          <w:szCs w:val="20"/>
        </w:rPr>
        <w:t>L’adjonction</w:t>
      </w:r>
      <w:r w:rsidR="00155F4E" w:rsidRPr="00D32965">
        <w:rPr>
          <w:rFonts w:ascii="Times New Roman" w:eastAsiaTheme="minorHAnsi" w:hAnsi="Times New Roman"/>
          <w:sz w:val="20"/>
          <w:szCs w:val="20"/>
        </w:rPr>
        <w:t xml:space="preserve"> de compétences consultatives et d’évaluation. </w:t>
      </w:r>
    </w:p>
    <w:p w14:paraId="41D9471D" w14:textId="77777777" w:rsidR="00155F4E" w:rsidRPr="00D32965" w:rsidRDefault="00155F4E" w:rsidP="00155F4E">
      <w:pPr>
        <w:spacing w:after="0" w:line="240" w:lineRule="auto"/>
        <w:jc w:val="both"/>
        <w:rPr>
          <w:rFonts w:ascii="Times New Roman" w:hAnsi="Times New Roman" w:cs="Times New Roman"/>
          <w:sz w:val="14"/>
          <w:szCs w:val="14"/>
        </w:rPr>
      </w:pPr>
    </w:p>
    <w:p w14:paraId="547BB844" w14:textId="44BE5732" w:rsidR="00AB17B9" w:rsidRDefault="00155F4E" w:rsidP="00155F4E">
      <w:pPr>
        <w:spacing w:after="0" w:line="240" w:lineRule="auto"/>
        <w:jc w:val="both"/>
        <w:rPr>
          <w:rFonts w:ascii="Times New Roman" w:hAnsi="Times New Roman" w:cs="Times New Roman"/>
          <w:sz w:val="20"/>
          <w:szCs w:val="20"/>
        </w:rPr>
      </w:pPr>
      <w:r w:rsidRPr="00D32965">
        <w:rPr>
          <w:rFonts w:ascii="Times New Roman" w:hAnsi="Times New Roman" w:cs="Times New Roman"/>
          <w:sz w:val="20"/>
          <w:szCs w:val="20"/>
        </w:rPr>
        <w:t xml:space="preserve">Ces principes constitutionnels furent opérationnalisés par la loi </w:t>
      </w:r>
      <w:r w:rsidR="00DE205B" w:rsidRPr="00D32965">
        <w:rPr>
          <w:rFonts w:ascii="Times New Roman" w:hAnsi="Times New Roman" w:cs="Times New Roman"/>
          <w:sz w:val="20"/>
          <w:szCs w:val="20"/>
        </w:rPr>
        <w:t>organiq</w:t>
      </w:r>
      <w:r w:rsidR="008C33B0" w:rsidRPr="00D32965">
        <w:rPr>
          <w:rFonts w:ascii="Times New Roman" w:hAnsi="Times New Roman" w:cs="Times New Roman"/>
          <w:sz w:val="20"/>
          <w:szCs w:val="20"/>
        </w:rPr>
        <w:t>ue 100-13</w:t>
      </w:r>
      <w:r w:rsidR="008E4561" w:rsidRPr="00D32965">
        <w:rPr>
          <w:rFonts w:ascii="Times New Roman" w:hAnsi="Times New Roman" w:cs="Times New Roman"/>
          <w:sz w:val="20"/>
          <w:szCs w:val="20"/>
        </w:rPr>
        <w:t xml:space="preserve"> sur le CSPJ</w:t>
      </w:r>
      <w:r w:rsidR="00DE205B" w:rsidRPr="00D32965">
        <w:rPr>
          <w:rFonts w:ascii="Times New Roman" w:hAnsi="Times New Roman" w:cs="Times New Roman"/>
          <w:sz w:val="20"/>
          <w:szCs w:val="20"/>
        </w:rPr>
        <w:t xml:space="preserve"> </w:t>
      </w:r>
      <w:r w:rsidR="005E4AC8" w:rsidRPr="00D32965">
        <w:rPr>
          <w:rFonts w:ascii="Times New Roman" w:hAnsi="Times New Roman" w:cs="Times New Roman"/>
          <w:sz w:val="20"/>
          <w:szCs w:val="20"/>
        </w:rPr>
        <w:t>(</w:t>
      </w:r>
      <w:r w:rsidR="00DE205B" w:rsidRPr="00D32965">
        <w:rPr>
          <w:rFonts w:ascii="Times New Roman" w:hAnsi="Times New Roman" w:cs="Times New Roman"/>
          <w:sz w:val="20"/>
          <w:szCs w:val="20"/>
        </w:rPr>
        <w:t>complétée par la loi modificative</w:t>
      </w:r>
      <w:r w:rsidRPr="00D32965">
        <w:rPr>
          <w:rFonts w:ascii="Times New Roman" w:hAnsi="Times New Roman" w:cs="Times New Roman"/>
          <w:sz w:val="20"/>
          <w:szCs w:val="20"/>
        </w:rPr>
        <w:t xml:space="preserve"> 13-22 du 16 mars 2023</w:t>
      </w:r>
      <w:r w:rsidR="005E4AC8" w:rsidRPr="00D32965">
        <w:rPr>
          <w:rFonts w:ascii="Times New Roman" w:hAnsi="Times New Roman" w:cs="Times New Roman"/>
          <w:sz w:val="20"/>
          <w:szCs w:val="20"/>
        </w:rPr>
        <w:t>) et le R</w:t>
      </w:r>
      <w:r w:rsidRPr="00D32965">
        <w:rPr>
          <w:rFonts w:ascii="Times New Roman" w:hAnsi="Times New Roman" w:cs="Times New Roman"/>
          <w:sz w:val="20"/>
          <w:szCs w:val="20"/>
        </w:rPr>
        <w:t>èglement intérieur</w:t>
      </w:r>
      <w:r w:rsidR="005E4AC8" w:rsidRPr="00D32965">
        <w:rPr>
          <w:rFonts w:ascii="Times New Roman" w:hAnsi="Times New Roman" w:cs="Times New Roman"/>
          <w:sz w:val="20"/>
          <w:szCs w:val="20"/>
        </w:rPr>
        <w:t xml:space="preserve"> du Conseil</w:t>
      </w:r>
      <w:r w:rsidRPr="00D32965">
        <w:rPr>
          <w:rFonts w:ascii="Times New Roman" w:hAnsi="Times New Roman" w:cs="Times New Roman"/>
          <w:sz w:val="20"/>
          <w:szCs w:val="20"/>
        </w:rPr>
        <w:t xml:space="preserve"> </w:t>
      </w:r>
      <w:r w:rsidR="005E4AC8" w:rsidRPr="00D32965">
        <w:rPr>
          <w:rFonts w:ascii="Times New Roman" w:hAnsi="Times New Roman" w:cs="Times New Roman"/>
          <w:sz w:val="20"/>
          <w:szCs w:val="20"/>
        </w:rPr>
        <w:t xml:space="preserve">adopté le 16 octobre 2017, </w:t>
      </w:r>
      <w:r w:rsidRPr="00D32965">
        <w:rPr>
          <w:rFonts w:ascii="Times New Roman" w:hAnsi="Times New Roman" w:cs="Times New Roman"/>
          <w:sz w:val="20"/>
          <w:szCs w:val="20"/>
        </w:rPr>
        <w:t>qui confèrent à l’institution les attributions classiques de gestion de la carrière et de la discipline des magistrats</w:t>
      </w:r>
      <w:r w:rsidR="00D40BF7" w:rsidRPr="00D32965">
        <w:rPr>
          <w:rFonts w:ascii="Times New Roman" w:hAnsi="Times New Roman" w:cs="Times New Roman"/>
          <w:sz w:val="20"/>
          <w:szCs w:val="20"/>
        </w:rPr>
        <w:t xml:space="preserve"> ainsi que d’avis sur les questions de législation et de réforme judiciaire, </w:t>
      </w:r>
      <w:r w:rsidR="00455166" w:rsidRPr="00D32965">
        <w:rPr>
          <w:rFonts w:ascii="Times New Roman" w:hAnsi="Times New Roman" w:cs="Times New Roman"/>
          <w:sz w:val="20"/>
          <w:szCs w:val="20"/>
        </w:rPr>
        <w:t>auxquelles s’adjoin</w:t>
      </w:r>
      <w:r w:rsidR="00B725F5" w:rsidRPr="00D32965">
        <w:rPr>
          <w:rFonts w:ascii="Times New Roman" w:hAnsi="Times New Roman" w:cs="Times New Roman"/>
          <w:sz w:val="20"/>
          <w:szCs w:val="20"/>
        </w:rPr>
        <w:t xml:space="preserve">t </w:t>
      </w:r>
      <w:r w:rsidR="00455166" w:rsidRPr="00D32965">
        <w:rPr>
          <w:rFonts w:ascii="Times New Roman" w:hAnsi="Times New Roman" w:cs="Times New Roman"/>
          <w:sz w:val="20"/>
          <w:szCs w:val="20"/>
        </w:rPr>
        <w:t xml:space="preserve">désormais </w:t>
      </w:r>
      <w:r w:rsidR="00D40BF7" w:rsidRPr="00D32965">
        <w:rPr>
          <w:rFonts w:ascii="Times New Roman" w:hAnsi="Times New Roman" w:cs="Times New Roman"/>
          <w:sz w:val="20"/>
          <w:szCs w:val="20"/>
        </w:rPr>
        <w:t xml:space="preserve">(loi 13-22) </w:t>
      </w:r>
      <w:r w:rsidR="00B725F5" w:rsidRPr="00D32965">
        <w:rPr>
          <w:rFonts w:ascii="Times New Roman" w:hAnsi="Times New Roman" w:cs="Times New Roman"/>
          <w:sz w:val="20"/>
          <w:szCs w:val="20"/>
        </w:rPr>
        <w:t xml:space="preserve">la fonction </w:t>
      </w:r>
      <w:r w:rsidR="00D40BF7" w:rsidRPr="00D32965">
        <w:rPr>
          <w:rFonts w:ascii="Times New Roman" w:hAnsi="Times New Roman" w:cs="Times New Roman"/>
          <w:sz w:val="20"/>
          <w:szCs w:val="20"/>
        </w:rPr>
        <w:t>de contribution à l’amélioration de l’efficience judiciaire</w:t>
      </w:r>
      <w:r w:rsidR="005E4AC8" w:rsidRPr="00D32965">
        <w:rPr>
          <w:rFonts w:ascii="Times New Roman" w:hAnsi="Times New Roman" w:cs="Times New Roman"/>
          <w:sz w:val="20"/>
          <w:szCs w:val="20"/>
        </w:rPr>
        <w:t xml:space="preserve">. </w:t>
      </w:r>
      <w:r w:rsidR="005E4AC8" w:rsidRPr="00883D87">
        <w:rPr>
          <w:rFonts w:ascii="Times New Roman" w:hAnsi="Times New Roman" w:cs="Times New Roman"/>
          <w:sz w:val="20"/>
          <w:szCs w:val="20"/>
        </w:rPr>
        <w:t xml:space="preserve">Ce dispositif se complète d’un Code de déontologie judiciaire </w:t>
      </w:r>
      <w:r w:rsidR="00AB17B9" w:rsidRPr="00883D87">
        <w:rPr>
          <w:rFonts w:ascii="Times New Roman" w:hAnsi="Times New Roman" w:cs="Times New Roman"/>
          <w:sz w:val="20"/>
          <w:szCs w:val="20"/>
        </w:rPr>
        <w:t>entré en vigueur après sa publication au Bulletin Officiel n° 6967 du 8 mars 2021.</w:t>
      </w:r>
    </w:p>
    <w:p w14:paraId="765DC07F" w14:textId="77777777" w:rsidR="005B3328" w:rsidRPr="00D32965" w:rsidRDefault="005B3328" w:rsidP="00155F4E">
      <w:pPr>
        <w:spacing w:after="0" w:line="240" w:lineRule="auto"/>
        <w:jc w:val="both"/>
        <w:rPr>
          <w:rFonts w:ascii="Times New Roman" w:hAnsi="Times New Roman" w:cs="Times New Roman"/>
          <w:sz w:val="14"/>
          <w:szCs w:val="14"/>
        </w:rPr>
      </w:pPr>
    </w:p>
    <w:p w14:paraId="6A59AA9E" w14:textId="5D5776D9" w:rsidR="00947143" w:rsidRPr="00D32965" w:rsidRDefault="00947143" w:rsidP="00155F4E">
      <w:pPr>
        <w:spacing w:after="0" w:line="240" w:lineRule="auto"/>
        <w:jc w:val="both"/>
        <w:rPr>
          <w:rFonts w:ascii="Times New Roman" w:hAnsi="Times New Roman" w:cs="Times New Roman"/>
          <w:i/>
          <w:sz w:val="20"/>
          <w:szCs w:val="20"/>
        </w:rPr>
      </w:pPr>
      <w:r w:rsidRPr="00D32965">
        <w:rPr>
          <w:rFonts w:ascii="Times New Roman" w:hAnsi="Times New Roman" w:cs="Times New Roman"/>
          <w:i/>
          <w:sz w:val="20"/>
          <w:szCs w:val="20"/>
        </w:rPr>
        <w:t xml:space="preserve">B.2 </w:t>
      </w:r>
      <w:r w:rsidR="00DD07EA" w:rsidRPr="00D32965">
        <w:rPr>
          <w:rFonts w:ascii="Times New Roman" w:hAnsi="Times New Roman" w:cs="Times New Roman"/>
          <w:i/>
          <w:sz w:val="20"/>
          <w:szCs w:val="20"/>
        </w:rPr>
        <w:t xml:space="preserve">L’harmonisation du mandat </w:t>
      </w:r>
      <w:r w:rsidRPr="00D32965">
        <w:rPr>
          <w:rFonts w:ascii="Times New Roman" w:hAnsi="Times New Roman" w:cs="Times New Roman"/>
          <w:i/>
          <w:sz w:val="20"/>
          <w:szCs w:val="20"/>
        </w:rPr>
        <w:t>avec les autres acteurs du pouvoir judiciaire</w:t>
      </w:r>
    </w:p>
    <w:p w14:paraId="6E3904B7" w14:textId="77777777" w:rsidR="00947143" w:rsidRPr="00D32965" w:rsidRDefault="00947143" w:rsidP="00155F4E">
      <w:pPr>
        <w:spacing w:after="0" w:line="240" w:lineRule="auto"/>
        <w:jc w:val="both"/>
        <w:rPr>
          <w:rFonts w:ascii="Times New Roman" w:hAnsi="Times New Roman" w:cs="Times New Roman"/>
          <w:sz w:val="14"/>
          <w:szCs w:val="14"/>
        </w:rPr>
      </w:pPr>
    </w:p>
    <w:p w14:paraId="62EC122E" w14:textId="25460D3A" w:rsidR="00947143" w:rsidRPr="00D32965" w:rsidRDefault="00947143" w:rsidP="00947143">
      <w:pPr>
        <w:spacing w:after="0" w:line="240" w:lineRule="auto"/>
        <w:jc w:val="both"/>
        <w:rPr>
          <w:rFonts w:ascii="Times New Roman" w:hAnsi="Times New Roman"/>
          <w:sz w:val="20"/>
          <w:szCs w:val="20"/>
        </w:rPr>
      </w:pPr>
      <w:r w:rsidRPr="00D32965">
        <w:rPr>
          <w:rFonts w:ascii="Times New Roman" w:hAnsi="Times New Roman"/>
          <w:sz w:val="20"/>
          <w:szCs w:val="20"/>
        </w:rPr>
        <w:lastRenderedPageBreak/>
        <w:t xml:space="preserve">La nécessaire harmonisation des compétences des institutions concourant à la nouvelle gestion tripartite du pouvoir judiciaire fut par ailleurs adressée </w:t>
      </w:r>
      <w:r w:rsidR="009B1A7F" w:rsidRPr="00D32965">
        <w:rPr>
          <w:rFonts w:ascii="Times New Roman" w:hAnsi="Times New Roman"/>
          <w:sz w:val="20"/>
          <w:szCs w:val="20"/>
        </w:rPr>
        <w:t>via</w:t>
      </w:r>
      <w:r w:rsidRPr="00D32965">
        <w:rPr>
          <w:rFonts w:ascii="Times New Roman" w:hAnsi="Times New Roman"/>
          <w:sz w:val="20"/>
          <w:szCs w:val="20"/>
        </w:rPr>
        <w:t xml:space="preserve"> une série de mesures législatives ou réglementaires prises depuis 2022. </w:t>
      </w:r>
    </w:p>
    <w:p w14:paraId="158259C9" w14:textId="77777777" w:rsidR="00947143" w:rsidRPr="00D32965" w:rsidRDefault="00947143" w:rsidP="00947143">
      <w:pPr>
        <w:spacing w:after="0" w:line="240" w:lineRule="auto"/>
        <w:jc w:val="both"/>
        <w:rPr>
          <w:rFonts w:ascii="Times New Roman" w:hAnsi="Times New Roman"/>
          <w:sz w:val="14"/>
          <w:szCs w:val="14"/>
        </w:rPr>
      </w:pPr>
    </w:p>
    <w:p w14:paraId="44BB3D26" w14:textId="77777777" w:rsidR="00947143" w:rsidRPr="00D32965" w:rsidRDefault="00947143" w:rsidP="0071033E">
      <w:pPr>
        <w:pStyle w:val="ListParagraph"/>
        <w:numPr>
          <w:ilvl w:val="0"/>
          <w:numId w:val="11"/>
        </w:numPr>
        <w:spacing w:after="0" w:line="240" w:lineRule="auto"/>
        <w:jc w:val="both"/>
        <w:rPr>
          <w:rFonts w:ascii="Times New Roman" w:hAnsi="Times New Roman"/>
          <w:sz w:val="20"/>
          <w:szCs w:val="20"/>
        </w:rPr>
      </w:pPr>
      <w:r w:rsidRPr="00D32965">
        <w:rPr>
          <w:rFonts w:ascii="Times New Roman" w:hAnsi="Times New Roman"/>
          <w:sz w:val="20"/>
          <w:szCs w:val="20"/>
        </w:rPr>
        <w:t xml:space="preserve">La question de la </w:t>
      </w:r>
      <w:r w:rsidRPr="00D32965">
        <w:rPr>
          <w:rFonts w:ascii="Times New Roman" w:hAnsi="Times New Roman"/>
          <w:i/>
          <w:sz w:val="20"/>
          <w:szCs w:val="20"/>
        </w:rPr>
        <w:t>compétence partagée entre le ministère et le pouvoir judiciaire</w:t>
      </w:r>
      <w:r w:rsidRPr="00D32965">
        <w:rPr>
          <w:rFonts w:ascii="Times New Roman" w:hAnsi="Times New Roman"/>
          <w:sz w:val="20"/>
          <w:szCs w:val="20"/>
        </w:rPr>
        <w:t xml:space="preserve"> dans le domaine de l’administration judiciaire, organisée par la loi 38-15 du 18 décembre 2018 sur l’organisation judiciaire, dont certains aspects furent censurés par la décision de la Cour Constitutionnelle 89/19 du 8 février 2019, est désormais clarifiée par la loi révisée 38-15 du 14 juillet 2022.</w:t>
      </w:r>
    </w:p>
    <w:p w14:paraId="5E25BF6F" w14:textId="77777777" w:rsidR="00947143" w:rsidRPr="00D32965" w:rsidRDefault="00947143" w:rsidP="00947143">
      <w:pPr>
        <w:spacing w:after="0" w:line="240" w:lineRule="auto"/>
        <w:jc w:val="both"/>
        <w:rPr>
          <w:rFonts w:ascii="Times New Roman" w:hAnsi="Times New Roman"/>
          <w:sz w:val="14"/>
          <w:szCs w:val="14"/>
        </w:rPr>
      </w:pPr>
    </w:p>
    <w:p w14:paraId="692DDCFD" w14:textId="77777777" w:rsidR="00947143" w:rsidRPr="00D32965" w:rsidRDefault="00947143" w:rsidP="0071033E">
      <w:pPr>
        <w:pStyle w:val="ListParagraph"/>
        <w:numPr>
          <w:ilvl w:val="0"/>
          <w:numId w:val="11"/>
        </w:numPr>
        <w:spacing w:after="0" w:line="240" w:lineRule="auto"/>
        <w:jc w:val="both"/>
        <w:rPr>
          <w:rFonts w:ascii="Times New Roman" w:hAnsi="Times New Roman"/>
          <w:sz w:val="20"/>
          <w:szCs w:val="20"/>
        </w:rPr>
      </w:pPr>
      <w:r w:rsidRPr="00D32965">
        <w:rPr>
          <w:rFonts w:ascii="Times New Roman" w:hAnsi="Times New Roman"/>
          <w:sz w:val="20"/>
          <w:szCs w:val="20"/>
        </w:rPr>
        <w:t xml:space="preserve">La </w:t>
      </w:r>
      <w:r w:rsidRPr="00D32965">
        <w:rPr>
          <w:rFonts w:ascii="Times New Roman" w:hAnsi="Times New Roman"/>
          <w:i/>
          <w:sz w:val="20"/>
          <w:szCs w:val="20"/>
        </w:rPr>
        <w:t>révision du mandat du ministère de la Justice</w:t>
      </w:r>
      <w:r w:rsidRPr="00D32965">
        <w:rPr>
          <w:rFonts w:ascii="Times New Roman" w:hAnsi="Times New Roman"/>
          <w:sz w:val="20"/>
          <w:szCs w:val="20"/>
        </w:rPr>
        <w:t xml:space="preserve">, opérée par le décret 2.22.400 du 6 octobre 2022 organise ses relations avec le CSPJ en circonscrivant ses compétences propres à la préparation de la législation judiciaire, la gestion financière et administrative des juridictions, la gestion et entretien des infrastructures judiciaires, le recrutement et formation de ses ressources humaines incluant les greffiers, la tutelle des professions judiciaires et le suivi de la coopération internationale dans le domaine de la justice. </w:t>
      </w:r>
    </w:p>
    <w:p w14:paraId="1F83C3AF" w14:textId="77777777" w:rsidR="00947143" w:rsidRPr="00D32965" w:rsidRDefault="00947143" w:rsidP="00947143">
      <w:pPr>
        <w:pStyle w:val="ListParagraph"/>
        <w:rPr>
          <w:rFonts w:ascii="Times New Roman" w:hAnsi="Times New Roman"/>
          <w:sz w:val="14"/>
          <w:szCs w:val="14"/>
        </w:rPr>
      </w:pPr>
    </w:p>
    <w:p w14:paraId="1CF6C806" w14:textId="77777777" w:rsidR="00947143" w:rsidRPr="00D32965" w:rsidRDefault="00947143" w:rsidP="0071033E">
      <w:pPr>
        <w:pStyle w:val="ListParagraph"/>
        <w:numPr>
          <w:ilvl w:val="0"/>
          <w:numId w:val="11"/>
        </w:numPr>
        <w:spacing w:after="0" w:line="240" w:lineRule="auto"/>
        <w:jc w:val="both"/>
        <w:rPr>
          <w:rFonts w:ascii="Times New Roman" w:hAnsi="Times New Roman"/>
          <w:sz w:val="20"/>
          <w:szCs w:val="20"/>
        </w:rPr>
      </w:pPr>
      <w:r w:rsidRPr="00D32965">
        <w:rPr>
          <w:rFonts w:ascii="Times New Roman" w:hAnsi="Times New Roman"/>
          <w:sz w:val="20"/>
          <w:szCs w:val="20"/>
        </w:rPr>
        <w:t xml:space="preserve">La question de </w:t>
      </w:r>
      <w:r w:rsidRPr="00D32965">
        <w:rPr>
          <w:rFonts w:ascii="Times New Roman" w:hAnsi="Times New Roman"/>
          <w:i/>
          <w:sz w:val="20"/>
          <w:szCs w:val="20"/>
        </w:rPr>
        <w:t>répartition des compétences entre le ministère et la PMP en matière de politique pénale</w:t>
      </w:r>
      <w:r w:rsidRPr="00D32965">
        <w:rPr>
          <w:rFonts w:ascii="Times New Roman" w:hAnsi="Times New Roman"/>
          <w:sz w:val="20"/>
          <w:szCs w:val="20"/>
        </w:rPr>
        <w:t>, un moment source d’incertitude, est désormais résolue via une distinction, agréée par les 2 acteurs, entre formulation et application de la politique pénale, la première relevant du ministère via la rédaction des projets de textes pénaux soumis au Parlement , la seconde relevant de la PMP via un pouvoir d’instruction générale aux parquets transféré en août 2017 et s’opérant par voie de circulaires de politique pénale uniformisant l’application nationale des textes pénaux adoptés par le Parlement.</w:t>
      </w:r>
    </w:p>
    <w:p w14:paraId="4264518A" w14:textId="77777777" w:rsidR="00947143" w:rsidRPr="00D32965" w:rsidRDefault="00947143" w:rsidP="00947143">
      <w:pPr>
        <w:spacing w:after="0" w:line="240" w:lineRule="auto"/>
        <w:jc w:val="both"/>
        <w:rPr>
          <w:rFonts w:ascii="Times New Roman" w:hAnsi="Times New Roman"/>
          <w:sz w:val="14"/>
          <w:szCs w:val="14"/>
        </w:rPr>
      </w:pPr>
    </w:p>
    <w:p w14:paraId="1D99004A" w14:textId="17195A9D" w:rsidR="00947143" w:rsidRPr="00D32965" w:rsidRDefault="00947143" w:rsidP="0071033E">
      <w:pPr>
        <w:pStyle w:val="ListParagraph"/>
        <w:numPr>
          <w:ilvl w:val="0"/>
          <w:numId w:val="11"/>
        </w:numPr>
        <w:spacing w:after="0" w:line="240" w:lineRule="auto"/>
        <w:jc w:val="both"/>
        <w:rPr>
          <w:rFonts w:ascii="Times New Roman" w:hAnsi="Times New Roman"/>
          <w:sz w:val="20"/>
          <w:szCs w:val="20"/>
        </w:rPr>
      </w:pPr>
      <w:r w:rsidRPr="00D32965">
        <w:rPr>
          <w:rFonts w:ascii="Times New Roman" w:hAnsi="Times New Roman"/>
          <w:sz w:val="20"/>
          <w:szCs w:val="20"/>
        </w:rPr>
        <w:t xml:space="preserve">La </w:t>
      </w:r>
      <w:r w:rsidRPr="00D32965">
        <w:rPr>
          <w:rFonts w:ascii="Times New Roman" w:hAnsi="Times New Roman"/>
          <w:i/>
          <w:sz w:val="20"/>
          <w:szCs w:val="20"/>
        </w:rPr>
        <w:t>délimitation des compétences de formation</w:t>
      </w:r>
      <w:r w:rsidR="00A3096F" w:rsidRPr="00D32965">
        <w:rPr>
          <w:rFonts w:ascii="Times New Roman" w:hAnsi="Times New Roman"/>
          <w:i/>
          <w:sz w:val="20"/>
          <w:szCs w:val="20"/>
        </w:rPr>
        <w:t xml:space="preserve"> des magistrats</w:t>
      </w:r>
      <w:r w:rsidRPr="00D32965">
        <w:rPr>
          <w:rFonts w:ascii="Times New Roman" w:hAnsi="Times New Roman"/>
          <w:sz w:val="20"/>
          <w:szCs w:val="20"/>
        </w:rPr>
        <w:t xml:space="preserve"> entre le ministère</w:t>
      </w:r>
      <w:r w:rsidR="00A3096F" w:rsidRPr="00D32965">
        <w:rPr>
          <w:rFonts w:ascii="Times New Roman" w:hAnsi="Times New Roman"/>
          <w:sz w:val="20"/>
          <w:szCs w:val="20"/>
        </w:rPr>
        <w:t xml:space="preserve"> de la Justice</w:t>
      </w:r>
      <w:r w:rsidRPr="00D32965">
        <w:rPr>
          <w:rFonts w:ascii="Times New Roman" w:hAnsi="Times New Roman"/>
          <w:sz w:val="20"/>
          <w:szCs w:val="20"/>
        </w:rPr>
        <w:t xml:space="preserve"> et le CSPJ est enf</w:t>
      </w:r>
      <w:r w:rsidR="00D85A53" w:rsidRPr="00D32965">
        <w:rPr>
          <w:rFonts w:ascii="Times New Roman" w:hAnsi="Times New Roman"/>
          <w:sz w:val="20"/>
          <w:szCs w:val="20"/>
        </w:rPr>
        <w:t xml:space="preserve">in fixée par la loi 37-22 du 10 août 2023 </w:t>
      </w:r>
      <w:r w:rsidRPr="00D32965">
        <w:rPr>
          <w:rFonts w:ascii="Times New Roman" w:hAnsi="Times New Roman"/>
          <w:sz w:val="20"/>
          <w:szCs w:val="20"/>
        </w:rPr>
        <w:t xml:space="preserve">sur l’Institut Supérieur de la Magistrature, qui </w:t>
      </w:r>
      <w:r w:rsidR="00D85A53" w:rsidRPr="00D32965">
        <w:rPr>
          <w:rFonts w:ascii="Times New Roman" w:hAnsi="Times New Roman"/>
          <w:sz w:val="20"/>
          <w:szCs w:val="20"/>
        </w:rPr>
        <w:t>transfère au Conseil la tutelle sur l’I</w:t>
      </w:r>
      <w:r w:rsidR="00A3096F" w:rsidRPr="00D32965">
        <w:rPr>
          <w:rFonts w:ascii="Times New Roman" w:hAnsi="Times New Roman"/>
          <w:sz w:val="20"/>
          <w:szCs w:val="20"/>
        </w:rPr>
        <w:t xml:space="preserve">nstitut, le mandat du ministère étant désormais circonscrit à la formation des fonctionnaires, greffiers et professions judiciaires.  </w:t>
      </w:r>
    </w:p>
    <w:p w14:paraId="216D5BA1" w14:textId="77777777" w:rsidR="00947143" w:rsidRPr="00D32965" w:rsidRDefault="00947143" w:rsidP="00155F4E">
      <w:pPr>
        <w:spacing w:after="0" w:line="240" w:lineRule="auto"/>
        <w:jc w:val="both"/>
        <w:rPr>
          <w:rFonts w:ascii="Times New Roman" w:hAnsi="Times New Roman" w:cs="Times New Roman"/>
          <w:sz w:val="14"/>
          <w:szCs w:val="14"/>
        </w:rPr>
      </w:pPr>
    </w:p>
    <w:p w14:paraId="5A3D8A4F" w14:textId="1C48A38E" w:rsidR="00B725F5" w:rsidRPr="00D32965" w:rsidRDefault="00B725F5" w:rsidP="0071033E">
      <w:pPr>
        <w:pStyle w:val="ListParagraph"/>
        <w:numPr>
          <w:ilvl w:val="0"/>
          <w:numId w:val="12"/>
        </w:numPr>
        <w:spacing w:after="0" w:line="240" w:lineRule="auto"/>
        <w:ind w:left="284"/>
        <w:jc w:val="both"/>
        <w:rPr>
          <w:rFonts w:ascii="Times New Roman" w:hAnsi="Times New Roman"/>
          <w:b/>
          <w:i/>
          <w:sz w:val="20"/>
          <w:szCs w:val="20"/>
        </w:rPr>
      </w:pPr>
      <w:r w:rsidRPr="00D32965">
        <w:rPr>
          <w:rFonts w:ascii="Times New Roman" w:hAnsi="Times New Roman"/>
          <w:b/>
          <w:i/>
          <w:sz w:val="20"/>
          <w:szCs w:val="20"/>
        </w:rPr>
        <w:t xml:space="preserve">Organisation du </w:t>
      </w:r>
      <w:r w:rsidR="005B3328" w:rsidRPr="00D32965">
        <w:rPr>
          <w:rFonts w:ascii="Times New Roman" w:hAnsi="Times New Roman"/>
          <w:b/>
          <w:i/>
          <w:sz w:val="20"/>
          <w:szCs w:val="20"/>
        </w:rPr>
        <w:t>CSPJ</w:t>
      </w:r>
    </w:p>
    <w:p w14:paraId="05EFCC9F" w14:textId="77777777" w:rsidR="00B725F5" w:rsidRPr="00D32965" w:rsidRDefault="00B725F5" w:rsidP="00155F4E">
      <w:pPr>
        <w:spacing w:after="0" w:line="240" w:lineRule="auto"/>
        <w:jc w:val="both"/>
        <w:rPr>
          <w:rFonts w:ascii="Times New Roman" w:hAnsi="Times New Roman" w:cs="Times New Roman"/>
          <w:sz w:val="14"/>
          <w:szCs w:val="14"/>
        </w:rPr>
      </w:pPr>
    </w:p>
    <w:p w14:paraId="0B3C42D3" w14:textId="05895401" w:rsidR="00B725F5" w:rsidRPr="00D32965" w:rsidRDefault="00B725F5" w:rsidP="00B725F5">
      <w:pPr>
        <w:spacing w:after="0" w:line="240" w:lineRule="auto"/>
        <w:jc w:val="both"/>
        <w:rPr>
          <w:rFonts w:ascii="Times New Roman" w:hAnsi="Times New Roman" w:cs="Times New Roman"/>
          <w:sz w:val="20"/>
          <w:szCs w:val="20"/>
        </w:rPr>
      </w:pPr>
      <w:r w:rsidRPr="00D32965">
        <w:rPr>
          <w:rFonts w:ascii="Times New Roman" w:hAnsi="Times New Roman" w:cs="Times New Roman"/>
          <w:sz w:val="20"/>
          <w:szCs w:val="20"/>
        </w:rPr>
        <w:t>Une restructuration en profondeur du CSPJ</w:t>
      </w:r>
      <w:r w:rsidR="005B3328" w:rsidRPr="00D32965">
        <w:rPr>
          <w:rFonts w:ascii="Times New Roman" w:hAnsi="Times New Roman" w:cs="Times New Roman"/>
          <w:sz w:val="20"/>
          <w:szCs w:val="20"/>
        </w:rPr>
        <w:t xml:space="preserve"> vient d’être</w:t>
      </w:r>
      <w:r w:rsidRPr="00D32965">
        <w:rPr>
          <w:rFonts w:ascii="Times New Roman" w:hAnsi="Times New Roman" w:cs="Times New Roman"/>
          <w:sz w:val="20"/>
          <w:szCs w:val="20"/>
        </w:rPr>
        <w:t xml:space="preserve"> opérée</w:t>
      </w:r>
      <w:r w:rsidR="005B3328" w:rsidRPr="00D32965">
        <w:rPr>
          <w:rFonts w:ascii="Times New Roman" w:hAnsi="Times New Roman" w:cs="Times New Roman"/>
          <w:sz w:val="20"/>
          <w:szCs w:val="20"/>
        </w:rPr>
        <w:t xml:space="preserve"> par l’</w:t>
      </w:r>
      <w:r w:rsidRPr="00D32965">
        <w:rPr>
          <w:rFonts w:ascii="Times New Roman" w:hAnsi="Times New Roman" w:cs="Times New Roman"/>
          <w:sz w:val="20"/>
          <w:szCs w:val="20"/>
        </w:rPr>
        <w:t>arrêté 16/23</w:t>
      </w:r>
      <w:r w:rsidR="005B3328" w:rsidRPr="00D32965">
        <w:rPr>
          <w:rFonts w:ascii="Times New Roman" w:hAnsi="Times New Roman" w:cs="Times New Roman"/>
          <w:sz w:val="20"/>
          <w:szCs w:val="20"/>
        </w:rPr>
        <w:t xml:space="preserve"> du Président-Délégué, en date du 10 juillet 2023, qui intègre </w:t>
      </w:r>
      <w:r w:rsidR="005E4AC8" w:rsidRPr="00D32965">
        <w:rPr>
          <w:rFonts w:ascii="Times New Roman" w:hAnsi="Times New Roman" w:cs="Times New Roman"/>
          <w:sz w:val="20"/>
          <w:szCs w:val="20"/>
        </w:rPr>
        <w:t xml:space="preserve">notamment </w:t>
      </w:r>
      <w:r w:rsidR="005B3328" w:rsidRPr="00D32965">
        <w:rPr>
          <w:rFonts w:ascii="Times New Roman" w:hAnsi="Times New Roman" w:cs="Times New Roman"/>
          <w:sz w:val="20"/>
          <w:szCs w:val="20"/>
        </w:rPr>
        <w:t xml:space="preserve">les enseignements tirés de l’audit interne mené par le CSPJ en 2022 ainsi que les </w:t>
      </w:r>
      <w:r w:rsidR="005E4AC8" w:rsidRPr="00D32965">
        <w:rPr>
          <w:rFonts w:ascii="Times New Roman" w:hAnsi="Times New Roman" w:cs="Times New Roman"/>
          <w:sz w:val="20"/>
          <w:szCs w:val="20"/>
        </w:rPr>
        <w:t xml:space="preserve">effets des dispositions </w:t>
      </w:r>
      <w:r w:rsidR="006A2457" w:rsidRPr="00D32965">
        <w:rPr>
          <w:rFonts w:ascii="Times New Roman" w:hAnsi="Times New Roman" w:cs="Times New Roman"/>
          <w:sz w:val="20"/>
          <w:szCs w:val="20"/>
        </w:rPr>
        <w:t>introduites par la loi modificative</w:t>
      </w:r>
      <w:r w:rsidR="005B3328" w:rsidRPr="00D32965">
        <w:rPr>
          <w:rFonts w:ascii="Times New Roman" w:hAnsi="Times New Roman" w:cs="Times New Roman"/>
          <w:sz w:val="20"/>
          <w:szCs w:val="20"/>
        </w:rPr>
        <w:t xml:space="preserve"> 100-13</w:t>
      </w:r>
      <w:r w:rsidR="00186D46" w:rsidRPr="00D32965">
        <w:rPr>
          <w:rStyle w:val="FootnoteReference"/>
          <w:rFonts w:ascii="Times New Roman" w:hAnsi="Times New Roman"/>
          <w:sz w:val="20"/>
          <w:szCs w:val="20"/>
        </w:rPr>
        <w:footnoteReference w:id="3"/>
      </w:r>
      <w:r w:rsidR="00DE2B17" w:rsidRPr="00D32965">
        <w:rPr>
          <w:rFonts w:ascii="Times New Roman" w:hAnsi="Times New Roman" w:cs="Times New Roman"/>
          <w:sz w:val="20"/>
          <w:szCs w:val="20"/>
        </w:rPr>
        <w:t xml:space="preserve"> et de</w:t>
      </w:r>
      <w:r w:rsidR="005B3328" w:rsidRPr="00D32965">
        <w:rPr>
          <w:rFonts w:ascii="Times New Roman" w:hAnsi="Times New Roman" w:cs="Times New Roman"/>
          <w:sz w:val="20"/>
          <w:szCs w:val="20"/>
        </w:rPr>
        <w:t xml:space="preserve"> la loi </w:t>
      </w:r>
      <w:r w:rsidR="00186D46" w:rsidRPr="00D32965">
        <w:rPr>
          <w:rFonts w:ascii="Times New Roman" w:hAnsi="Times New Roman" w:cs="Times New Roman"/>
          <w:sz w:val="20"/>
          <w:szCs w:val="20"/>
        </w:rPr>
        <w:t>38-</w:t>
      </w:r>
      <w:r w:rsidR="005B3328" w:rsidRPr="00D32965">
        <w:rPr>
          <w:rFonts w:ascii="Times New Roman" w:hAnsi="Times New Roman" w:cs="Times New Roman"/>
          <w:sz w:val="20"/>
          <w:szCs w:val="20"/>
        </w:rPr>
        <w:t>21 du 26 juillet 2021 sur l’inspection générale du CSPJ.</w:t>
      </w:r>
    </w:p>
    <w:p w14:paraId="21DC53FF" w14:textId="77777777" w:rsidR="00B725F5" w:rsidRPr="00D32965" w:rsidRDefault="00B725F5" w:rsidP="00B725F5">
      <w:pPr>
        <w:spacing w:after="0" w:line="240" w:lineRule="auto"/>
        <w:jc w:val="both"/>
        <w:rPr>
          <w:rFonts w:ascii="Times New Roman" w:hAnsi="Times New Roman" w:cs="Times New Roman"/>
          <w:sz w:val="14"/>
          <w:szCs w:val="14"/>
        </w:rPr>
      </w:pPr>
    </w:p>
    <w:p w14:paraId="55AA8EFC" w14:textId="3131CE9F" w:rsidR="00B725F5" w:rsidRPr="00D32965" w:rsidRDefault="005B3328" w:rsidP="00B725F5">
      <w:pPr>
        <w:spacing w:after="0" w:line="240" w:lineRule="auto"/>
        <w:jc w:val="both"/>
        <w:rPr>
          <w:rFonts w:ascii="Times New Roman" w:hAnsi="Times New Roman" w:cs="Times New Roman"/>
        </w:rPr>
      </w:pPr>
      <w:r w:rsidRPr="00D32965">
        <w:rPr>
          <w:rFonts w:ascii="Times New Roman" w:hAnsi="Times New Roman" w:cs="Times New Roman"/>
          <w:sz w:val="20"/>
          <w:szCs w:val="20"/>
        </w:rPr>
        <w:t>Le nouvel organigramme</w:t>
      </w:r>
      <w:r w:rsidR="00B725F5" w:rsidRPr="00D32965">
        <w:rPr>
          <w:rFonts w:ascii="Times New Roman" w:hAnsi="Times New Roman" w:cs="Times New Roman"/>
          <w:sz w:val="20"/>
          <w:szCs w:val="20"/>
        </w:rPr>
        <w:t xml:space="preserve">, </w:t>
      </w:r>
      <w:r w:rsidR="00AB17B9" w:rsidRPr="00D32965">
        <w:rPr>
          <w:rFonts w:ascii="Times New Roman" w:hAnsi="Times New Roman" w:cs="Times New Roman"/>
          <w:sz w:val="20"/>
          <w:szCs w:val="20"/>
        </w:rPr>
        <w:t>entré en</w:t>
      </w:r>
      <w:r w:rsidR="00B725F5" w:rsidRPr="00D32965">
        <w:rPr>
          <w:rFonts w:ascii="Times New Roman" w:hAnsi="Times New Roman" w:cs="Times New Roman"/>
          <w:sz w:val="20"/>
          <w:szCs w:val="20"/>
        </w:rPr>
        <w:t xml:space="preserve"> vigueur le 1er septembre</w:t>
      </w:r>
      <w:r w:rsidR="00186D46" w:rsidRPr="00D32965">
        <w:rPr>
          <w:rFonts w:ascii="Times New Roman" w:hAnsi="Times New Roman" w:cs="Times New Roman"/>
          <w:sz w:val="20"/>
          <w:szCs w:val="20"/>
        </w:rPr>
        <w:t xml:space="preserve"> 2023</w:t>
      </w:r>
      <w:r w:rsidR="00B725F5" w:rsidRPr="00D32965">
        <w:rPr>
          <w:rFonts w:ascii="Times New Roman" w:hAnsi="Times New Roman" w:cs="Times New Roman"/>
          <w:sz w:val="20"/>
          <w:szCs w:val="20"/>
        </w:rPr>
        <w:t>, est le suivant :</w:t>
      </w:r>
      <w:r w:rsidR="00B725F5" w:rsidRPr="00D32965">
        <w:rPr>
          <w:rFonts w:ascii="Times New Roman" w:hAnsi="Times New Roman" w:cs="Times New Roman"/>
        </w:rPr>
        <w:t xml:space="preserve"> </w:t>
      </w:r>
    </w:p>
    <w:p w14:paraId="41FA6F7A" w14:textId="77777777" w:rsidR="00B725F5" w:rsidRPr="00D32965" w:rsidRDefault="00B725F5" w:rsidP="00155F4E">
      <w:pPr>
        <w:spacing w:after="0" w:line="240" w:lineRule="auto"/>
        <w:jc w:val="both"/>
        <w:rPr>
          <w:rFonts w:ascii="Times New Roman" w:hAnsi="Times New Roman" w:cs="Times New Roman"/>
        </w:rPr>
      </w:pPr>
    </w:p>
    <w:p w14:paraId="3F9369EC" w14:textId="57D085F3" w:rsidR="00B725F5" w:rsidRPr="00D32965" w:rsidRDefault="005B3328" w:rsidP="00155F4E">
      <w:pPr>
        <w:spacing w:after="0" w:line="240" w:lineRule="auto"/>
        <w:jc w:val="both"/>
        <w:rPr>
          <w:rFonts w:ascii="Times New Roman" w:hAnsi="Times New Roman" w:cs="Times New Roman"/>
        </w:rPr>
      </w:pPr>
      <w:r w:rsidRPr="00D32965">
        <w:rPr>
          <w:rFonts w:ascii="Times New Roman" w:hAnsi="Times New Roman" w:cs="Times New Roman"/>
          <w:noProof/>
          <w:lang w:val="en-GB" w:eastAsia="en-GB" w:bidi="ar-SA"/>
        </w:rPr>
        <w:drawing>
          <wp:inline distT="0" distB="0" distL="0" distR="0" wp14:anchorId="75AF9E2F" wp14:editId="5AE5FA2F">
            <wp:extent cx="5761990" cy="366103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1990" cy="3661031"/>
                    </a:xfrm>
                    <a:prstGeom prst="rect">
                      <a:avLst/>
                    </a:prstGeom>
                  </pic:spPr>
                </pic:pic>
              </a:graphicData>
            </a:graphic>
          </wp:inline>
        </w:drawing>
      </w:r>
    </w:p>
    <w:p w14:paraId="05AEADE5" w14:textId="77777777" w:rsidR="005B3328" w:rsidRPr="00D32965" w:rsidRDefault="005B3328" w:rsidP="00155F4E">
      <w:pPr>
        <w:spacing w:after="0" w:line="240" w:lineRule="auto"/>
        <w:jc w:val="both"/>
        <w:rPr>
          <w:rFonts w:ascii="Times New Roman" w:hAnsi="Times New Roman" w:cs="Times New Roman"/>
        </w:rPr>
      </w:pPr>
    </w:p>
    <w:p w14:paraId="3F8086F9" w14:textId="1E69EED5" w:rsidR="00186D46" w:rsidRPr="00D32965" w:rsidRDefault="00186D46" w:rsidP="00155F4E">
      <w:pPr>
        <w:spacing w:after="0" w:line="240" w:lineRule="auto"/>
        <w:jc w:val="both"/>
        <w:rPr>
          <w:rFonts w:ascii="Times New Roman" w:hAnsi="Times New Roman" w:cs="Times New Roman"/>
          <w:sz w:val="20"/>
          <w:szCs w:val="20"/>
        </w:rPr>
      </w:pPr>
      <w:r w:rsidRPr="00D32965">
        <w:rPr>
          <w:rFonts w:ascii="Times New Roman" w:hAnsi="Times New Roman" w:cs="Times New Roman"/>
          <w:sz w:val="20"/>
          <w:szCs w:val="20"/>
        </w:rPr>
        <w:lastRenderedPageBreak/>
        <w:t>Un organigramme détaillé du Conseil figure en annexe 2</w:t>
      </w:r>
      <w:r w:rsidR="005E4AC8" w:rsidRPr="00D32965">
        <w:rPr>
          <w:rFonts w:ascii="Times New Roman" w:hAnsi="Times New Roman" w:cs="Times New Roman"/>
          <w:sz w:val="20"/>
          <w:szCs w:val="20"/>
        </w:rPr>
        <w:t>.</w:t>
      </w:r>
    </w:p>
    <w:p w14:paraId="1951D115" w14:textId="77777777" w:rsidR="005B3328" w:rsidRPr="00D32965" w:rsidRDefault="005B3328" w:rsidP="00155F4E">
      <w:pPr>
        <w:spacing w:after="0" w:line="240" w:lineRule="auto"/>
        <w:jc w:val="both"/>
        <w:rPr>
          <w:rFonts w:ascii="Times New Roman" w:hAnsi="Times New Roman" w:cs="Times New Roman"/>
        </w:rPr>
      </w:pPr>
    </w:p>
    <w:p w14:paraId="599AD848" w14:textId="77777777" w:rsidR="00B21EDB" w:rsidRPr="00D32965" w:rsidRDefault="00B21EDB" w:rsidP="00155F4E">
      <w:pPr>
        <w:spacing w:after="0" w:line="240" w:lineRule="auto"/>
        <w:jc w:val="both"/>
        <w:rPr>
          <w:rFonts w:ascii="Times New Roman" w:hAnsi="Times New Roman" w:cs="Times New Roman"/>
        </w:rPr>
      </w:pPr>
    </w:p>
    <w:p w14:paraId="2468336A" w14:textId="77777777" w:rsidR="00B21EDB" w:rsidRPr="00D32965" w:rsidRDefault="00B21EDB" w:rsidP="00155F4E">
      <w:pPr>
        <w:spacing w:after="0" w:line="240" w:lineRule="auto"/>
        <w:jc w:val="both"/>
        <w:rPr>
          <w:rFonts w:ascii="Times New Roman" w:hAnsi="Times New Roman" w:cs="Times New Roman"/>
        </w:rPr>
      </w:pPr>
    </w:p>
    <w:p w14:paraId="29B7520F" w14:textId="6681D8E0" w:rsidR="005E4AC8" w:rsidRPr="00D32965" w:rsidRDefault="005E4AC8" w:rsidP="0071033E">
      <w:pPr>
        <w:pStyle w:val="ListParagraph"/>
        <w:numPr>
          <w:ilvl w:val="0"/>
          <w:numId w:val="12"/>
        </w:numPr>
        <w:spacing w:after="0" w:line="240" w:lineRule="auto"/>
        <w:ind w:left="284"/>
        <w:jc w:val="both"/>
        <w:rPr>
          <w:rFonts w:ascii="Times New Roman" w:hAnsi="Times New Roman"/>
          <w:b/>
          <w:i/>
        </w:rPr>
      </w:pPr>
      <w:r w:rsidRPr="00D32965">
        <w:rPr>
          <w:rFonts w:ascii="Times New Roman" w:hAnsi="Times New Roman"/>
          <w:b/>
          <w:i/>
        </w:rPr>
        <w:t>Moyens du CSPJ</w:t>
      </w:r>
    </w:p>
    <w:p w14:paraId="78D3CA42" w14:textId="77777777" w:rsidR="005E4AC8" w:rsidRPr="00D32965" w:rsidRDefault="005E4AC8" w:rsidP="00155F4E">
      <w:pPr>
        <w:spacing w:after="0" w:line="240" w:lineRule="auto"/>
        <w:jc w:val="both"/>
        <w:rPr>
          <w:rFonts w:ascii="Times New Roman" w:hAnsi="Times New Roman" w:cs="Times New Roman"/>
        </w:rPr>
      </w:pPr>
    </w:p>
    <w:p w14:paraId="2E5A07C9" w14:textId="3C68FAC0" w:rsidR="00A240CA" w:rsidRPr="00D32965" w:rsidRDefault="00A240CA" w:rsidP="00A240CA">
      <w:pPr>
        <w:spacing w:after="0" w:line="240" w:lineRule="auto"/>
        <w:jc w:val="both"/>
        <w:rPr>
          <w:rFonts w:ascii="Times New Roman" w:hAnsi="Times New Roman" w:cs="Times New Roman"/>
          <w:sz w:val="20"/>
          <w:szCs w:val="20"/>
        </w:rPr>
      </w:pPr>
      <w:r w:rsidRPr="00D32965">
        <w:rPr>
          <w:rFonts w:ascii="Times New Roman" w:hAnsi="Times New Roman" w:cs="Times New Roman"/>
          <w:sz w:val="20"/>
          <w:szCs w:val="20"/>
        </w:rPr>
        <w:t>Le CSPJ</w:t>
      </w:r>
      <w:r w:rsidR="005E4AC8" w:rsidRPr="00D32965">
        <w:rPr>
          <w:rFonts w:ascii="Times New Roman" w:hAnsi="Times New Roman" w:cs="Times New Roman"/>
          <w:sz w:val="20"/>
          <w:szCs w:val="20"/>
        </w:rPr>
        <w:t>, dont le siège est logé dans l’immeuble de la Cour de Cassation,</w:t>
      </w:r>
      <w:r w:rsidRPr="00D32965">
        <w:rPr>
          <w:rFonts w:ascii="Times New Roman" w:hAnsi="Times New Roman" w:cs="Times New Roman"/>
          <w:sz w:val="20"/>
          <w:szCs w:val="20"/>
        </w:rPr>
        <w:t xml:space="preserve"> </w:t>
      </w:r>
      <w:r w:rsidRPr="00094A3C">
        <w:rPr>
          <w:rFonts w:ascii="Times New Roman" w:hAnsi="Times New Roman" w:cs="Times New Roman"/>
          <w:sz w:val="20"/>
          <w:szCs w:val="20"/>
        </w:rPr>
        <w:t>dispos</w:t>
      </w:r>
      <w:r w:rsidR="00A7272B" w:rsidRPr="00094A3C">
        <w:rPr>
          <w:rFonts w:ascii="Times New Roman" w:hAnsi="Times New Roman" w:cs="Times New Roman"/>
          <w:sz w:val="20"/>
          <w:szCs w:val="20"/>
        </w:rPr>
        <w:t>e</w:t>
      </w:r>
      <w:r w:rsidRPr="00094A3C">
        <w:rPr>
          <w:rFonts w:ascii="Times New Roman" w:hAnsi="Times New Roman" w:cs="Times New Roman"/>
          <w:sz w:val="20"/>
          <w:szCs w:val="20"/>
        </w:rPr>
        <w:t xml:space="preserve"> en 20</w:t>
      </w:r>
      <w:r w:rsidR="00A7272B" w:rsidRPr="00094A3C">
        <w:rPr>
          <w:rFonts w:ascii="Times New Roman" w:hAnsi="Times New Roman" w:cs="Times New Roman"/>
          <w:sz w:val="20"/>
          <w:szCs w:val="20"/>
        </w:rPr>
        <w:t>24</w:t>
      </w:r>
      <w:r w:rsidRPr="00094A3C">
        <w:rPr>
          <w:rFonts w:ascii="Times New Roman" w:hAnsi="Times New Roman" w:cs="Times New Roman"/>
          <w:sz w:val="20"/>
          <w:szCs w:val="20"/>
        </w:rPr>
        <w:t xml:space="preserve"> de </w:t>
      </w:r>
      <w:r w:rsidR="00A7272B" w:rsidRPr="00094A3C">
        <w:rPr>
          <w:rFonts w:ascii="Times New Roman" w:hAnsi="Times New Roman" w:cs="Times New Roman"/>
          <w:sz w:val="20"/>
          <w:szCs w:val="20"/>
        </w:rPr>
        <w:t xml:space="preserve">497 </w:t>
      </w:r>
      <w:r w:rsidRPr="00094A3C">
        <w:rPr>
          <w:rFonts w:ascii="Times New Roman" w:hAnsi="Times New Roman" w:cs="Times New Roman"/>
          <w:sz w:val="20"/>
          <w:szCs w:val="20"/>
        </w:rPr>
        <w:t xml:space="preserve">agents dont </w:t>
      </w:r>
      <w:r w:rsidR="00A7272B" w:rsidRPr="00094A3C">
        <w:rPr>
          <w:rFonts w:ascii="Times New Roman" w:hAnsi="Times New Roman" w:cs="Times New Roman"/>
          <w:sz w:val="20"/>
          <w:szCs w:val="20"/>
        </w:rPr>
        <w:t xml:space="preserve">68 </w:t>
      </w:r>
      <w:r w:rsidRPr="00094A3C">
        <w:rPr>
          <w:rFonts w:ascii="Times New Roman" w:hAnsi="Times New Roman" w:cs="Times New Roman"/>
          <w:sz w:val="20"/>
          <w:szCs w:val="20"/>
        </w:rPr>
        <w:t xml:space="preserve">magistrats détachés et </w:t>
      </w:r>
      <w:r w:rsidR="00A7272B" w:rsidRPr="00094A3C">
        <w:rPr>
          <w:rFonts w:ascii="Times New Roman" w:hAnsi="Times New Roman" w:cs="Times New Roman"/>
          <w:sz w:val="20"/>
          <w:szCs w:val="20"/>
        </w:rPr>
        <w:t xml:space="preserve">429 </w:t>
      </w:r>
      <w:r w:rsidRPr="00094A3C">
        <w:rPr>
          <w:rFonts w:ascii="Times New Roman" w:hAnsi="Times New Roman" w:cs="Times New Roman"/>
          <w:sz w:val="20"/>
          <w:szCs w:val="20"/>
        </w:rPr>
        <w:t>fonctionnaires régis</w:t>
      </w:r>
      <w:r w:rsidRPr="00D32965">
        <w:rPr>
          <w:rFonts w:ascii="Times New Roman" w:hAnsi="Times New Roman" w:cs="Times New Roman"/>
          <w:sz w:val="20"/>
          <w:szCs w:val="20"/>
        </w:rPr>
        <w:t xml:space="preserve"> par un statut particulier établi par décret 218-71 du 2 juillet 2018.</w:t>
      </w:r>
      <w:r w:rsidR="007D247F" w:rsidRPr="00D32965">
        <w:rPr>
          <w:rFonts w:ascii="Times New Roman" w:hAnsi="Times New Roman" w:cs="Times New Roman"/>
          <w:sz w:val="20"/>
          <w:szCs w:val="20"/>
        </w:rPr>
        <w:t xml:space="preserve"> La révision récente de l’organigramme, qui se traduit par un </w:t>
      </w:r>
      <w:r w:rsidR="006267DB" w:rsidRPr="00D32965">
        <w:rPr>
          <w:rFonts w:ascii="Times New Roman" w:hAnsi="Times New Roman" w:cs="Times New Roman"/>
          <w:sz w:val="20"/>
          <w:szCs w:val="20"/>
        </w:rPr>
        <w:t xml:space="preserve">triplement </w:t>
      </w:r>
      <w:r w:rsidR="007D247F" w:rsidRPr="00D32965">
        <w:rPr>
          <w:rFonts w:ascii="Times New Roman" w:hAnsi="Times New Roman" w:cs="Times New Roman"/>
          <w:sz w:val="20"/>
          <w:szCs w:val="20"/>
        </w:rPr>
        <w:t>du nombre des unités du Conseil, va nécessiter la dotation de nombreux effectifs supplémentaires</w:t>
      </w:r>
      <w:r w:rsidRPr="00D32965">
        <w:rPr>
          <w:rFonts w:ascii="Times New Roman" w:hAnsi="Times New Roman" w:cs="Times New Roman"/>
          <w:sz w:val="20"/>
          <w:szCs w:val="20"/>
        </w:rPr>
        <w:t xml:space="preserve">. </w:t>
      </w:r>
    </w:p>
    <w:p w14:paraId="72CED084" w14:textId="77777777" w:rsidR="005B3328" w:rsidRPr="00D32965" w:rsidRDefault="005B3328" w:rsidP="00155F4E">
      <w:pPr>
        <w:spacing w:after="0" w:line="240" w:lineRule="auto"/>
        <w:jc w:val="both"/>
        <w:rPr>
          <w:rFonts w:ascii="Times New Roman" w:hAnsi="Times New Roman" w:cs="Times New Roman"/>
          <w:sz w:val="20"/>
          <w:szCs w:val="20"/>
        </w:rPr>
      </w:pPr>
    </w:p>
    <w:p w14:paraId="3ADF4063" w14:textId="77777777" w:rsidR="00D40BF7" w:rsidRPr="00D32965" w:rsidRDefault="00A240CA" w:rsidP="00155F4E">
      <w:pPr>
        <w:spacing w:after="0" w:line="240" w:lineRule="auto"/>
        <w:jc w:val="both"/>
        <w:rPr>
          <w:rFonts w:ascii="Times New Roman" w:hAnsi="Times New Roman" w:cs="Times New Roman"/>
          <w:sz w:val="20"/>
          <w:szCs w:val="20"/>
        </w:rPr>
      </w:pPr>
      <w:r w:rsidRPr="00D32965">
        <w:rPr>
          <w:rFonts w:ascii="Times New Roman" w:hAnsi="Times New Roman" w:cs="Times New Roman"/>
          <w:sz w:val="20"/>
          <w:szCs w:val="20"/>
        </w:rPr>
        <w:t>Le principe d’autonomie financière du Conseil, fixé par l’art.116 de la Constitution et explicité par les articles 62 à 64 de la LO 100-13, est d’application effective. Les crédits de fonctionnement et d’investissement ainsi que les postes budgétaires du CSPJ, directement négociés par le Président-Délégué, sont individualisés depuis 2018 dans l</w:t>
      </w:r>
      <w:r w:rsidR="006A2457" w:rsidRPr="00D32965">
        <w:rPr>
          <w:rFonts w:ascii="Times New Roman" w:hAnsi="Times New Roman" w:cs="Times New Roman"/>
          <w:sz w:val="20"/>
          <w:szCs w:val="20"/>
        </w:rPr>
        <w:t xml:space="preserve">e budget général </w:t>
      </w:r>
      <w:r w:rsidRPr="00D32965">
        <w:rPr>
          <w:rFonts w:ascii="Times New Roman" w:hAnsi="Times New Roman" w:cs="Times New Roman"/>
          <w:sz w:val="20"/>
          <w:szCs w:val="20"/>
        </w:rPr>
        <w:t xml:space="preserve">de l’Etat et souverainement engagés par le Président-Délégué, ordonnateur des dépenses de l’institution. </w:t>
      </w:r>
    </w:p>
    <w:p w14:paraId="5A84319A" w14:textId="77777777" w:rsidR="00D40BF7" w:rsidRPr="00D32965" w:rsidRDefault="00D40BF7" w:rsidP="00155F4E">
      <w:pPr>
        <w:spacing w:after="0" w:line="240" w:lineRule="auto"/>
        <w:jc w:val="both"/>
        <w:rPr>
          <w:rFonts w:ascii="Times New Roman" w:hAnsi="Times New Roman" w:cs="Times New Roman"/>
          <w:sz w:val="20"/>
          <w:szCs w:val="20"/>
        </w:rPr>
      </w:pPr>
    </w:p>
    <w:p w14:paraId="7F7756F8" w14:textId="226869A6" w:rsidR="00DD07EA" w:rsidRPr="00D32965" w:rsidRDefault="00A240CA" w:rsidP="00155F4E">
      <w:pPr>
        <w:spacing w:after="0" w:line="240" w:lineRule="auto"/>
        <w:jc w:val="both"/>
        <w:rPr>
          <w:rFonts w:ascii="Times New Roman" w:hAnsi="Times New Roman" w:cs="Times New Roman"/>
          <w:sz w:val="20"/>
          <w:szCs w:val="20"/>
        </w:rPr>
      </w:pPr>
      <w:r w:rsidRPr="00D32965">
        <w:rPr>
          <w:rFonts w:ascii="Times New Roman" w:hAnsi="Times New Roman" w:cs="Times New Roman"/>
          <w:sz w:val="20"/>
          <w:szCs w:val="20"/>
        </w:rPr>
        <w:t xml:space="preserve">Une avancée significative pour l’indépendance du Conseil et de la magistrature a par ailleurs été opérée par la loi de finances 2023 qui transfère vers le </w:t>
      </w:r>
      <w:r w:rsidR="005C360A" w:rsidRPr="00D32965">
        <w:rPr>
          <w:rFonts w:ascii="Times New Roman" w:hAnsi="Times New Roman" w:cs="Times New Roman"/>
          <w:sz w:val="20"/>
          <w:szCs w:val="20"/>
        </w:rPr>
        <w:t>CSPJ 4,300</w:t>
      </w:r>
      <w:r w:rsidRPr="00D32965">
        <w:rPr>
          <w:rFonts w:ascii="Times New Roman" w:hAnsi="Times New Roman" w:cs="Times New Roman"/>
          <w:sz w:val="20"/>
          <w:szCs w:val="20"/>
        </w:rPr>
        <w:t xml:space="preserve"> postes de magistrats auparavant logés au Ministère de la Justice.</w:t>
      </w:r>
      <w:r w:rsidR="00E83026" w:rsidRPr="00D32965">
        <w:rPr>
          <w:rFonts w:ascii="Times New Roman" w:hAnsi="Times New Roman" w:cs="Times New Roman"/>
          <w:sz w:val="20"/>
          <w:szCs w:val="20"/>
        </w:rPr>
        <w:t xml:space="preserve"> </w:t>
      </w:r>
    </w:p>
    <w:p w14:paraId="451D5B9E" w14:textId="77777777" w:rsidR="00DD07EA" w:rsidRPr="00D32965" w:rsidRDefault="00DD07EA" w:rsidP="00155F4E">
      <w:pPr>
        <w:spacing w:after="0" w:line="240" w:lineRule="auto"/>
        <w:jc w:val="both"/>
        <w:rPr>
          <w:rFonts w:ascii="Times New Roman" w:hAnsi="Times New Roman" w:cs="Times New Roman"/>
          <w:sz w:val="20"/>
          <w:szCs w:val="20"/>
        </w:rPr>
      </w:pPr>
    </w:p>
    <w:p w14:paraId="03225982" w14:textId="205056C4" w:rsidR="005B3328" w:rsidRPr="00D32965" w:rsidRDefault="00DB7628" w:rsidP="00155F4E">
      <w:pPr>
        <w:spacing w:after="0" w:line="240" w:lineRule="auto"/>
        <w:jc w:val="both"/>
        <w:rPr>
          <w:rFonts w:ascii="Times New Roman" w:hAnsi="Times New Roman" w:cs="Times New Roman"/>
          <w:sz w:val="20"/>
          <w:szCs w:val="20"/>
        </w:rPr>
      </w:pPr>
      <w:r w:rsidRPr="00D32965">
        <w:rPr>
          <w:rFonts w:ascii="Times New Roman" w:hAnsi="Times New Roman" w:cs="Times New Roman"/>
          <w:sz w:val="20"/>
          <w:szCs w:val="20"/>
        </w:rPr>
        <w:t xml:space="preserve">Le budget total du CSPJ, </w:t>
      </w:r>
      <w:r w:rsidR="006900F8" w:rsidRPr="00D32965">
        <w:rPr>
          <w:rFonts w:ascii="Times New Roman" w:hAnsi="Times New Roman" w:cs="Times New Roman"/>
          <w:sz w:val="20"/>
          <w:szCs w:val="20"/>
        </w:rPr>
        <w:t>inscrit dans la loi de finances 2023</w:t>
      </w:r>
      <w:r w:rsidRPr="00D32965">
        <w:rPr>
          <w:rFonts w:ascii="Times New Roman" w:hAnsi="Times New Roman" w:cs="Times New Roman"/>
          <w:sz w:val="20"/>
          <w:szCs w:val="20"/>
        </w:rPr>
        <w:t>,</w:t>
      </w:r>
      <w:r w:rsidR="006900F8" w:rsidRPr="00D32965">
        <w:rPr>
          <w:rFonts w:ascii="Times New Roman" w:hAnsi="Times New Roman" w:cs="Times New Roman"/>
          <w:sz w:val="20"/>
          <w:szCs w:val="20"/>
        </w:rPr>
        <w:t xml:space="preserve"> s’élève</w:t>
      </w:r>
      <w:r w:rsidR="00E83026" w:rsidRPr="00D32965">
        <w:rPr>
          <w:rFonts w:ascii="Times New Roman" w:hAnsi="Times New Roman" w:cs="Times New Roman"/>
          <w:sz w:val="20"/>
          <w:szCs w:val="20"/>
        </w:rPr>
        <w:t xml:space="preserve"> à 2,9 Md MDH, dont 2,67 Md MDH de crédits de personnels. </w:t>
      </w:r>
    </w:p>
    <w:p w14:paraId="6D1EF164" w14:textId="77777777" w:rsidR="00947143" w:rsidRPr="00D32965" w:rsidRDefault="00947143" w:rsidP="00155F4E">
      <w:pPr>
        <w:spacing w:after="0" w:line="240" w:lineRule="auto"/>
        <w:jc w:val="both"/>
        <w:rPr>
          <w:rFonts w:ascii="Times New Roman" w:hAnsi="Times New Roman"/>
          <w:sz w:val="20"/>
          <w:szCs w:val="20"/>
        </w:rPr>
      </w:pPr>
    </w:p>
    <w:p w14:paraId="02419C69" w14:textId="7A7AEE8D" w:rsidR="00155F4E" w:rsidRPr="00D32965" w:rsidRDefault="006900F8" w:rsidP="0071033E">
      <w:pPr>
        <w:pStyle w:val="ListParagraph"/>
        <w:numPr>
          <w:ilvl w:val="0"/>
          <w:numId w:val="12"/>
        </w:numPr>
        <w:spacing w:after="0" w:line="240" w:lineRule="auto"/>
        <w:ind w:left="284"/>
        <w:jc w:val="both"/>
        <w:rPr>
          <w:rFonts w:ascii="Times New Roman" w:hAnsi="Times New Roman"/>
          <w:b/>
          <w:i/>
          <w:sz w:val="20"/>
          <w:szCs w:val="20"/>
        </w:rPr>
      </w:pPr>
      <w:r w:rsidRPr="00D32965">
        <w:rPr>
          <w:rFonts w:ascii="Times New Roman" w:hAnsi="Times New Roman"/>
          <w:b/>
          <w:i/>
          <w:sz w:val="20"/>
          <w:szCs w:val="20"/>
        </w:rPr>
        <w:t xml:space="preserve">État de fonctionnalité </w:t>
      </w:r>
      <w:r w:rsidR="002C249C" w:rsidRPr="00D32965">
        <w:rPr>
          <w:rFonts w:ascii="Times New Roman" w:hAnsi="Times New Roman"/>
          <w:b/>
          <w:i/>
          <w:sz w:val="20"/>
          <w:szCs w:val="20"/>
        </w:rPr>
        <w:t xml:space="preserve">actuelle </w:t>
      </w:r>
      <w:r w:rsidRPr="00D32965">
        <w:rPr>
          <w:rFonts w:ascii="Times New Roman" w:hAnsi="Times New Roman"/>
          <w:b/>
          <w:i/>
          <w:sz w:val="20"/>
          <w:szCs w:val="20"/>
        </w:rPr>
        <w:t>du CSPJ</w:t>
      </w:r>
    </w:p>
    <w:p w14:paraId="2A1A1F25" w14:textId="77777777" w:rsidR="00155F4E" w:rsidRPr="00D32965" w:rsidRDefault="00155F4E" w:rsidP="00155F4E">
      <w:pPr>
        <w:spacing w:after="0" w:line="240" w:lineRule="auto"/>
        <w:jc w:val="both"/>
        <w:rPr>
          <w:rFonts w:ascii="Times New Roman" w:hAnsi="Times New Roman"/>
          <w:sz w:val="20"/>
          <w:szCs w:val="20"/>
        </w:rPr>
      </w:pPr>
    </w:p>
    <w:p w14:paraId="6F2A6205" w14:textId="658ECEF3" w:rsidR="00800A89" w:rsidRPr="00D32965" w:rsidRDefault="006900F8" w:rsidP="004864A0">
      <w:pPr>
        <w:spacing w:after="0" w:line="240" w:lineRule="auto"/>
        <w:jc w:val="both"/>
        <w:rPr>
          <w:rFonts w:ascii="Times New Roman" w:hAnsi="Times New Roman"/>
          <w:sz w:val="20"/>
          <w:szCs w:val="20"/>
        </w:rPr>
      </w:pPr>
      <w:r w:rsidRPr="00D32965">
        <w:rPr>
          <w:rFonts w:ascii="Times New Roman" w:hAnsi="Times New Roman"/>
          <w:sz w:val="20"/>
          <w:szCs w:val="20"/>
        </w:rPr>
        <w:t xml:space="preserve">Le plus remarquable </w:t>
      </w:r>
      <w:r w:rsidR="002C249C" w:rsidRPr="00D32965">
        <w:rPr>
          <w:rFonts w:ascii="Times New Roman" w:hAnsi="Times New Roman"/>
          <w:sz w:val="20"/>
          <w:szCs w:val="20"/>
        </w:rPr>
        <w:t>du processus de réforme au Maroc est</w:t>
      </w:r>
      <w:r w:rsidRPr="00D32965">
        <w:rPr>
          <w:rFonts w:ascii="Times New Roman" w:hAnsi="Times New Roman"/>
          <w:sz w:val="20"/>
          <w:szCs w:val="20"/>
        </w:rPr>
        <w:t xml:space="preserve"> </w:t>
      </w:r>
      <w:r w:rsidR="002C249C" w:rsidRPr="00D32965">
        <w:rPr>
          <w:rFonts w:ascii="Times New Roman" w:hAnsi="Times New Roman"/>
          <w:sz w:val="20"/>
          <w:szCs w:val="20"/>
        </w:rPr>
        <w:t>que la</w:t>
      </w:r>
      <w:r w:rsidRPr="00D32965">
        <w:rPr>
          <w:rFonts w:ascii="Times New Roman" w:hAnsi="Times New Roman"/>
          <w:sz w:val="20"/>
          <w:szCs w:val="20"/>
        </w:rPr>
        <w:t xml:space="preserve"> construction législative </w:t>
      </w:r>
      <w:r w:rsidR="002C249C" w:rsidRPr="00D32965">
        <w:rPr>
          <w:rFonts w:ascii="Times New Roman" w:hAnsi="Times New Roman"/>
          <w:sz w:val="20"/>
          <w:szCs w:val="20"/>
        </w:rPr>
        <w:t>précitée</w:t>
      </w:r>
      <w:r w:rsidRPr="00D32965">
        <w:rPr>
          <w:rFonts w:ascii="Times New Roman" w:hAnsi="Times New Roman"/>
          <w:sz w:val="20"/>
          <w:szCs w:val="20"/>
        </w:rPr>
        <w:t xml:space="preserve"> ne soit pas resté à l´état théorique, le CSPJ </w:t>
      </w:r>
      <w:r w:rsidR="00C77ABA" w:rsidRPr="00D32965">
        <w:rPr>
          <w:rFonts w:ascii="Times New Roman" w:hAnsi="Times New Roman"/>
          <w:sz w:val="20"/>
          <w:szCs w:val="20"/>
        </w:rPr>
        <w:t>étant aujourd’hui considéré</w:t>
      </w:r>
      <w:r w:rsidR="002C249C" w:rsidRPr="00D32965">
        <w:rPr>
          <w:rFonts w:ascii="Times New Roman" w:hAnsi="Times New Roman"/>
          <w:sz w:val="20"/>
          <w:szCs w:val="20"/>
        </w:rPr>
        <w:t xml:space="preserve"> comme exerçant </w:t>
      </w:r>
      <w:r w:rsidR="00C77ABA" w:rsidRPr="00D32965">
        <w:rPr>
          <w:rFonts w:ascii="Times New Roman" w:hAnsi="Times New Roman"/>
          <w:sz w:val="20"/>
          <w:szCs w:val="20"/>
        </w:rPr>
        <w:t>en pleine indépendance ses</w:t>
      </w:r>
      <w:r w:rsidRPr="00D32965">
        <w:rPr>
          <w:rFonts w:ascii="Times New Roman" w:hAnsi="Times New Roman"/>
          <w:sz w:val="20"/>
          <w:szCs w:val="20"/>
        </w:rPr>
        <w:t xml:space="preserve"> fonc</w:t>
      </w:r>
      <w:r w:rsidR="002C249C" w:rsidRPr="00D32965">
        <w:rPr>
          <w:rFonts w:ascii="Times New Roman" w:hAnsi="Times New Roman"/>
          <w:sz w:val="20"/>
          <w:szCs w:val="20"/>
        </w:rPr>
        <w:t>tions essentielles.</w:t>
      </w:r>
    </w:p>
    <w:p w14:paraId="2B6EC068" w14:textId="6E71B746" w:rsidR="000B35D5" w:rsidRPr="00D32965" w:rsidRDefault="00AC29D8" w:rsidP="00253701">
      <w:pPr>
        <w:pStyle w:val="Heading4"/>
        <w:ind w:left="0" w:firstLine="0"/>
        <w:rPr>
          <w:b w:val="0"/>
          <w:sz w:val="20"/>
        </w:rPr>
      </w:pPr>
      <w:bookmarkStart w:id="15" w:name="_Toc67736520"/>
      <w:r w:rsidRPr="00D32965">
        <w:rPr>
          <w:b w:val="0"/>
          <w:sz w:val="20"/>
        </w:rPr>
        <w:t>E</w:t>
      </w:r>
      <w:r w:rsidR="008115F2" w:rsidRPr="00D32965">
        <w:rPr>
          <w:b w:val="0"/>
          <w:sz w:val="20"/>
        </w:rPr>
        <w:t xml:space="preserve">.1 </w:t>
      </w:r>
      <w:r w:rsidR="000B35D5" w:rsidRPr="00D32965">
        <w:rPr>
          <w:b w:val="0"/>
          <w:sz w:val="20"/>
        </w:rPr>
        <w:t xml:space="preserve">La </w:t>
      </w:r>
      <w:r w:rsidR="008115F2" w:rsidRPr="00D32965">
        <w:rPr>
          <w:b w:val="0"/>
          <w:sz w:val="20"/>
        </w:rPr>
        <w:t xml:space="preserve">fonction de </w:t>
      </w:r>
      <w:r w:rsidR="000B35D5" w:rsidRPr="00D32965">
        <w:rPr>
          <w:b w:val="0"/>
          <w:sz w:val="20"/>
        </w:rPr>
        <w:t xml:space="preserve">gestion de la carrière </w:t>
      </w:r>
      <w:r w:rsidR="008115F2" w:rsidRPr="00D32965">
        <w:rPr>
          <w:b w:val="0"/>
          <w:sz w:val="20"/>
        </w:rPr>
        <w:t xml:space="preserve">des magistrats </w:t>
      </w:r>
      <w:r w:rsidR="000B35D5" w:rsidRPr="00D32965">
        <w:rPr>
          <w:b w:val="0"/>
          <w:sz w:val="20"/>
        </w:rPr>
        <w:t>est</w:t>
      </w:r>
      <w:r w:rsidR="00D42415" w:rsidRPr="00D32965">
        <w:rPr>
          <w:b w:val="0"/>
          <w:sz w:val="20"/>
        </w:rPr>
        <w:t xml:space="preserve"> </w:t>
      </w:r>
      <w:r w:rsidR="00253701" w:rsidRPr="00D32965">
        <w:rPr>
          <w:b w:val="0"/>
          <w:sz w:val="20"/>
        </w:rPr>
        <w:t>effectivement</w:t>
      </w:r>
      <w:r w:rsidR="000B35D5" w:rsidRPr="00D32965">
        <w:rPr>
          <w:b w:val="0"/>
          <w:sz w:val="20"/>
        </w:rPr>
        <w:t xml:space="preserve"> exercée</w:t>
      </w:r>
      <w:bookmarkEnd w:id="15"/>
    </w:p>
    <w:p w14:paraId="1FF3D167" w14:textId="653CC77D" w:rsidR="00A60FD4" w:rsidRPr="00D32965" w:rsidRDefault="00A60FD4" w:rsidP="00A60FD4">
      <w:pPr>
        <w:spacing w:after="0" w:line="240" w:lineRule="auto"/>
        <w:jc w:val="both"/>
        <w:rPr>
          <w:rFonts w:ascii="Times New Roman" w:hAnsi="Times New Roman"/>
          <w:sz w:val="20"/>
          <w:szCs w:val="20"/>
        </w:rPr>
      </w:pPr>
      <w:r w:rsidRPr="00D32965">
        <w:rPr>
          <w:rFonts w:ascii="Times New Roman" w:hAnsi="Times New Roman"/>
          <w:sz w:val="20"/>
          <w:szCs w:val="20"/>
        </w:rPr>
        <w:t>Les décisions d’avancement, promotio</w:t>
      </w:r>
      <w:r w:rsidR="00DE2B17" w:rsidRPr="00D32965">
        <w:rPr>
          <w:rFonts w:ascii="Times New Roman" w:hAnsi="Times New Roman"/>
          <w:sz w:val="20"/>
          <w:szCs w:val="20"/>
        </w:rPr>
        <w:t>n de grade ou</w:t>
      </w:r>
      <w:r w:rsidRPr="00D32965">
        <w:rPr>
          <w:rFonts w:ascii="Times New Roman" w:hAnsi="Times New Roman"/>
          <w:sz w:val="20"/>
          <w:szCs w:val="20"/>
        </w:rPr>
        <w:t xml:space="preserve"> affectation</w:t>
      </w:r>
      <w:r w:rsidR="00DE2B17" w:rsidRPr="00D32965">
        <w:rPr>
          <w:rFonts w:ascii="Times New Roman" w:hAnsi="Times New Roman"/>
          <w:sz w:val="20"/>
          <w:szCs w:val="20"/>
        </w:rPr>
        <w:t xml:space="preserve">, régies par un cadre législatif clair, s’opèrent sur base de listes </w:t>
      </w:r>
      <w:r w:rsidR="00DE2B17" w:rsidRPr="00D32965">
        <w:rPr>
          <w:rFonts w:ascii="Times New Roman" w:hAnsi="Times New Roman" w:cs="Times New Roman"/>
          <w:sz w:val="20"/>
          <w:szCs w:val="20"/>
        </w:rPr>
        <w:t>préparées par une section du pôle des affaires judiciaires, qui font</w:t>
      </w:r>
      <w:r w:rsidR="00DE2B17" w:rsidRPr="00D32965">
        <w:rPr>
          <w:rFonts w:ascii="Times New Roman" w:hAnsi="Times New Roman"/>
          <w:sz w:val="20"/>
          <w:szCs w:val="20"/>
        </w:rPr>
        <w:t xml:space="preserve"> </w:t>
      </w:r>
      <w:r w:rsidRPr="00D32965">
        <w:rPr>
          <w:rFonts w:ascii="Times New Roman" w:hAnsi="Times New Roman"/>
          <w:sz w:val="20"/>
          <w:szCs w:val="20"/>
        </w:rPr>
        <w:t>l’objet de délibérations</w:t>
      </w:r>
      <w:r w:rsidRPr="00D32965">
        <w:rPr>
          <w:rFonts w:ascii="Times New Roman" w:hAnsi="Times New Roman" w:cs="Times New Roman"/>
          <w:sz w:val="20"/>
          <w:szCs w:val="20"/>
        </w:rPr>
        <w:t xml:space="preserve"> des</w:t>
      </w:r>
      <w:r w:rsidRPr="00D32965">
        <w:rPr>
          <w:rFonts w:ascii="Times New Roman" w:hAnsi="Times New Roman"/>
          <w:sz w:val="20"/>
          <w:szCs w:val="20"/>
        </w:rPr>
        <w:t xml:space="preserve"> commissions compétentes du Conseil</w:t>
      </w:r>
      <w:r w:rsidR="007605C6" w:rsidRPr="00D32965">
        <w:rPr>
          <w:rFonts w:ascii="Times New Roman" w:hAnsi="Times New Roman"/>
          <w:sz w:val="20"/>
          <w:szCs w:val="20"/>
        </w:rPr>
        <w:t xml:space="preserve">, ayant vocation à être approuvées par dahir pour ce qui concerne les </w:t>
      </w:r>
      <w:r w:rsidRPr="00D32965">
        <w:rPr>
          <w:rFonts w:ascii="Times New Roman" w:hAnsi="Times New Roman" w:cs="Times New Roman"/>
          <w:sz w:val="20"/>
          <w:szCs w:val="20"/>
        </w:rPr>
        <w:t xml:space="preserve">nominations dans le corps de la magistrature </w:t>
      </w:r>
      <w:r w:rsidR="008E30BF" w:rsidRPr="00D32965">
        <w:rPr>
          <w:rFonts w:ascii="Times New Roman" w:hAnsi="Times New Roman" w:cs="Times New Roman"/>
          <w:sz w:val="20"/>
          <w:szCs w:val="20"/>
        </w:rPr>
        <w:t>et aux postes de</w:t>
      </w:r>
      <w:r w:rsidRPr="00D32965">
        <w:rPr>
          <w:rFonts w:ascii="Times New Roman" w:hAnsi="Times New Roman" w:cs="Times New Roman"/>
          <w:sz w:val="20"/>
          <w:szCs w:val="20"/>
        </w:rPr>
        <w:t xml:space="preserve"> responsables judiciaires dans les cours d’appel et juridictions du 1</w:t>
      </w:r>
      <w:r w:rsidRPr="00D32965">
        <w:rPr>
          <w:rFonts w:ascii="Times New Roman" w:hAnsi="Times New Roman" w:cs="Times New Roman"/>
          <w:sz w:val="20"/>
          <w:szCs w:val="20"/>
          <w:vertAlign w:val="superscript"/>
        </w:rPr>
        <w:t>er</w:t>
      </w:r>
      <w:r w:rsidRPr="00D32965">
        <w:rPr>
          <w:rFonts w:ascii="Times New Roman" w:hAnsi="Times New Roman" w:cs="Times New Roman"/>
          <w:sz w:val="20"/>
          <w:szCs w:val="20"/>
        </w:rPr>
        <w:t xml:space="preserve"> deg</w:t>
      </w:r>
      <w:r w:rsidR="007605C6" w:rsidRPr="00D32965">
        <w:rPr>
          <w:rFonts w:ascii="Times New Roman" w:hAnsi="Times New Roman" w:cs="Times New Roman"/>
          <w:sz w:val="20"/>
          <w:szCs w:val="20"/>
        </w:rPr>
        <w:t>ré.</w:t>
      </w:r>
      <w:r w:rsidRPr="00D32965">
        <w:rPr>
          <w:rFonts w:ascii="Times New Roman" w:hAnsi="Times New Roman" w:cs="Times New Roman"/>
          <w:sz w:val="20"/>
          <w:szCs w:val="20"/>
        </w:rPr>
        <w:t xml:space="preserve"> (L 100-13, art.68).</w:t>
      </w:r>
    </w:p>
    <w:p w14:paraId="29E76214" w14:textId="77777777" w:rsidR="00A60FD4" w:rsidRPr="00D32965" w:rsidRDefault="00A60FD4" w:rsidP="00A60FD4">
      <w:pPr>
        <w:spacing w:after="0" w:line="240" w:lineRule="auto"/>
        <w:jc w:val="both"/>
        <w:rPr>
          <w:rFonts w:ascii="Times New Roman" w:hAnsi="Times New Roman"/>
          <w:sz w:val="20"/>
          <w:szCs w:val="20"/>
        </w:rPr>
      </w:pPr>
    </w:p>
    <w:p w14:paraId="7FA689FD" w14:textId="70D1360E" w:rsidR="000B35D5" w:rsidRPr="00D32965" w:rsidRDefault="000B35D5" w:rsidP="005C360A">
      <w:pPr>
        <w:spacing w:after="0" w:line="240" w:lineRule="auto"/>
        <w:jc w:val="both"/>
        <w:rPr>
          <w:rFonts w:ascii="Times New Roman" w:hAnsi="Times New Roman"/>
          <w:sz w:val="20"/>
          <w:szCs w:val="20"/>
        </w:rPr>
      </w:pPr>
      <w:r w:rsidRPr="00D32965">
        <w:rPr>
          <w:rFonts w:ascii="Times New Roman" w:hAnsi="Times New Roman"/>
          <w:sz w:val="20"/>
          <w:szCs w:val="20"/>
        </w:rPr>
        <w:t>La fonctionnalité du Conseil en la matière est attestée par le nombre de dossiers de carrière annuellement traités et e</w:t>
      </w:r>
      <w:r w:rsidR="007605C6" w:rsidRPr="00D32965">
        <w:rPr>
          <w:rFonts w:ascii="Times New Roman" w:hAnsi="Times New Roman"/>
          <w:sz w:val="20"/>
          <w:szCs w:val="20"/>
        </w:rPr>
        <w:t>xécutés :</w:t>
      </w:r>
      <w:r w:rsidRPr="00D32965">
        <w:rPr>
          <w:rFonts w:ascii="Times New Roman" w:hAnsi="Times New Roman"/>
          <w:sz w:val="20"/>
          <w:szCs w:val="20"/>
        </w:rPr>
        <w:t xml:space="preserve"> </w:t>
      </w:r>
    </w:p>
    <w:p w14:paraId="33089FC1" w14:textId="77777777" w:rsidR="000B35D5" w:rsidRPr="00D32965" w:rsidRDefault="000B35D5" w:rsidP="000B35D5">
      <w:pPr>
        <w:spacing w:after="0" w:line="240" w:lineRule="auto"/>
        <w:jc w:val="both"/>
        <w:rPr>
          <w:sz w:val="16"/>
          <w:szCs w:val="16"/>
        </w:rPr>
      </w:pPr>
    </w:p>
    <w:tbl>
      <w:tblPr>
        <w:tblStyle w:val="TableGrid"/>
        <w:tblW w:w="10065" w:type="dxa"/>
        <w:tblInd w:w="-431" w:type="dxa"/>
        <w:tblLayout w:type="fixed"/>
        <w:tblLook w:val="04A0" w:firstRow="1" w:lastRow="0" w:firstColumn="1" w:lastColumn="0" w:noHBand="0" w:noVBand="1"/>
      </w:tblPr>
      <w:tblGrid>
        <w:gridCol w:w="993"/>
        <w:gridCol w:w="512"/>
        <w:gridCol w:w="481"/>
        <w:gridCol w:w="850"/>
        <w:gridCol w:w="709"/>
        <w:gridCol w:w="992"/>
        <w:gridCol w:w="992"/>
        <w:gridCol w:w="709"/>
        <w:gridCol w:w="567"/>
        <w:gridCol w:w="709"/>
        <w:gridCol w:w="850"/>
        <w:gridCol w:w="851"/>
        <w:gridCol w:w="850"/>
      </w:tblGrid>
      <w:tr w:rsidR="005C360A" w:rsidRPr="005C360A" w14:paraId="375C5145" w14:textId="77777777" w:rsidTr="005C360A">
        <w:tc>
          <w:tcPr>
            <w:tcW w:w="993" w:type="dxa"/>
            <w:vMerge w:val="restart"/>
            <w:shd w:val="clear" w:color="auto" w:fill="FFFFCC"/>
          </w:tcPr>
          <w:p w14:paraId="6CE577DE" w14:textId="77777777" w:rsidR="005C360A" w:rsidRPr="000704C2" w:rsidRDefault="005C360A" w:rsidP="00617168">
            <w:pPr>
              <w:jc w:val="both"/>
              <w:rPr>
                <w:b/>
                <w:sz w:val="16"/>
                <w:szCs w:val="16"/>
              </w:rPr>
            </w:pPr>
            <w:r w:rsidRPr="000704C2">
              <w:rPr>
                <w:b/>
                <w:sz w:val="16"/>
                <w:szCs w:val="16"/>
              </w:rPr>
              <w:t>Situations</w:t>
            </w:r>
          </w:p>
        </w:tc>
        <w:tc>
          <w:tcPr>
            <w:tcW w:w="4536" w:type="dxa"/>
            <w:gridSpan w:val="6"/>
            <w:shd w:val="clear" w:color="auto" w:fill="FFFFCC"/>
          </w:tcPr>
          <w:p w14:paraId="3A3467CD" w14:textId="77777777" w:rsidR="005C360A" w:rsidRPr="000704C2" w:rsidRDefault="005C360A" w:rsidP="00883D87">
            <w:pPr>
              <w:jc w:val="center"/>
              <w:rPr>
                <w:b/>
                <w:sz w:val="16"/>
                <w:szCs w:val="16"/>
              </w:rPr>
            </w:pPr>
            <w:r w:rsidRPr="000704C2">
              <w:rPr>
                <w:b/>
                <w:color w:val="000000"/>
                <w:sz w:val="16"/>
                <w:szCs w:val="16"/>
                <w:lang w:eastAsia="en-GB"/>
              </w:rPr>
              <w:t>Nomination</w:t>
            </w:r>
          </w:p>
        </w:tc>
        <w:tc>
          <w:tcPr>
            <w:tcW w:w="1276" w:type="dxa"/>
            <w:gridSpan w:val="2"/>
            <w:shd w:val="clear" w:color="auto" w:fill="FFFFCC"/>
          </w:tcPr>
          <w:p w14:paraId="077EE989" w14:textId="25139F03" w:rsidR="005C360A" w:rsidRPr="000704C2" w:rsidRDefault="005C360A" w:rsidP="00883D87">
            <w:pPr>
              <w:jc w:val="center"/>
              <w:rPr>
                <w:b/>
                <w:sz w:val="16"/>
                <w:szCs w:val="16"/>
              </w:rPr>
            </w:pPr>
            <w:r w:rsidRPr="000704C2">
              <w:rPr>
                <w:b/>
                <w:color w:val="000000"/>
                <w:sz w:val="16"/>
                <w:szCs w:val="16"/>
                <w:lang w:eastAsia="en-GB"/>
              </w:rPr>
              <w:t xml:space="preserve">Promotion </w:t>
            </w:r>
          </w:p>
        </w:tc>
        <w:tc>
          <w:tcPr>
            <w:tcW w:w="709" w:type="dxa"/>
            <w:vMerge w:val="restart"/>
            <w:shd w:val="clear" w:color="auto" w:fill="FFFFCC"/>
          </w:tcPr>
          <w:p w14:paraId="2AD1D9E1" w14:textId="77777777" w:rsidR="005C360A" w:rsidRPr="000704C2" w:rsidRDefault="005C360A" w:rsidP="00883D87">
            <w:pPr>
              <w:jc w:val="center"/>
              <w:rPr>
                <w:b/>
                <w:sz w:val="16"/>
                <w:szCs w:val="16"/>
              </w:rPr>
            </w:pPr>
            <w:r w:rsidRPr="000704C2">
              <w:rPr>
                <w:b/>
                <w:color w:val="000000"/>
                <w:sz w:val="16"/>
                <w:szCs w:val="16"/>
                <w:lang w:eastAsia="en-GB"/>
              </w:rPr>
              <w:t>Mutation</w:t>
            </w:r>
          </w:p>
        </w:tc>
        <w:tc>
          <w:tcPr>
            <w:tcW w:w="850" w:type="dxa"/>
            <w:vMerge w:val="restart"/>
            <w:shd w:val="clear" w:color="auto" w:fill="FFFFCC"/>
          </w:tcPr>
          <w:p w14:paraId="4FA04D8D" w14:textId="7CC80D87" w:rsidR="005C360A" w:rsidRPr="000704C2" w:rsidRDefault="005C360A" w:rsidP="00883D87">
            <w:pPr>
              <w:jc w:val="center"/>
              <w:rPr>
                <w:b/>
                <w:sz w:val="16"/>
                <w:szCs w:val="16"/>
              </w:rPr>
            </w:pPr>
            <w:r w:rsidRPr="000704C2">
              <w:rPr>
                <w:b/>
                <w:color w:val="000000"/>
                <w:sz w:val="16"/>
                <w:szCs w:val="16"/>
                <w:lang w:eastAsia="en-GB"/>
              </w:rPr>
              <w:t>Prorogation</w:t>
            </w:r>
            <w:r w:rsidRPr="000704C2" w:rsidDel="00A23C65">
              <w:rPr>
                <w:b/>
                <w:color w:val="000000"/>
                <w:sz w:val="16"/>
                <w:szCs w:val="16"/>
                <w:lang w:eastAsia="en-GB"/>
              </w:rPr>
              <w:t xml:space="preserve"> </w:t>
            </w:r>
          </w:p>
        </w:tc>
        <w:tc>
          <w:tcPr>
            <w:tcW w:w="851" w:type="dxa"/>
            <w:vMerge w:val="restart"/>
            <w:shd w:val="clear" w:color="auto" w:fill="FFFFCC"/>
          </w:tcPr>
          <w:p w14:paraId="13C1B7FD" w14:textId="338FE6D2" w:rsidR="005C360A" w:rsidRPr="000704C2" w:rsidRDefault="005C360A" w:rsidP="00883D87">
            <w:pPr>
              <w:jc w:val="center"/>
              <w:rPr>
                <w:b/>
                <w:color w:val="000000"/>
                <w:sz w:val="16"/>
                <w:szCs w:val="16"/>
                <w:lang w:eastAsia="en-GB"/>
              </w:rPr>
            </w:pPr>
            <w:r w:rsidRPr="000704C2">
              <w:rPr>
                <w:b/>
                <w:color w:val="000000"/>
                <w:sz w:val="16"/>
                <w:szCs w:val="16"/>
                <w:lang w:eastAsia="en-GB"/>
              </w:rPr>
              <w:t>Détachement</w:t>
            </w:r>
          </w:p>
          <w:p w14:paraId="53CBF8A2" w14:textId="21BBF346" w:rsidR="005C360A" w:rsidRPr="000704C2" w:rsidRDefault="005C360A" w:rsidP="00883D87">
            <w:pPr>
              <w:jc w:val="center"/>
              <w:rPr>
                <w:b/>
                <w:sz w:val="16"/>
                <w:szCs w:val="16"/>
              </w:rPr>
            </w:pPr>
            <w:r w:rsidRPr="000704C2">
              <w:rPr>
                <w:b/>
                <w:color w:val="000000"/>
                <w:sz w:val="16"/>
                <w:szCs w:val="16"/>
                <w:lang w:eastAsia="en-GB"/>
              </w:rPr>
              <w:t>M.A.D.</w:t>
            </w:r>
          </w:p>
        </w:tc>
        <w:tc>
          <w:tcPr>
            <w:tcW w:w="850" w:type="dxa"/>
            <w:vMerge w:val="restart"/>
            <w:shd w:val="clear" w:color="auto" w:fill="FFFFCC"/>
          </w:tcPr>
          <w:p w14:paraId="060BABB6" w14:textId="42708864" w:rsidR="005C360A" w:rsidRPr="000704C2" w:rsidRDefault="005C360A" w:rsidP="00883D87">
            <w:pPr>
              <w:jc w:val="center"/>
              <w:rPr>
                <w:b/>
                <w:sz w:val="16"/>
                <w:szCs w:val="16"/>
              </w:rPr>
            </w:pPr>
          </w:p>
          <w:p w14:paraId="02349C49" w14:textId="51B0C894" w:rsidR="005C360A" w:rsidRPr="000704C2" w:rsidRDefault="005C360A" w:rsidP="00883D87">
            <w:pPr>
              <w:jc w:val="center"/>
              <w:rPr>
                <w:b/>
                <w:color w:val="000000"/>
                <w:sz w:val="16"/>
                <w:szCs w:val="16"/>
                <w:lang w:eastAsia="en-GB"/>
              </w:rPr>
            </w:pPr>
            <w:r w:rsidRPr="000704C2">
              <w:rPr>
                <w:b/>
                <w:color w:val="000000"/>
                <w:sz w:val="16"/>
                <w:szCs w:val="16"/>
                <w:lang w:eastAsia="en-GB"/>
              </w:rPr>
              <w:t>TOTAL</w:t>
            </w:r>
          </w:p>
        </w:tc>
      </w:tr>
      <w:tr w:rsidR="005C360A" w:rsidRPr="005C360A" w14:paraId="0E1183DE" w14:textId="77777777" w:rsidTr="00883D87">
        <w:trPr>
          <w:trHeight w:val="384"/>
        </w:trPr>
        <w:tc>
          <w:tcPr>
            <w:tcW w:w="993" w:type="dxa"/>
            <w:vMerge/>
            <w:shd w:val="clear" w:color="auto" w:fill="FFFFCC"/>
          </w:tcPr>
          <w:p w14:paraId="39C9DD59" w14:textId="77777777" w:rsidR="005C360A" w:rsidRPr="000704C2" w:rsidRDefault="005C360A" w:rsidP="00617168">
            <w:pPr>
              <w:jc w:val="both"/>
              <w:rPr>
                <w:b/>
                <w:sz w:val="16"/>
                <w:szCs w:val="16"/>
              </w:rPr>
            </w:pPr>
          </w:p>
        </w:tc>
        <w:tc>
          <w:tcPr>
            <w:tcW w:w="993" w:type="dxa"/>
            <w:gridSpan w:val="2"/>
            <w:shd w:val="clear" w:color="auto" w:fill="FFFFCC"/>
          </w:tcPr>
          <w:p w14:paraId="103D8025" w14:textId="1BBE9707" w:rsidR="005C360A" w:rsidRPr="000704C2" w:rsidRDefault="005C360A" w:rsidP="00883D87">
            <w:pPr>
              <w:jc w:val="center"/>
              <w:rPr>
                <w:b/>
                <w:color w:val="000000"/>
                <w:sz w:val="16"/>
                <w:szCs w:val="16"/>
                <w:lang w:eastAsia="en-GB"/>
              </w:rPr>
            </w:pPr>
            <w:r w:rsidRPr="000704C2">
              <w:rPr>
                <w:b/>
                <w:color w:val="000000"/>
                <w:sz w:val="14"/>
                <w:szCs w:val="14"/>
                <w:lang w:eastAsia="en-GB"/>
              </w:rPr>
              <w:t>Dans le cycle judiciaire</w:t>
            </w:r>
          </w:p>
        </w:tc>
        <w:tc>
          <w:tcPr>
            <w:tcW w:w="850" w:type="dxa"/>
            <w:shd w:val="clear" w:color="auto" w:fill="FFFFCC"/>
          </w:tcPr>
          <w:p w14:paraId="2C055EFF" w14:textId="0158D5F4" w:rsidR="005C360A" w:rsidRPr="000704C2" w:rsidRDefault="005C360A" w:rsidP="00883D87">
            <w:pPr>
              <w:jc w:val="center"/>
              <w:rPr>
                <w:b/>
                <w:color w:val="000000"/>
                <w:sz w:val="16"/>
                <w:szCs w:val="16"/>
                <w:lang w:eastAsia="en-GB"/>
              </w:rPr>
            </w:pPr>
            <w:r w:rsidRPr="000704C2">
              <w:rPr>
                <w:b/>
                <w:color w:val="000000"/>
                <w:sz w:val="14"/>
                <w:szCs w:val="14"/>
                <w:lang w:eastAsia="en-GB"/>
              </w:rPr>
              <w:t>Dans les postes de responsabilités</w:t>
            </w:r>
          </w:p>
        </w:tc>
        <w:tc>
          <w:tcPr>
            <w:tcW w:w="709" w:type="dxa"/>
            <w:shd w:val="clear" w:color="auto" w:fill="FFFFCC"/>
          </w:tcPr>
          <w:p w14:paraId="47A9FAF2" w14:textId="2F6E3405" w:rsidR="005C360A" w:rsidRPr="000704C2" w:rsidRDefault="005C360A" w:rsidP="00883D87">
            <w:pPr>
              <w:rPr>
                <w:b/>
                <w:color w:val="000000"/>
                <w:sz w:val="14"/>
                <w:szCs w:val="14"/>
                <w:lang w:eastAsia="en-GB"/>
              </w:rPr>
            </w:pPr>
            <w:r w:rsidRPr="000704C2">
              <w:rPr>
                <w:b/>
                <w:color w:val="000000"/>
                <w:sz w:val="14"/>
                <w:szCs w:val="14"/>
                <w:lang w:eastAsia="en-GB"/>
              </w:rPr>
              <w:t xml:space="preserve">Les </w:t>
            </w:r>
            <w:r w:rsidR="00B50874" w:rsidRPr="000704C2">
              <w:rPr>
                <w:b/>
                <w:color w:val="000000"/>
                <w:sz w:val="14"/>
                <w:szCs w:val="14"/>
                <w:lang w:eastAsia="en-GB"/>
              </w:rPr>
              <w:t>Vice-présidents</w:t>
            </w:r>
          </w:p>
        </w:tc>
        <w:tc>
          <w:tcPr>
            <w:tcW w:w="992" w:type="dxa"/>
            <w:shd w:val="clear" w:color="auto" w:fill="FFFFCC"/>
          </w:tcPr>
          <w:p w14:paraId="577BA016" w14:textId="4CF67BF0" w:rsidR="005C360A" w:rsidRPr="000704C2" w:rsidRDefault="005C360A" w:rsidP="00883D87">
            <w:pPr>
              <w:jc w:val="center"/>
              <w:rPr>
                <w:b/>
                <w:color w:val="000000"/>
                <w:sz w:val="16"/>
                <w:szCs w:val="16"/>
                <w:lang w:eastAsia="en-GB"/>
              </w:rPr>
            </w:pPr>
            <w:r w:rsidRPr="000704C2">
              <w:rPr>
                <w:b/>
                <w:color w:val="000000"/>
                <w:sz w:val="14"/>
                <w:szCs w:val="14"/>
                <w:lang w:eastAsia="en-GB"/>
              </w:rPr>
              <w:t>Président des sections des affaires de la famille</w:t>
            </w:r>
          </w:p>
        </w:tc>
        <w:tc>
          <w:tcPr>
            <w:tcW w:w="992" w:type="dxa"/>
            <w:shd w:val="clear" w:color="auto" w:fill="FFFFCC"/>
          </w:tcPr>
          <w:p w14:paraId="26A11642" w14:textId="701C7CFB" w:rsidR="005C360A" w:rsidRPr="000704C2" w:rsidRDefault="005C360A" w:rsidP="00E37D05">
            <w:pPr>
              <w:jc w:val="center"/>
              <w:rPr>
                <w:b/>
                <w:color w:val="000000"/>
                <w:sz w:val="14"/>
                <w:szCs w:val="14"/>
                <w:rtl/>
                <w:lang w:eastAsia="en-GB" w:bidi="ar-MA"/>
              </w:rPr>
            </w:pPr>
            <w:r w:rsidRPr="000704C2">
              <w:rPr>
                <w:b/>
                <w:color w:val="000000"/>
                <w:sz w:val="14"/>
                <w:szCs w:val="14"/>
                <w:lang w:eastAsia="en-GB"/>
              </w:rPr>
              <w:t>Dans certaines missions</w:t>
            </w:r>
          </w:p>
        </w:tc>
        <w:tc>
          <w:tcPr>
            <w:tcW w:w="709" w:type="dxa"/>
            <w:shd w:val="clear" w:color="auto" w:fill="FFFFCC"/>
          </w:tcPr>
          <w:p w14:paraId="2269B2A2" w14:textId="40A55ED1" w:rsidR="005C360A" w:rsidRPr="000704C2" w:rsidRDefault="005C360A" w:rsidP="00A23C65">
            <w:pPr>
              <w:jc w:val="both"/>
              <w:rPr>
                <w:b/>
                <w:color w:val="000000"/>
                <w:sz w:val="14"/>
                <w:szCs w:val="14"/>
                <w:lang w:eastAsia="en-GB"/>
              </w:rPr>
            </w:pPr>
            <w:r w:rsidRPr="000704C2">
              <w:rPr>
                <w:b/>
                <w:color w:val="000000"/>
                <w:sz w:val="14"/>
                <w:szCs w:val="14"/>
                <w:lang w:eastAsia="en-GB"/>
              </w:rPr>
              <w:t>Grade</w:t>
            </w:r>
          </w:p>
        </w:tc>
        <w:tc>
          <w:tcPr>
            <w:tcW w:w="567" w:type="dxa"/>
            <w:shd w:val="clear" w:color="auto" w:fill="FFFFCC"/>
          </w:tcPr>
          <w:p w14:paraId="3A512D2E" w14:textId="69CAE160" w:rsidR="005C360A" w:rsidRPr="000704C2" w:rsidRDefault="005C360A" w:rsidP="00617168">
            <w:pPr>
              <w:jc w:val="both"/>
              <w:rPr>
                <w:b/>
                <w:color w:val="000000"/>
                <w:sz w:val="14"/>
                <w:szCs w:val="14"/>
                <w:lang w:eastAsia="en-GB"/>
              </w:rPr>
            </w:pPr>
            <w:r w:rsidRPr="000704C2">
              <w:rPr>
                <w:b/>
                <w:color w:val="000000"/>
                <w:sz w:val="14"/>
                <w:szCs w:val="14"/>
                <w:lang w:eastAsia="en-GB"/>
              </w:rPr>
              <w:t>Échelon</w:t>
            </w:r>
          </w:p>
        </w:tc>
        <w:tc>
          <w:tcPr>
            <w:tcW w:w="709" w:type="dxa"/>
            <w:vMerge/>
            <w:shd w:val="clear" w:color="auto" w:fill="FFFFCC"/>
          </w:tcPr>
          <w:p w14:paraId="4BF6A441" w14:textId="461BF9F6" w:rsidR="005C360A" w:rsidRPr="000704C2" w:rsidRDefault="005C360A" w:rsidP="00617168">
            <w:pPr>
              <w:jc w:val="both"/>
              <w:rPr>
                <w:b/>
                <w:color w:val="000000"/>
                <w:sz w:val="16"/>
                <w:szCs w:val="16"/>
                <w:lang w:eastAsia="en-GB"/>
              </w:rPr>
            </w:pPr>
          </w:p>
        </w:tc>
        <w:tc>
          <w:tcPr>
            <w:tcW w:w="850" w:type="dxa"/>
            <w:vMerge/>
            <w:shd w:val="clear" w:color="auto" w:fill="FFFFCC"/>
          </w:tcPr>
          <w:p w14:paraId="50081C51" w14:textId="77777777" w:rsidR="005C360A" w:rsidRPr="000704C2" w:rsidRDefault="005C360A" w:rsidP="00617168">
            <w:pPr>
              <w:jc w:val="both"/>
              <w:rPr>
                <w:b/>
                <w:color w:val="000000"/>
                <w:sz w:val="16"/>
                <w:szCs w:val="16"/>
                <w:lang w:eastAsia="en-GB"/>
              </w:rPr>
            </w:pPr>
          </w:p>
        </w:tc>
        <w:tc>
          <w:tcPr>
            <w:tcW w:w="851" w:type="dxa"/>
            <w:vMerge/>
            <w:shd w:val="clear" w:color="auto" w:fill="FFFFCC"/>
          </w:tcPr>
          <w:p w14:paraId="62332CEF" w14:textId="77777777" w:rsidR="005C360A" w:rsidRPr="000704C2" w:rsidRDefault="005C360A" w:rsidP="00617168">
            <w:pPr>
              <w:jc w:val="both"/>
              <w:rPr>
                <w:b/>
                <w:color w:val="000000"/>
                <w:sz w:val="16"/>
                <w:szCs w:val="16"/>
                <w:lang w:eastAsia="en-GB"/>
              </w:rPr>
            </w:pPr>
          </w:p>
        </w:tc>
        <w:tc>
          <w:tcPr>
            <w:tcW w:w="850" w:type="dxa"/>
            <w:vMerge/>
            <w:shd w:val="clear" w:color="auto" w:fill="FFFFCC"/>
          </w:tcPr>
          <w:p w14:paraId="6EAD6BE8" w14:textId="77777777" w:rsidR="005C360A" w:rsidRPr="000704C2" w:rsidRDefault="005C360A" w:rsidP="00617168">
            <w:pPr>
              <w:jc w:val="both"/>
              <w:rPr>
                <w:b/>
                <w:color w:val="000000"/>
                <w:sz w:val="16"/>
                <w:szCs w:val="16"/>
                <w:lang w:eastAsia="en-GB"/>
              </w:rPr>
            </w:pPr>
          </w:p>
        </w:tc>
      </w:tr>
      <w:tr w:rsidR="00B41773" w:rsidRPr="005C360A" w14:paraId="714CBE3B" w14:textId="03FDAF26" w:rsidTr="00883D87">
        <w:tc>
          <w:tcPr>
            <w:tcW w:w="10065" w:type="dxa"/>
            <w:gridSpan w:val="13"/>
            <w:shd w:val="clear" w:color="auto" w:fill="D9D9D9" w:themeFill="background1" w:themeFillShade="D9"/>
            <w:vAlign w:val="bottom"/>
          </w:tcPr>
          <w:p w14:paraId="3634ED58" w14:textId="722D3480" w:rsidR="00B41773" w:rsidRPr="000704C2" w:rsidRDefault="00B41773" w:rsidP="005C360A">
            <w:pPr>
              <w:jc w:val="center"/>
              <w:rPr>
                <w:b/>
                <w:sz w:val="16"/>
                <w:szCs w:val="16"/>
              </w:rPr>
            </w:pPr>
            <w:r w:rsidRPr="000704C2">
              <w:rPr>
                <w:b/>
                <w:sz w:val="16"/>
                <w:szCs w:val="16"/>
              </w:rPr>
              <w:t>Exercice 2023</w:t>
            </w:r>
          </w:p>
        </w:tc>
      </w:tr>
      <w:tr w:rsidR="005C360A" w:rsidRPr="005C360A" w14:paraId="5CC9CF45" w14:textId="77777777" w:rsidTr="00883D87">
        <w:trPr>
          <w:trHeight w:val="280"/>
        </w:trPr>
        <w:tc>
          <w:tcPr>
            <w:tcW w:w="993" w:type="dxa"/>
            <w:vAlign w:val="bottom"/>
          </w:tcPr>
          <w:p w14:paraId="282ACF67" w14:textId="4B43F9FA" w:rsidR="00A23C65" w:rsidRPr="000704C2" w:rsidRDefault="00A23C65" w:rsidP="00883D87">
            <w:pPr>
              <w:jc w:val="center"/>
              <w:rPr>
                <w:color w:val="000000"/>
                <w:sz w:val="14"/>
                <w:szCs w:val="14"/>
                <w:lang w:eastAsia="en-GB"/>
              </w:rPr>
            </w:pPr>
            <w:r w:rsidRPr="000704C2">
              <w:rPr>
                <w:color w:val="000000"/>
                <w:sz w:val="14"/>
                <w:szCs w:val="14"/>
                <w:lang w:eastAsia="en-GB"/>
              </w:rPr>
              <w:t>Traitées</w:t>
            </w:r>
          </w:p>
        </w:tc>
        <w:tc>
          <w:tcPr>
            <w:tcW w:w="993" w:type="dxa"/>
            <w:gridSpan w:val="2"/>
          </w:tcPr>
          <w:p w14:paraId="0D636089" w14:textId="3B261C60" w:rsidR="00A23C65" w:rsidRPr="000704C2" w:rsidRDefault="00A23C65" w:rsidP="00883D87">
            <w:pPr>
              <w:jc w:val="center"/>
              <w:rPr>
                <w:sz w:val="16"/>
                <w:szCs w:val="16"/>
              </w:rPr>
            </w:pPr>
            <w:r w:rsidRPr="000704C2">
              <w:rPr>
                <w:sz w:val="16"/>
                <w:szCs w:val="16"/>
              </w:rPr>
              <w:t>250</w:t>
            </w:r>
          </w:p>
        </w:tc>
        <w:tc>
          <w:tcPr>
            <w:tcW w:w="850" w:type="dxa"/>
          </w:tcPr>
          <w:p w14:paraId="7BD8AD3B" w14:textId="250F03E5" w:rsidR="00A23C65" w:rsidRPr="000704C2" w:rsidRDefault="00A23C65" w:rsidP="00883D87">
            <w:pPr>
              <w:jc w:val="center"/>
              <w:rPr>
                <w:sz w:val="16"/>
                <w:szCs w:val="16"/>
              </w:rPr>
            </w:pPr>
            <w:r w:rsidRPr="000704C2">
              <w:rPr>
                <w:sz w:val="16"/>
                <w:szCs w:val="16"/>
              </w:rPr>
              <w:t>58</w:t>
            </w:r>
          </w:p>
        </w:tc>
        <w:tc>
          <w:tcPr>
            <w:tcW w:w="709" w:type="dxa"/>
          </w:tcPr>
          <w:p w14:paraId="32AAA3A9" w14:textId="2A20664B" w:rsidR="00A23C65" w:rsidRPr="000704C2" w:rsidRDefault="00A23C65" w:rsidP="00883D87">
            <w:pPr>
              <w:jc w:val="center"/>
              <w:rPr>
                <w:sz w:val="16"/>
                <w:szCs w:val="16"/>
              </w:rPr>
            </w:pPr>
            <w:r w:rsidRPr="000704C2">
              <w:rPr>
                <w:sz w:val="16"/>
                <w:szCs w:val="16"/>
              </w:rPr>
              <w:t>191</w:t>
            </w:r>
          </w:p>
        </w:tc>
        <w:tc>
          <w:tcPr>
            <w:tcW w:w="992" w:type="dxa"/>
          </w:tcPr>
          <w:p w14:paraId="5880458B" w14:textId="162C70EC" w:rsidR="00A23C65" w:rsidRPr="000704C2" w:rsidRDefault="00A23C65" w:rsidP="00883D87">
            <w:pPr>
              <w:jc w:val="center"/>
              <w:rPr>
                <w:sz w:val="16"/>
                <w:szCs w:val="16"/>
                <w:rtl/>
                <w:lang w:bidi="ar-MA"/>
              </w:rPr>
            </w:pPr>
            <w:r w:rsidRPr="000704C2">
              <w:rPr>
                <w:sz w:val="16"/>
                <w:szCs w:val="16"/>
                <w:lang w:bidi="ar-MA"/>
              </w:rPr>
              <w:t>100</w:t>
            </w:r>
          </w:p>
        </w:tc>
        <w:tc>
          <w:tcPr>
            <w:tcW w:w="992" w:type="dxa"/>
          </w:tcPr>
          <w:p w14:paraId="0F23B26E" w14:textId="09D9BFD2" w:rsidR="00A23C65" w:rsidRPr="000704C2" w:rsidRDefault="00A23C65" w:rsidP="00883D87">
            <w:pPr>
              <w:jc w:val="center"/>
              <w:rPr>
                <w:sz w:val="16"/>
                <w:szCs w:val="16"/>
              </w:rPr>
            </w:pPr>
            <w:r w:rsidRPr="000704C2">
              <w:rPr>
                <w:sz w:val="16"/>
                <w:szCs w:val="16"/>
              </w:rPr>
              <w:t>1112</w:t>
            </w:r>
          </w:p>
        </w:tc>
        <w:tc>
          <w:tcPr>
            <w:tcW w:w="709" w:type="dxa"/>
          </w:tcPr>
          <w:p w14:paraId="387B3180" w14:textId="1156B6AC" w:rsidR="00A23C65" w:rsidRPr="000704C2" w:rsidRDefault="00B41773" w:rsidP="00883D87">
            <w:pPr>
              <w:jc w:val="center"/>
              <w:rPr>
                <w:sz w:val="16"/>
                <w:szCs w:val="16"/>
                <w:lang w:bidi="ar-MA"/>
              </w:rPr>
            </w:pPr>
            <w:r w:rsidRPr="000704C2">
              <w:rPr>
                <w:sz w:val="16"/>
                <w:szCs w:val="16"/>
                <w:rtl/>
                <w:lang w:bidi="ar-MA"/>
              </w:rPr>
              <w:t>294</w:t>
            </w:r>
          </w:p>
        </w:tc>
        <w:tc>
          <w:tcPr>
            <w:tcW w:w="567" w:type="dxa"/>
          </w:tcPr>
          <w:p w14:paraId="234DF37D" w14:textId="01A08028" w:rsidR="00A23C65" w:rsidRPr="000704C2" w:rsidRDefault="005C360A" w:rsidP="00883D87">
            <w:pPr>
              <w:jc w:val="center"/>
              <w:rPr>
                <w:sz w:val="16"/>
                <w:szCs w:val="16"/>
              </w:rPr>
            </w:pPr>
            <w:r w:rsidRPr="000704C2">
              <w:rPr>
                <w:sz w:val="16"/>
                <w:szCs w:val="16"/>
                <w:rtl/>
                <w:lang w:bidi="ar-MA"/>
              </w:rPr>
              <w:t>220</w:t>
            </w:r>
          </w:p>
        </w:tc>
        <w:tc>
          <w:tcPr>
            <w:tcW w:w="709" w:type="dxa"/>
          </w:tcPr>
          <w:p w14:paraId="6926CB26" w14:textId="05614019" w:rsidR="00A23C65" w:rsidRPr="000704C2" w:rsidRDefault="005C360A" w:rsidP="00883D87">
            <w:pPr>
              <w:jc w:val="center"/>
              <w:rPr>
                <w:sz w:val="16"/>
                <w:szCs w:val="16"/>
              </w:rPr>
            </w:pPr>
            <w:r w:rsidRPr="000704C2">
              <w:rPr>
                <w:sz w:val="16"/>
                <w:szCs w:val="16"/>
                <w:rtl/>
                <w:lang w:bidi="ar-MA"/>
              </w:rPr>
              <w:t>684</w:t>
            </w:r>
          </w:p>
        </w:tc>
        <w:tc>
          <w:tcPr>
            <w:tcW w:w="850" w:type="dxa"/>
          </w:tcPr>
          <w:p w14:paraId="104C4DDE" w14:textId="7EE4B015" w:rsidR="00A23C65" w:rsidRPr="000704C2" w:rsidRDefault="005C360A" w:rsidP="00883D87">
            <w:pPr>
              <w:jc w:val="center"/>
              <w:rPr>
                <w:sz w:val="16"/>
                <w:szCs w:val="16"/>
              </w:rPr>
            </w:pPr>
            <w:r w:rsidRPr="000704C2">
              <w:rPr>
                <w:sz w:val="16"/>
                <w:szCs w:val="16"/>
                <w:rtl/>
                <w:lang w:bidi="ar-MA"/>
              </w:rPr>
              <w:t>348</w:t>
            </w:r>
          </w:p>
        </w:tc>
        <w:tc>
          <w:tcPr>
            <w:tcW w:w="851" w:type="dxa"/>
          </w:tcPr>
          <w:p w14:paraId="5A54080D" w14:textId="26441963" w:rsidR="00A23C65" w:rsidRPr="000704C2" w:rsidRDefault="005C360A" w:rsidP="00883D87">
            <w:pPr>
              <w:jc w:val="center"/>
              <w:rPr>
                <w:sz w:val="16"/>
                <w:szCs w:val="16"/>
              </w:rPr>
            </w:pPr>
            <w:r w:rsidRPr="000704C2">
              <w:rPr>
                <w:sz w:val="16"/>
                <w:szCs w:val="16"/>
                <w:rtl/>
                <w:lang w:bidi="ar-MA"/>
              </w:rPr>
              <w:t>23</w:t>
            </w:r>
          </w:p>
        </w:tc>
        <w:tc>
          <w:tcPr>
            <w:tcW w:w="850" w:type="dxa"/>
          </w:tcPr>
          <w:p w14:paraId="11CC118B" w14:textId="464F985C" w:rsidR="00A23C65" w:rsidRPr="000704C2" w:rsidRDefault="005C360A" w:rsidP="00883D87">
            <w:pPr>
              <w:jc w:val="center"/>
              <w:rPr>
                <w:sz w:val="16"/>
                <w:szCs w:val="16"/>
              </w:rPr>
            </w:pPr>
            <w:r w:rsidRPr="000704C2">
              <w:rPr>
                <w:sz w:val="16"/>
                <w:szCs w:val="16"/>
                <w:rtl/>
                <w:lang w:bidi="ar-MA"/>
              </w:rPr>
              <w:t>3280</w:t>
            </w:r>
          </w:p>
        </w:tc>
      </w:tr>
      <w:tr w:rsidR="005C360A" w:rsidRPr="005C360A" w14:paraId="5CDFE546" w14:textId="77777777" w:rsidTr="005C360A">
        <w:tc>
          <w:tcPr>
            <w:tcW w:w="993" w:type="dxa"/>
          </w:tcPr>
          <w:p w14:paraId="452178BC" w14:textId="77777777" w:rsidR="00A23C65" w:rsidRPr="000704C2" w:rsidRDefault="00A23C65" w:rsidP="00883D87">
            <w:pPr>
              <w:jc w:val="center"/>
              <w:rPr>
                <w:sz w:val="14"/>
                <w:szCs w:val="14"/>
              </w:rPr>
            </w:pPr>
            <w:r w:rsidRPr="000704C2">
              <w:rPr>
                <w:color w:val="000000"/>
                <w:sz w:val="14"/>
                <w:szCs w:val="14"/>
                <w:lang w:eastAsia="en-GB"/>
              </w:rPr>
              <w:t>Exécutées</w:t>
            </w:r>
          </w:p>
        </w:tc>
        <w:tc>
          <w:tcPr>
            <w:tcW w:w="993" w:type="dxa"/>
            <w:gridSpan w:val="2"/>
          </w:tcPr>
          <w:p w14:paraId="3021A900" w14:textId="7A0B886B" w:rsidR="00A23C65" w:rsidRPr="000704C2" w:rsidRDefault="00A23C65" w:rsidP="00883D87">
            <w:pPr>
              <w:jc w:val="center"/>
              <w:rPr>
                <w:sz w:val="16"/>
                <w:szCs w:val="16"/>
                <w:lang w:bidi="ar-MA"/>
              </w:rPr>
            </w:pPr>
            <w:r w:rsidRPr="000704C2">
              <w:rPr>
                <w:sz w:val="16"/>
                <w:szCs w:val="16"/>
                <w:rtl/>
                <w:lang w:bidi="ar-MA"/>
              </w:rPr>
              <w:t>250</w:t>
            </w:r>
          </w:p>
        </w:tc>
        <w:tc>
          <w:tcPr>
            <w:tcW w:w="850" w:type="dxa"/>
          </w:tcPr>
          <w:p w14:paraId="1DDDEC98" w14:textId="4B538E14" w:rsidR="00A23C65" w:rsidRPr="000704C2" w:rsidRDefault="00A23C65" w:rsidP="00883D87">
            <w:pPr>
              <w:jc w:val="center"/>
              <w:rPr>
                <w:sz w:val="16"/>
                <w:szCs w:val="16"/>
                <w:lang w:bidi="ar-MA"/>
              </w:rPr>
            </w:pPr>
            <w:r w:rsidRPr="000704C2">
              <w:rPr>
                <w:sz w:val="16"/>
                <w:szCs w:val="16"/>
                <w:rtl/>
                <w:lang w:bidi="ar-MA"/>
              </w:rPr>
              <w:t>45</w:t>
            </w:r>
          </w:p>
        </w:tc>
        <w:tc>
          <w:tcPr>
            <w:tcW w:w="709" w:type="dxa"/>
          </w:tcPr>
          <w:p w14:paraId="0F466325" w14:textId="2DDAD191" w:rsidR="00A23C65" w:rsidRPr="000704C2" w:rsidRDefault="00A23C65" w:rsidP="00883D87">
            <w:pPr>
              <w:jc w:val="center"/>
              <w:rPr>
                <w:sz w:val="16"/>
                <w:szCs w:val="16"/>
                <w:lang w:bidi="ar-MA"/>
              </w:rPr>
            </w:pPr>
            <w:r w:rsidRPr="000704C2">
              <w:rPr>
                <w:sz w:val="16"/>
                <w:szCs w:val="16"/>
                <w:rtl/>
                <w:lang w:bidi="ar-MA"/>
              </w:rPr>
              <w:t>76</w:t>
            </w:r>
          </w:p>
        </w:tc>
        <w:tc>
          <w:tcPr>
            <w:tcW w:w="992" w:type="dxa"/>
          </w:tcPr>
          <w:p w14:paraId="3262B41D" w14:textId="1CABC2F9" w:rsidR="00A23C65" w:rsidRPr="000704C2" w:rsidRDefault="00A23C65" w:rsidP="00883D87">
            <w:pPr>
              <w:jc w:val="center"/>
              <w:rPr>
                <w:sz w:val="16"/>
                <w:szCs w:val="16"/>
                <w:lang w:bidi="ar-MA"/>
              </w:rPr>
            </w:pPr>
            <w:r w:rsidRPr="000704C2">
              <w:rPr>
                <w:sz w:val="16"/>
                <w:szCs w:val="16"/>
                <w:rtl/>
                <w:lang w:bidi="ar-MA"/>
              </w:rPr>
              <w:t>74</w:t>
            </w:r>
          </w:p>
        </w:tc>
        <w:tc>
          <w:tcPr>
            <w:tcW w:w="992" w:type="dxa"/>
          </w:tcPr>
          <w:p w14:paraId="5458D3E2" w14:textId="7694E66C" w:rsidR="00A23C65" w:rsidRPr="000704C2" w:rsidRDefault="00A23C65" w:rsidP="00883D87">
            <w:pPr>
              <w:jc w:val="center"/>
              <w:rPr>
                <w:sz w:val="16"/>
                <w:szCs w:val="16"/>
              </w:rPr>
            </w:pPr>
            <w:r w:rsidRPr="000704C2">
              <w:rPr>
                <w:sz w:val="16"/>
                <w:szCs w:val="16"/>
                <w:rtl/>
                <w:lang w:bidi="ar-MA"/>
              </w:rPr>
              <w:t>1112</w:t>
            </w:r>
          </w:p>
        </w:tc>
        <w:tc>
          <w:tcPr>
            <w:tcW w:w="709" w:type="dxa"/>
          </w:tcPr>
          <w:p w14:paraId="165D43A3" w14:textId="009708CB" w:rsidR="00A23C65" w:rsidRPr="000704C2" w:rsidRDefault="005C360A" w:rsidP="00883D87">
            <w:pPr>
              <w:jc w:val="center"/>
              <w:rPr>
                <w:sz w:val="16"/>
                <w:szCs w:val="16"/>
                <w:rtl/>
                <w:lang w:bidi="ar-MA"/>
              </w:rPr>
            </w:pPr>
            <w:r w:rsidRPr="000704C2">
              <w:rPr>
                <w:sz w:val="16"/>
                <w:szCs w:val="16"/>
                <w:rtl/>
                <w:lang w:bidi="ar-MA"/>
              </w:rPr>
              <w:t>264</w:t>
            </w:r>
          </w:p>
        </w:tc>
        <w:tc>
          <w:tcPr>
            <w:tcW w:w="567" w:type="dxa"/>
          </w:tcPr>
          <w:p w14:paraId="29A5E3A1" w14:textId="4958B7BE" w:rsidR="00A23C65" w:rsidRPr="000704C2" w:rsidRDefault="005C360A" w:rsidP="00883D87">
            <w:pPr>
              <w:jc w:val="center"/>
              <w:rPr>
                <w:sz w:val="16"/>
                <w:szCs w:val="16"/>
              </w:rPr>
            </w:pPr>
            <w:r w:rsidRPr="000704C2">
              <w:rPr>
                <w:sz w:val="16"/>
                <w:szCs w:val="16"/>
                <w:rtl/>
                <w:lang w:bidi="ar-MA"/>
              </w:rPr>
              <w:t>220</w:t>
            </w:r>
          </w:p>
        </w:tc>
        <w:tc>
          <w:tcPr>
            <w:tcW w:w="709" w:type="dxa"/>
          </w:tcPr>
          <w:p w14:paraId="12F88781" w14:textId="6B8DCD43" w:rsidR="00A23C65" w:rsidRPr="000704C2" w:rsidRDefault="005C360A" w:rsidP="00883D87">
            <w:pPr>
              <w:jc w:val="center"/>
              <w:rPr>
                <w:sz w:val="16"/>
                <w:szCs w:val="16"/>
              </w:rPr>
            </w:pPr>
            <w:r w:rsidRPr="000704C2">
              <w:rPr>
                <w:sz w:val="16"/>
                <w:szCs w:val="16"/>
                <w:rtl/>
                <w:lang w:bidi="ar-MA"/>
              </w:rPr>
              <w:t>375</w:t>
            </w:r>
          </w:p>
        </w:tc>
        <w:tc>
          <w:tcPr>
            <w:tcW w:w="850" w:type="dxa"/>
          </w:tcPr>
          <w:p w14:paraId="637317AF" w14:textId="3A0869FE" w:rsidR="00A23C65" w:rsidRPr="000704C2" w:rsidRDefault="005C360A" w:rsidP="00883D87">
            <w:pPr>
              <w:jc w:val="center"/>
              <w:rPr>
                <w:sz w:val="16"/>
                <w:szCs w:val="16"/>
              </w:rPr>
            </w:pPr>
            <w:r w:rsidRPr="000704C2">
              <w:rPr>
                <w:sz w:val="16"/>
                <w:szCs w:val="16"/>
                <w:rtl/>
                <w:lang w:bidi="ar-MA"/>
              </w:rPr>
              <w:t>279</w:t>
            </w:r>
          </w:p>
        </w:tc>
        <w:tc>
          <w:tcPr>
            <w:tcW w:w="851" w:type="dxa"/>
          </w:tcPr>
          <w:p w14:paraId="51607AC7" w14:textId="6FD7096A" w:rsidR="00A23C65" w:rsidRPr="000704C2" w:rsidRDefault="005C360A" w:rsidP="00883D87">
            <w:pPr>
              <w:jc w:val="center"/>
              <w:rPr>
                <w:sz w:val="16"/>
                <w:szCs w:val="16"/>
              </w:rPr>
            </w:pPr>
            <w:r w:rsidRPr="000704C2">
              <w:rPr>
                <w:sz w:val="16"/>
                <w:szCs w:val="16"/>
                <w:rtl/>
                <w:lang w:bidi="ar-MA"/>
              </w:rPr>
              <w:t>23</w:t>
            </w:r>
          </w:p>
        </w:tc>
        <w:tc>
          <w:tcPr>
            <w:tcW w:w="850" w:type="dxa"/>
          </w:tcPr>
          <w:p w14:paraId="7287C00F" w14:textId="5F741F7F" w:rsidR="00A23C65" w:rsidRPr="000704C2" w:rsidRDefault="005C360A" w:rsidP="00883D87">
            <w:pPr>
              <w:jc w:val="center"/>
              <w:rPr>
                <w:sz w:val="16"/>
                <w:szCs w:val="16"/>
              </w:rPr>
            </w:pPr>
            <w:r w:rsidRPr="000704C2">
              <w:rPr>
                <w:sz w:val="16"/>
                <w:szCs w:val="16"/>
              </w:rPr>
              <w:t>2718</w:t>
            </w:r>
          </w:p>
        </w:tc>
      </w:tr>
      <w:tr w:rsidR="005C360A" w:rsidRPr="005C360A" w14:paraId="517E2EB2" w14:textId="77777777" w:rsidTr="00883D87">
        <w:tc>
          <w:tcPr>
            <w:tcW w:w="993" w:type="dxa"/>
          </w:tcPr>
          <w:p w14:paraId="146BA8F1" w14:textId="77777777" w:rsidR="005C360A" w:rsidRPr="000704C2" w:rsidRDefault="005C360A" w:rsidP="00883D87">
            <w:pPr>
              <w:jc w:val="center"/>
              <w:rPr>
                <w:sz w:val="14"/>
                <w:szCs w:val="14"/>
              </w:rPr>
            </w:pPr>
            <w:r w:rsidRPr="000704C2">
              <w:rPr>
                <w:color w:val="000000"/>
                <w:sz w:val="14"/>
                <w:szCs w:val="14"/>
                <w:lang w:eastAsia="en-GB"/>
              </w:rPr>
              <w:t>Tx d'exécution</w:t>
            </w:r>
          </w:p>
        </w:tc>
        <w:tc>
          <w:tcPr>
            <w:tcW w:w="993" w:type="dxa"/>
            <w:gridSpan w:val="2"/>
          </w:tcPr>
          <w:p w14:paraId="013CD85B" w14:textId="19531C0F" w:rsidR="005C360A" w:rsidRPr="000704C2" w:rsidRDefault="005C360A" w:rsidP="00883D87">
            <w:pPr>
              <w:jc w:val="center"/>
              <w:rPr>
                <w:sz w:val="16"/>
                <w:szCs w:val="16"/>
                <w:lang w:bidi="ar-MA"/>
              </w:rPr>
            </w:pPr>
            <w:r w:rsidRPr="000704C2">
              <w:rPr>
                <w:sz w:val="16"/>
                <w:szCs w:val="16"/>
                <w:rtl/>
                <w:lang w:bidi="ar-MA"/>
              </w:rPr>
              <w:t>100</w:t>
            </w:r>
            <w:r w:rsidRPr="000704C2">
              <w:rPr>
                <w:sz w:val="16"/>
                <w:szCs w:val="16"/>
                <w:lang w:bidi="ar-MA"/>
              </w:rPr>
              <w:t>%</w:t>
            </w:r>
          </w:p>
        </w:tc>
        <w:tc>
          <w:tcPr>
            <w:tcW w:w="850" w:type="dxa"/>
          </w:tcPr>
          <w:p w14:paraId="5ADD0778" w14:textId="319918F4" w:rsidR="005C360A" w:rsidRPr="000704C2" w:rsidRDefault="005C360A" w:rsidP="00883D87">
            <w:pPr>
              <w:jc w:val="center"/>
              <w:rPr>
                <w:sz w:val="16"/>
                <w:szCs w:val="16"/>
              </w:rPr>
            </w:pPr>
            <w:r w:rsidRPr="000704C2">
              <w:rPr>
                <w:sz w:val="16"/>
                <w:szCs w:val="16"/>
              </w:rPr>
              <w:t>78%</w:t>
            </w:r>
          </w:p>
        </w:tc>
        <w:tc>
          <w:tcPr>
            <w:tcW w:w="709" w:type="dxa"/>
          </w:tcPr>
          <w:p w14:paraId="6ADAE944" w14:textId="40806F20" w:rsidR="005C360A" w:rsidRPr="000704C2" w:rsidRDefault="005C360A" w:rsidP="00883D87">
            <w:pPr>
              <w:jc w:val="center"/>
              <w:rPr>
                <w:sz w:val="16"/>
                <w:szCs w:val="16"/>
              </w:rPr>
            </w:pPr>
            <w:r w:rsidRPr="000704C2">
              <w:rPr>
                <w:sz w:val="16"/>
                <w:szCs w:val="16"/>
              </w:rPr>
              <w:t>40%</w:t>
            </w:r>
          </w:p>
        </w:tc>
        <w:tc>
          <w:tcPr>
            <w:tcW w:w="992" w:type="dxa"/>
          </w:tcPr>
          <w:p w14:paraId="1CAB6AB2" w14:textId="2EBCD7C6" w:rsidR="005C360A" w:rsidRPr="000704C2" w:rsidRDefault="005C360A" w:rsidP="00883D87">
            <w:pPr>
              <w:jc w:val="center"/>
              <w:rPr>
                <w:sz w:val="16"/>
                <w:szCs w:val="16"/>
              </w:rPr>
            </w:pPr>
            <w:r w:rsidRPr="000704C2">
              <w:rPr>
                <w:sz w:val="16"/>
                <w:szCs w:val="16"/>
              </w:rPr>
              <w:t>74%</w:t>
            </w:r>
          </w:p>
        </w:tc>
        <w:tc>
          <w:tcPr>
            <w:tcW w:w="992" w:type="dxa"/>
          </w:tcPr>
          <w:p w14:paraId="0FEEDD73" w14:textId="04E9341D" w:rsidR="005C360A" w:rsidRPr="000704C2" w:rsidRDefault="005C360A" w:rsidP="00883D87">
            <w:pPr>
              <w:jc w:val="center"/>
              <w:rPr>
                <w:sz w:val="16"/>
                <w:szCs w:val="16"/>
              </w:rPr>
            </w:pPr>
            <w:r w:rsidRPr="000704C2">
              <w:rPr>
                <w:sz w:val="16"/>
                <w:szCs w:val="16"/>
              </w:rPr>
              <w:t>100%</w:t>
            </w:r>
          </w:p>
        </w:tc>
        <w:tc>
          <w:tcPr>
            <w:tcW w:w="709" w:type="dxa"/>
          </w:tcPr>
          <w:p w14:paraId="1644D462" w14:textId="6E53AE07" w:rsidR="005C360A" w:rsidRPr="000704C2" w:rsidRDefault="005C360A" w:rsidP="00883D87">
            <w:pPr>
              <w:jc w:val="center"/>
              <w:rPr>
                <w:sz w:val="16"/>
                <w:szCs w:val="16"/>
              </w:rPr>
            </w:pPr>
            <w:r w:rsidRPr="000704C2">
              <w:rPr>
                <w:sz w:val="16"/>
                <w:szCs w:val="16"/>
                <w:rtl/>
                <w:lang w:bidi="ar-MA"/>
              </w:rPr>
              <w:t>90</w:t>
            </w:r>
            <w:r w:rsidRPr="000704C2">
              <w:rPr>
                <w:sz w:val="16"/>
                <w:szCs w:val="16"/>
              </w:rPr>
              <w:t>%</w:t>
            </w:r>
          </w:p>
        </w:tc>
        <w:tc>
          <w:tcPr>
            <w:tcW w:w="567" w:type="dxa"/>
          </w:tcPr>
          <w:p w14:paraId="65A855F0" w14:textId="0181025F" w:rsidR="005C360A" w:rsidRPr="000704C2" w:rsidRDefault="005C360A" w:rsidP="00883D87">
            <w:pPr>
              <w:jc w:val="center"/>
              <w:rPr>
                <w:sz w:val="16"/>
                <w:szCs w:val="16"/>
              </w:rPr>
            </w:pPr>
            <w:r w:rsidRPr="000704C2">
              <w:rPr>
                <w:sz w:val="16"/>
                <w:szCs w:val="16"/>
              </w:rPr>
              <w:t>100%</w:t>
            </w:r>
          </w:p>
        </w:tc>
        <w:tc>
          <w:tcPr>
            <w:tcW w:w="709" w:type="dxa"/>
          </w:tcPr>
          <w:p w14:paraId="6994655A" w14:textId="4D44B514" w:rsidR="005C360A" w:rsidRPr="000704C2" w:rsidRDefault="005C360A" w:rsidP="00883D87">
            <w:pPr>
              <w:jc w:val="center"/>
              <w:rPr>
                <w:sz w:val="16"/>
                <w:szCs w:val="16"/>
              </w:rPr>
            </w:pPr>
            <w:r w:rsidRPr="000704C2">
              <w:rPr>
                <w:sz w:val="16"/>
                <w:szCs w:val="16"/>
              </w:rPr>
              <w:t>55%</w:t>
            </w:r>
          </w:p>
        </w:tc>
        <w:tc>
          <w:tcPr>
            <w:tcW w:w="850" w:type="dxa"/>
          </w:tcPr>
          <w:p w14:paraId="7D012A69" w14:textId="5FE38D71" w:rsidR="005C360A" w:rsidRPr="000704C2" w:rsidRDefault="005C360A" w:rsidP="00883D87">
            <w:pPr>
              <w:jc w:val="center"/>
              <w:rPr>
                <w:sz w:val="16"/>
                <w:szCs w:val="16"/>
              </w:rPr>
            </w:pPr>
            <w:r w:rsidRPr="000704C2">
              <w:rPr>
                <w:sz w:val="16"/>
                <w:szCs w:val="16"/>
              </w:rPr>
              <w:t>80%</w:t>
            </w:r>
          </w:p>
        </w:tc>
        <w:tc>
          <w:tcPr>
            <w:tcW w:w="851" w:type="dxa"/>
          </w:tcPr>
          <w:p w14:paraId="30C4F847" w14:textId="37B610CD" w:rsidR="005C360A" w:rsidRPr="000704C2" w:rsidRDefault="005C360A" w:rsidP="00883D87">
            <w:pPr>
              <w:jc w:val="center"/>
              <w:rPr>
                <w:sz w:val="16"/>
                <w:szCs w:val="16"/>
              </w:rPr>
            </w:pPr>
            <w:r w:rsidRPr="000704C2">
              <w:rPr>
                <w:sz w:val="16"/>
                <w:szCs w:val="16"/>
              </w:rPr>
              <w:t>100%</w:t>
            </w:r>
          </w:p>
        </w:tc>
        <w:tc>
          <w:tcPr>
            <w:tcW w:w="850" w:type="dxa"/>
          </w:tcPr>
          <w:p w14:paraId="2D6D345A" w14:textId="6D73BD67" w:rsidR="005C360A" w:rsidRPr="000704C2" w:rsidRDefault="005C360A" w:rsidP="00883D87">
            <w:pPr>
              <w:jc w:val="center"/>
              <w:rPr>
                <w:sz w:val="16"/>
                <w:szCs w:val="16"/>
              </w:rPr>
            </w:pPr>
            <w:r w:rsidRPr="000704C2">
              <w:rPr>
                <w:sz w:val="16"/>
                <w:szCs w:val="16"/>
              </w:rPr>
              <w:t>83%</w:t>
            </w:r>
          </w:p>
        </w:tc>
      </w:tr>
      <w:tr w:rsidR="005C360A" w:rsidRPr="005C360A" w14:paraId="4CE94CB7" w14:textId="77777777" w:rsidTr="00883D87">
        <w:tc>
          <w:tcPr>
            <w:tcW w:w="10065" w:type="dxa"/>
            <w:gridSpan w:val="13"/>
            <w:shd w:val="clear" w:color="auto" w:fill="D9D9D9" w:themeFill="background1" w:themeFillShade="D9"/>
          </w:tcPr>
          <w:p w14:paraId="70D23FDF" w14:textId="0C360046" w:rsidR="005C360A" w:rsidRPr="000704C2" w:rsidRDefault="005C360A" w:rsidP="005C360A">
            <w:pPr>
              <w:jc w:val="center"/>
              <w:rPr>
                <w:sz w:val="16"/>
                <w:szCs w:val="16"/>
              </w:rPr>
            </w:pPr>
            <w:r w:rsidRPr="000704C2">
              <w:rPr>
                <w:b/>
                <w:sz w:val="16"/>
                <w:szCs w:val="16"/>
              </w:rPr>
              <w:t>Exercice janvier 2024</w:t>
            </w:r>
          </w:p>
        </w:tc>
      </w:tr>
      <w:tr w:rsidR="005C360A" w:rsidRPr="005C360A" w14:paraId="524819D2" w14:textId="77777777" w:rsidTr="005C360A">
        <w:tc>
          <w:tcPr>
            <w:tcW w:w="993" w:type="dxa"/>
            <w:vAlign w:val="bottom"/>
          </w:tcPr>
          <w:p w14:paraId="2D30E851" w14:textId="197CDED1" w:rsidR="005C360A" w:rsidRPr="000704C2" w:rsidRDefault="005C360A" w:rsidP="00883D87">
            <w:pPr>
              <w:jc w:val="center"/>
              <w:rPr>
                <w:color w:val="000000"/>
                <w:sz w:val="14"/>
                <w:szCs w:val="14"/>
                <w:lang w:eastAsia="en-GB"/>
              </w:rPr>
            </w:pPr>
            <w:r w:rsidRPr="000704C2">
              <w:rPr>
                <w:color w:val="000000"/>
                <w:sz w:val="14"/>
                <w:szCs w:val="14"/>
                <w:lang w:eastAsia="en-GB"/>
              </w:rPr>
              <w:t>Traitées</w:t>
            </w:r>
          </w:p>
        </w:tc>
        <w:tc>
          <w:tcPr>
            <w:tcW w:w="512" w:type="dxa"/>
          </w:tcPr>
          <w:p w14:paraId="484D2B1D" w14:textId="2FF2055D" w:rsidR="005C360A" w:rsidRPr="000704C2" w:rsidRDefault="005C360A" w:rsidP="00883D87">
            <w:pPr>
              <w:jc w:val="center"/>
              <w:rPr>
                <w:sz w:val="16"/>
                <w:szCs w:val="16"/>
              </w:rPr>
            </w:pPr>
            <w:r w:rsidRPr="000704C2">
              <w:rPr>
                <w:sz w:val="16"/>
                <w:szCs w:val="16"/>
              </w:rPr>
              <w:t>249</w:t>
            </w:r>
          </w:p>
        </w:tc>
        <w:tc>
          <w:tcPr>
            <w:tcW w:w="1331" w:type="dxa"/>
            <w:gridSpan w:val="2"/>
          </w:tcPr>
          <w:p w14:paraId="73B57C36" w14:textId="328B93BA" w:rsidR="005C360A" w:rsidRPr="000704C2" w:rsidRDefault="005C360A" w:rsidP="00883D87">
            <w:pPr>
              <w:jc w:val="center"/>
              <w:rPr>
                <w:sz w:val="16"/>
                <w:szCs w:val="16"/>
              </w:rPr>
            </w:pPr>
            <w:r w:rsidRPr="000704C2">
              <w:rPr>
                <w:sz w:val="16"/>
                <w:szCs w:val="16"/>
              </w:rPr>
              <w:t>52</w:t>
            </w:r>
          </w:p>
        </w:tc>
        <w:tc>
          <w:tcPr>
            <w:tcW w:w="709" w:type="dxa"/>
          </w:tcPr>
          <w:p w14:paraId="6BECE68A" w14:textId="060DAD95" w:rsidR="005C360A" w:rsidRPr="000704C2" w:rsidRDefault="005C360A" w:rsidP="00883D87">
            <w:pPr>
              <w:jc w:val="center"/>
              <w:rPr>
                <w:sz w:val="16"/>
                <w:szCs w:val="16"/>
              </w:rPr>
            </w:pPr>
            <w:r w:rsidRPr="000704C2">
              <w:rPr>
                <w:sz w:val="16"/>
                <w:szCs w:val="16"/>
              </w:rPr>
              <w:t>111</w:t>
            </w:r>
          </w:p>
        </w:tc>
        <w:tc>
          <w:tcPr>
            <w:tcW w:w="992" w:type="dxa"/>
          </w:tcPr>
          <w:p w14:paraId="7E5CEBA9" w14:textId="7E3B14E9" w:rsidR="005C360A" w:rsidRPr="000704C2" w:rsidRDefault="005C360A" w:rsidP="00883D87">
            <w:pPr>
              <w:jc w:val="center"/>
              <w:rPr>
                <w:sz w:val="16"/>
                <w:szCs w:val="16"/>
              </w:rPr>
            </w:pPr>
            <w:r w:rsidRPr="000704C2">
              <w:rPr>
                <w:sz w:val="16"/>
                <w:szCs w:val="16"/>
              </w:rPr>
              <w:t>16</w:t>
            </w:r>
          </w:p>
        </w:tc>
        <w:tc>
          <w:tcPr>
            <w:tcW w:w="992" w:type="dxa"/>
          </w:tcPr>
          <w:p w14:paraId="41FC4A2A" w14:textId="0EB5279E" w:rsidR="005C360A" w:rsidRPr="000704C2" w:rsidRDefault="005C360A" w:rsidP="00883D87">
            <w:pPr>
              <w:jc w:val="center"/>
              <w:rPr>
                <w:sz w:val="16"/>
                <w:szCs w:val="16"/>
              </w:rPr>
            </w:pPr>
            <w:r w:rsidRPr="000704C2">
              <w:rPr>
                <w:sz w:val="16"/>
                <w:szCs w:val="16"/>
              </w:rPr>
              <w:t>438</w:t>
            </w:r>
          </w:p>
        </w:tc>
        <w:tc>
          <w:tcPr>
            <w:tcW w:w="709" w:type="dxa"/>
          </w:tcPr>
          <w:p w14:paraId="537BE082" w14:textId="4E0D9BB0" w:rsidR="005C360A" w:rsidRPr="000704C2" w:rsidRDefault="005C360A" w:rsidP="00883D87">
            <w:pPr>
              <w:jc w:val="center"/>
              <w:rPr>
                <w:sz w:val="16"/>
                <w:szCs w:val="16"/>
              </w:rPr>
            </w:pPr>
            <w:r w:rsidRPr="000704C2">
              <w:rPr>
                <w:sz w:val="16"/>
                <w:szCs w:val="16"/>
              </w:rPr>
              <w:t>2004</w:t>
            </w:r>
          </w:p>
        </w:tc>
        <w:tc>
          <w:tcPr>
            <w:tcW w:w="567" w:type="dxa"/>
          </w:tcPr>
          <w:p w14:paraId="11B6B427" w14:textId="56BD95FD" w:rsidR="005C360A" w:rsidRPr="000704C2" w:rsidRDefault="005C360A" w:rsidP="00883D87">
            <w:pPr>
              <w:jc w:val="center"/>
              <w:rPr>
                <w:sz w:val="16"/>
                <w:szCs w:val="16"/>
              </w:rPr>
            </w:pPr>
            <w:r w:rsidRPr="000704C2">
              <w:rPr>
                <w:sz w:val="16"/>
                <w:szCs w:val="16"/>
              </w:rPr>
              <w:t>1670</w:t>
            </w:r>
          </w:p>
        </w:tc>
        <w:tc>
          <w:tcPr>
            <w:tcW w:w="709" w:type="dxa"/>
          </w:tcPr>
          <w:p w14:paraId="5260C76C" w14:textId="422FF097" w:rsidR="005C360A" w:rsidRPr="000704C2" w:rsidRDefault="005C360A" w:rsidP="00883D87">
            <w:pPr>
              <w:jc w:val="center"/>
              <w:rPr>
                <w:sz w:val="16"/>
                <w:szCs w:val="16"/>
              </w:rPr>
            </w:pPr>
            <w:r w:rsidRPr="000704C2">
              <w:rPr>
                <w:sz w:val="16"/>
                <w:szCs w:val="16"/>
              </w:rPr>
              <w:t>668</w:t>
            </w:r>
          </w:p>
        </w:tc>
        <w:tc>
          <w:tcPr>
            <w:tcW w:w="850" w:type="dxa"/>
          </w:tcPr>
          <w:p w14:paraId="65CF5F29" w14:textId="442D96FD" w:rsidR="005C360A" w:rsidRPr="000704C2" w:rsidRDefault="005C360A" w:rsidP="00883D87">
            <w:pPr>
              <w:jc w:val="center"/>
              <w:rPr>
                <w:sz w:val="16"/>
                <w:szCs w:val="16"/>
              </w:rPr>
            </w:pPr>
            <w:r w:rsidRPr="000704C2">
              <w:rPr>
                <w:sz w:val="16"/>
                <w:szCs w:val="16"/>
              </w:rPr>
              <w:t>*</w:t>
            </w:r>
          </w:p>
        </w:tc>
        <w:tc>
          <w:tcPr>
            <w:tcW w:w="851" w:type="dxa"/>
          </w:tcPr>
          <w:p w14:paraId="5F829B6F" w14:textId="2406425A" w:rsidR="005C360A" w:rsidRPr="000704C2" w:rsidRDefault="005C360A" w:rsidP="00883D87">
            <w:pPr>
              <w:jc w:val="center"/>
              <w:rPr>
                <w:sz w:val="16"/>
                <w:szCs w:val="16"/>
              </w:rPr>
            </w:pPr>
            <w:r w:rsidRPr="000704C2">
              <w:rPr>
                <w:sz w:val="16"/>
                <w:szCs w:val="16"/>
              </w:rPr>
              <w:t>15</w:t>
            </w:r>
          </w:p>
        </w:tc>
        <w:tc>
          <w:tcPr>
            <w:tcW w:w="850" w:type="dxa"/>
          </w:tcPr>
          <w:p w14:paraId="64B015FB" w14:textId="7DBC3BBF" w:rsidR="005C360A" w:rsidRPr="000704C2" w:rsidRDefault="005C360A" w:rsidP="00883D87">
            <w:pPr>
              <w:jc w:val="center"/>
              <w:rPr>
                <w:sz w:val="16"/>
                <w:szCs w:val="16"/>
              </w:rPr>
            </w:pPr>
            <w:r w:rsidRPr="000704C2">
              <w:rPr>
                <w:sz w:val="16"/>
                <w:szCs w:val="16"/>
              </w:rPr>
              <w:t>5223</w:t>
            </w:r>
          </w:p>
        </w:tc>
      </w:tr>
      <w:tr w:rsidR="005C360A" w:rsidRPr="005C360A" w14:paraId="2763C773" w14:textId="77777777" w:rsidTr="005C360A">
        <w:tc>
          <w:tcPr>
            <w:tcW w:w="993" w:type="dxa"/>
          </w:tcPr>
          <w:p w14:paraId="33136CC0" w14:textId="77777777" w:rsidR="005C360A" w:rsidRPr="000704C2" w:rsidRDefault="005C360A" w:rsidP="00883D87">
            <w:pPr>
              <w:jc w:val="center"/>
              <w:rPr>
                <w:color w:val="000000"/>
                <w:sz w:val="14"/>
                <w:szCs w:val="14"/>
                <w:lang w:eastAsia="en-GB"/>
              </w:rPr>
            </w:pPr>
            <w:r w:rsidRPr="000704C2">
              <w:rPr>
                <w:color w:val="000000"/>
                <w:sz w:val="14"/>
                <w:szCs w:val="14"/>
                <w:lang w:eastAsia="en-GB"/>
              </w:rPr>
              <w:t>Exécutées</w:t>
            </w:r>
          </w:p>
        </w:tc>
        <w:tc>
          <w:tcPr>
            <w:tcW w:w="512" w:type="dxa"/>
          </w:tcPr>
          <w:p w14:paraId="0B3FC4F7" w14:textId="353AD3DC" w:rsidR="005C360A" w:rsidRPr="000704C2" w:rsidRDefault="005C360A" w:rsidP="00883D87">
            <w:pPr>
              <w:jc w:val="center"/>
              <w:rPr>
                <w:sz w:val="16"/>
                <w:szCs w:val="16"/>
              </w:rPr>
            </w:pPr>
            <w:r w:rsidRPr="000704C2">
              <w:rPr>
                <w:sz w:val="16"/>
                <w:szCs w:val="16"/>
              </w:rPr>
              <w:t>249</w:t>
            </w:r>
          </w:p>
        </w:tc>
        <w:tc>
          <w:tcPr>
            <w:tcW w:w="1331" w:type="dxa"/>
            <w:gridSpan w:val="2"/>
          </w:tcPr>
          <w:p w14:paraId="09463036" w14:textId="60EBEAD7" w:rsidR="005C360A" w:rsidRPr="000704C2" w:rsidRDefault="005C360A" w:rsidP="00883D87">
            <w:pPr>
              <w:jc w:val="center"/>
              <w:rPr>
                <w:sz w:val="16"/>
                <w:szCs w:val="16"/>
              </w:rPr>
            </w:pPr>
            <w:r w:rsidRPr="000704C2">
              <w:rPr>
                <w:sz w:val="16"/>
                <w:szCs w:val="16"/>
              </w:rPr>
              <w:t>17</w:t>
            </w:r>
          </w:p>
        </w:tc>
        <w:tc>
          <w:tcPr>
            <w:tcW w:w="709" w:type="dxa"/>
          </w:tcPr>
          <w:p w14:paraId="71BF8FFB" w14:textId="1A5BF158" w:rsidR="005C360A" w:rsidRPr="000704C2" w:rsidRDefault="005C360A" w:rsidP="00883D87">
            <w:pPr>
              <w:jc w:val="center"/>
              <w:rPr>
                <w:sz w:val="16"/>
                <w:szCs w:val="16"/>
              </w:rPr>
            </w:pPr>
            <w:r w:rsidRPr="000704C2">
              <w:rPr>
                <w:sz w:val="16"/>
                <w:szCs w:val="16"/>
              </w:rPr>
              <w:t>59</w:t>
            </w:r>
          </w:p>
        </w:tc>
        <w:tc>
          <w:tcPr>
            <w:tcW w:w="992" w:type="dxa"/>
          </w:tcPr>
          <w:p w14:paraId="645F7E5C" w14:textId="5E8DBDCA" w:rsidR="005C360A" w:rsidRPr="000704C2" w:rsidRDefault="005C360A" w:rsidP="00883D87">
            <w:pPr>
              <w:jc w:val="center"/>
              <w:rPr>
                <w:sz w:val="16"/>
                <w:szCs w:val="16"/>
              </w:rPr>
            </w:pPr>
            <w:r w:rsidRPr="000704C2">
              <w:rPr>
                <w:sz w:val="16"/>
                <w:szCs w:val="16"/>
              </w:rPr>
              <w:t>11</w:t>
            </w:r>
          </w:p>
        </w:tc>
        <w:tc>
          <w:tcPr>
            <w:tcW w:w="992" w:type="dxa"/>
          </w:tcPr>
          <w:p w14:paraId="7667E1DE" w14:textId="394D05F9" w:rsidR="005C360A" w:rsidRPr="000704C2" w:rsidRDefault="005C360A" w:rsidP="00883D87">
            <w:pPr>
              <w:jc w:val="center"/>
              <w:rPr>
                <w:sz w:val="16"/>
                <w:szCs w:val="16"/>
              </w:rPr>
            </w:pPr>
            <w:r w:rsidRPr="000704C2">
              <w:rPr>
                <w:sz w:val="16"/>
                <w:szCs w:val="16"/>
              </w:rPr>
              <w:t>438</w:t>
            </w:r>
          </w:p>
        </w:tc>
        <w:tc>
          <w:tcPr>
            <w:tcW w:w="709" w:type="dxa"/>
          </w:tcPr>
          <w:p w14:paraId="2873E896" w14:textId="76DA495D" w:rsidR="005C360A" w:rsidRPr="000704C2" w:rsidRDefault="005C360A" w:rsidP="00883D87">
            <w:pPr>
              <w:jc w:val="center"/>
              <w:rPr>
                <w:sz w:val="16"/>
                <w:szCs w:val="16"/>
              </w:rPr>
            </w:pPr>
            <w:r w:rsidRPr="000704C2">
              <w:rPr>
                <w:sz w:val="16"/>
                <w:szCs w:val="16"/>
              </w:rPr>
              <w:t>1751</w:t>
            </w:r>
          </w:p>
        </w:tc>
        <w:tc>
          <w:tcPr>
            <w:tcW w:w="567" w:type="dxa"/>
          </w:tcPr>
          <w:p w14:paraId="5DD5BDDB" w14:textId="5AEAF766" w:rsidR="005C360A" w:rsidRPr="000704C2" w:rsidRDefault="005C360A" w:rsidP="00883D87">
            <w:pPr>
              <w:jc w:val="center"/>
              <w:rPr>
                <w:sz w:val="16"/>
                <w:szCs w:val="16"/>
              </w:rPr>
            </w:pPr>
            <w:r w:rsidRPr="000704C2">
              <w:rPr>
                <w:sz w:val="16"/>
                <w:szCs w:val="16"/>
              </w:rPr>
              <w:t>1670</w:t>
            </w:r>
          </w:p>
        </w:tc>
        <w:tc>
          <w:tcPr>
            <w:tcW w:w="709" w:type="dxa"/>
          </w:tcPr>
          <w:p w14:paraId="01AE8675" w14:textId="0321EB03" w:rsidR="005C360A" w:rsidRPr="000704C2" w:rsidRDefault="005C360A" w:rsidP="00883D87">
            <w:pPr>
              <w:jc w:val="center"/>
              <w:rPr>
                <w:sz w:val="16"/>
                <w:szCs w:val="16"/>
              </w:rPr>
            </w:pPr>
            <w:r w:rsidRPr="000704C2">
              <w:rPr>
                <w:sz w:val="16"/>
                <w:szCs w:val="16"/>
              </w:rPr>
              <w:t>431</w:t>
            </w:r>
          </w:p>
        </w:tc>
        <w:tc>
          <w:tcPr>
            <w:tcW w:w="850" w:type="dxa"/>
          </w:tcPr>
          <w:p w14:paraId="1F68E051" w14:textId="4741753B" w:rsidR="005C360A" w:rsidRPr="000704C2" w:rsidRDefault="005C360A" w:rsidP="00883D87">
            <w:pPr>
              <w:jc w:val="center"/>
              <w:rPr>
                <w:sz w:val="16"/>
                <w:szCs w:val="16"/>
              </w:rPr>
            </w:pPr>
            <w:r w:rsidRPr="000704C2">
              <w:rPr>
                <w:sz w:val="16"/>
                <w:szCs w:val="16"/>
              </w:rPr>
              <w:t>*</w:t>
            </w:r>
          </w:p>
        </w:tc>
        <w:tc>
          <w:tcPr>
            <w:tcW w:w="851" w:type="dxa"/>
          </w:tcPr>
          <w:p w14:paraId="1572448B" w14:textId="353B398B" w:rsidR="005C360A" w:rsidRPr="000704C2" w:rsidRDefault="005C360A" w:rsidP="00883D87">
            <w:pPr>
              <w:jc w:val="center"/>
              <w:rPr>
                <w:sz w:val="16"/>
                <w:szCs w:val="16"/>
              </w:rPr>
            </w:pPr>
            <w:r w:rsidRPr="000704C2">
              <w:rPr>
                <w:sz w:val="16"/>
                <w:szCs w:val="16"/>
              </w:rPr>
              <w:t>15</w:t>
            </w:r>
          </w:p>
        </w:tc>
        <w:tc>
          <w:tcPr>
            <w:tcW w:w="850" w:type="dxa"/>
          </w:tcPr>
          <w:p w14:paraId="61E4F3A4" w14:textId="01C74B88" w:rsidR="005C360A" w:rsidRPr="000704C2" w:rsidRDefault="005C360A" w:rsidP="00883D87">
            <w:pPr>
              <w:jc w:val="center"/>
              <w:rPr>
                <w:sz w:val="16"/>
                <w:szCs w:val="16"/>
              </w:rPr>
            </w:pPr>
            <w:r w:rsidRPr="000704C2">
              <w:rPr>
                <w:sz w:val="16"/>
                <w:szCs w:val="16"/>
              </w:rPr>
              <w:t>4641</w:t>
            </w:r>
          </w:p>
        </w:tc>
      </w:tr>
      <w:tr w:rsidR="005C360A" w:rsidRPr="00D32965" w14:paraId="2C4849DD" w14:textId="77777777" w:rsidTr="005C360A">
        <w:tc>
          <w:tcPr>
            <w:tcW w:w="993" w:type="dxa"/>
          </w:tcPr>
          <w:p w14:paraId="39E75DB2" w14:textId="77777777" w:rsidR="005C360A" w:rsidRPr="000704C2" w:rsidRDefault="005C360A" w:rsidP="00883D87">
            <w:pPr>
              <w:jc w:val="center"/>
              <w:rPr>
                <w:color w:val="000000"/>
                <w:sz w:val="14"/>
                <w:szCs w:val="14"/>
                <w:lang w:eastAsia="en-GB"/>
              </w:rPr>
            </w:pPr>
            <w:r w:rsidRPr="000704C2">
              <w:rPr>
                <w:color w:val="000000"/>
                <w:sz w:val="14"/>
                <w:szCs w:val="14"/>
                <w:lang w:eastAsia="en-GB"/>
              </w:rPr>
              <w:t>Tx d'exécution</w:t>
            </w:r>
          </w:p>
        </w:tc>
        <w:tc>
          <w:tcPr>
            <w:tcW w:w="512" w:type="dxa"/>
          </w:tcPr>
          <w:p w14:paraId="7C02441C" w14:textId="781EF311" w:rsidR="005C360A" w:rsidRPr="000704C2" w:rsidRDefault="005C360A" w:rsidP="00883D87">
            <w:pPr>
              <w:jc w:val="center"/>
              <w:rPr>
                <w:sz w:val="16"/>
                <w:szCs w:val="16"/>
              </w:rPr>
            </w:pPr>
            <w:r w:rsidRPr="000704C2">
              <w:rPr>
                <w:sz w:val="16"/>
                <w:szCs w:val="16"/>
                <w:rtl/>
                <w:lang w:bidi="ar-MA"/>
              </w:rPr>
              <w:t>100</w:t>
            </w:r>
            <w:r w:rsidRPr="000704C2">
              <w:rPr>
                <w:sz w:val="16"/>
                <w:szCs w:val="16"/>
                <w:lang w:bidi="ar-MA"/>
              </w:rPr>
              <w:t>%</w:t>
            </w:r>
          </w:p>
        </w:tc>
        <w:tc>
          <w:tcPr>
            <w:tcW w:w="1331" w:type="dxa"/>
            <w:gridSpan w:val="2"/>
          </w:tcPr>
          <w:p w14:paraId="63CC1D1E" w14:textId="4B68E6FD" w:rsidR="005C360A" w:rsidRPr="000704C2" w:rsidRDefault="005C360A" w:rsidP="00883D87">
            <w:pPr>
              <w:jc w:val="center"/>
              <w:rPr>
                <w:sz w:val="16"/>
                <w:szCs w:val="16"/>
              </w:rPr>
            </w:pPr>
            <w:r w:rsidRPr="000704C2">
              <w:rPr>
                <w:sz w:val="16"/>
                <w:szCs w:val="16"/>
              </w:rPr>
              <w:t>33%</w:t>
            </w:r>
          </w:p>
        </w:tc>
        <w:tc>
          <w:tcPr>
            <w:tcW w:w="709" w:type="dxa"/>
          </w:tcPr>
          <w:p w14:paraId="2AD92FBE" w14:textId="14244363" w:rsidR="005C360A" w:rsidRPr="000704C2" w:rsidRDefault="005C360A" w:rsidP="00883D87">
            <w:pPr>
              <w:jc w:val="center"/>
              <w:rPr>
                <w:sz w:val="16"/>
                <w:szCs w:val="16"/>
              </w:rPr>
            </w:pPr>
            <w:r w:rsidRPr="000704C2">
              <w:rPr>
                <w:sz w:val="16"/>
                <w:szCs w:val="16"/>
              </w:rPr>
              <w:t>53%</w:t>
            </w:r>
          </w:p>
        </w:tc>
        <w:tc>
          <w:tcPr>
            <w:tcW w:w="992" w:type="dxa"/>
          </w:tcPr>
          <w:p w14:paraId="31C455BC" w14:textId="0470625A" w:rsidR="005C360A" w:rsidRPr="000704C2" w:rsidRDefault="005C360A" w:rsidP="00883D87">
            <w:pPr>
              <w:jc w:val="center"/>
              <w:rPr>
                <w:sz w:val="16"/>
                <w:szCs w:val="16"/>
              </w:rPr>
            </w:pPr>
            <w:r w:rsidRPr="000704C2">
              <w:rPr>
                <w:sz w:val="16"/>
                <w:szCs w:val="16"/>
              </w:rPr>
              <w:t>69%</w:t>
            </w:r>
          </w:p>
        </w:tc>
        <w:tc>
          <w:tcPr>
            <w:tcW w:w="992" w:type="dxa"/>
          </w:tcPr>
          <w:p w14:paraId="7DB207F8" w14:textId="55A94711" w:rsidR="005C360A" w:rsidRPr="000704C2" w:rsidRDefault="005C360A" w:rsidP="00883D87">
            <w:pPr>
              <w:jc w:val="center"/>
              <w:rPr>
                <w:sz w:val="16"/>
                <w:szCs w:val="16"/>
              </w:rPr>
            </w:pPr>
            <w:r w:rsidRPr="000704C2">
              <w:rPr>
                <w:sz w:val="16"/>
                <w:szCs w:val="16"/>
              </w:rPr>
              <w:t>100%</w:t>
            </w:r>
          </w:p>
        </w:tc>
        <w:tc>
          <w:tcPr>
            <w:tcW w:w="709" w:type="dxa"/>
          </w:tcPr>
          <w:p w14:paraId="7DFBED30" w14:textId="00BD9C1D" w:rsidR="005C360A" w:rsidRPr="000704C2" w:rsidRDefault="005C360A" w:rsidP="00883D87">
            <w:pPr>
              <w:jc w:val="center"/>
              <w:rPr>
                <w:sz w:val="16"/>
                <w:szCs w:val="16"/>
              </w:rPr>
            </w:pPr>
            <w:r w:rsidRPr="000704C2">
              <w:rPr>
                <w:sz w:val="16"/>
                <w:szCs w:val="16"/>
              </w:rPr>
              <w:t>87%</w:t>
            </w:r>
          </w:p>
        </w:tc>
        <w:tc>
          <w:tcPr>
            <w:tcW w:w="567" w:type="dxa"/>
          </w:tcPr>
          <w:p w14:paraId="74F507B7" w14:textId="5A184CE4" w:rsidR="005C360A" w:rsidRPr="000704C2" w:rsidRDefault="005C360A" w:rsidP="00883D87">
            <w:pPr>
              <w:jc w:val="center"/>
              <w:rPr>
                <w:sz w:val="16"/>
                <w:szCs w:val="16"/>
              </w:rPr>
            </w:pPr>
            <w:r w:rsidRPr="000704C2">
              <w:rPr>
                <w:sz w:val="16"/>
                <w:szCs w:val="16"/>
              </w:rPr>
              <w:t>100%</w:t>
            </w:r>
          </w:p>
        </w:tc>
        <w:tc>
          <w:tcPr>
            <w:tcW w:w="709" w:type="dxa"/>
          </w:tcPr>
          <w:p w14:paraId="44C756EE" w14:textId="714A9F04" w:rsidR="005C360A" w:rsidRPr="000704C2" w:rsidRDefault="005C360A" w:rsidP="00883D87">
            <w:pPr>
              <w:jc w:val="center"/>
              <w:rPr>
                <w:sz w:val="16"/>
                <w:szCs w:val="16"/>
              </w:rPr>
            </w:pPr>
            <w:r w:rsidRPr="000704C2">
              <w:rPr>
                <w:sz w:val="16"/>
                <w:szCs w:val="16"/>
              </w:rPr>
              <w:t>65%</w:t>
            </w:r>
          </w:p>
        </w:tc>
        <w:tc>
          <w:tcPr>
            <w:tcW w:w="850" w:type="dxa"/>
          </w:tcPr>
          <w:p w14:paraId="2E5EB21E" w14:textId="56C354A3" w:rsidR="005C360A" w:rsidRPr="000704C2" w:rsidRDefault="005C360A" w:rsidP="00883D87">
            <w:pPr>
              <w:jc w:val="center"/>
              <w:rPr>
                <w:sz w:val="16"/>
                <w:szCs w:val="16"/>
              </w:rPr>
            </w:pPr>
            <w:r w:rsidRPr="000704C2">
              <w:rPr>
                <w:sz w:val="16"/>
                <w:szCs w:val="16"/>
              </w:rPr>
              <w:t>*</w:t>
            </w:r>
          </w:p>
        </w:tc>
        <w:tc>
          <w:tcPr>
            <w:tcW w:w="851" w:type="dxa"/>
          </w:tcPr>
          <w:p w14:paraId="01E3F195" w14:textId="1E92D88B" w:rsidR="005C360A" w:rsidRPr="000704C2" w:rsidRDefault="005C360A" w:rsidP="00883D87">
            <w:pPr>
              <w:jc w:val="center"/>
              <w:rPr>
                <w:sz w:val="16"/>
                <w:szCs w:val="16"/>
              </w:rPr>
            </w:pPr>
            <w:r w:rsidRPr="000704C2">
              <w:rPr>
                <w:sz w:val="16"/>
                <w:szCs w:val="16"/>
              </w:rPr>
              <w:t>100%</w:t>
            </w:r>
          </w:p>
        </w:tc>
        <w:tc>
          <w:tcPr>
            <w:tcW w:w="850" w:type="dxa"/>
          </w:tcPr>
          <w:p w14:paraId="3EE6834F" w14:textId="05F3C530" w:rsidR="005C360A" w:rsidRPr="000704C2" w:rsidRDefault="005C360A" w:rsidP="00883D87">
            <w:pPr>
              <w:jc w:val="center"/>
              <w:rPr>
                <w:sz w:val="16"/>
                <w:szCs w:val="16"/>
              </w:rPr>
            </w:pPr>
            <w:r w:rsidRPr="000704C2">
              <w:rPr>
                <w:sz w:val="16"/>
                <w:szCs w:val="16"/>
              </w:rPr>
              <w:t>89%</w:t>
            </w:r>
          </w:p>
        </w:tc>
      </w:tr>
    </w:tbl>
    <w:p w14:paraId="3790966E" w14:textId="77777777" w:rsidR="00A60FD4" w:rsidRPr="00D32965" w:rsidRDefault="00A60FD4" w:rsidP="00A60FD4">
      <w:pPr>
        <w:spacing w:after="0" w:line="240" w:lineRule="auto"/>
        <w:jc w:val="both"/>
      </w:pPr>
    </w:p>
    <w:p w14:paraId="175C40AB" w14:textId="6A990DED" w:rsidR="00A60FD4" w:rsidRPr="00D32965" w:rsidRDefault="00A60FD4" w:rsidP="00A60FD4">
      <w:pPr>
        <w:spacing w:after="0" w:line="240" w:lineRule="auto"/>
        <w:jc w:val="both"/>
        <w:rPr>
          <w:rFonts w:ascii="Times New Roman" w:hAnsi="Times New Roman"/>
          <w:sz w:val="20"/>
          <w:szCs w:val="20"/>
        </w:rPr>
      </w:pPr>
      <w:r w:rsidRPr="00D32965">
        <w:rPr>
          <w:rFonts w:ascii="Times New Roman" w:hAnsi="Times New Roman"/>
          <w:sz w:val="20"/>
          <w:szCs w:val="20"/>
        </w:rPr>
        <w:t>L</w:t>
      </w:r>
      <w:r w:rsidR="00D42415" w:rsidRPr="00D32965">
        <w:rPr>
          <w:rFonts w:ascii="Times New Roman" w:hAnsi="Times New Roman"/>
          <w:sz w:val="20"/>
          <w:szCs w:val="20"/>
        </w:rPr>
        <w:t>e nouvel organigramme renforce l’exercice de cette fonction en y affectant</w:t>
      </w:r>
      <w:r w:rsidR="00DB7628" w:rsidRPr="00D32965">
        <w:rPr>
          <w:rFonts w:ascii="Times New Roman" w:hAnsi="Times New Roman"/>
          <w:sz w:val="20"/>
          <w:szCs w:val="20"/>
        </w:rPr>
        <w:t xml:space="preserve"> un pôle dédié, directement rattaché au Secrétaire général</w:t>
      </w:r>
      <w:r w:rsidR="007605C6" w:rsidRPr="00D32965">
        <w:rPr>
          <w:rFonts w:ascii="Times New Roman" w:hAnsi="Times New Roman"/>
          <w:sz w:val="20"/>
          <w:szCs w:val="20"/>
        </w:rPr>
        <w:t>.</w:t>
      </w:r>
      <w:r w:rsidR="00DB7628" w:rsidRPr="00D32965">
        <w:rPr>
          <w:rFonts w:ascii="Times New Roman" w:hAnsi="Times New Roman"/>
          <w:sz w:val="20"/>
          <w:szCs w:val="20"/>
        </w:rPr>
        <w:t xml:space="preserve"> </w:t>
      </w:r>
    </w:p>
    <w:p w14:paraId="6C4A2721" w14:textId="77777777" w:rsidR="00800A89" w:rsidRPr="00D32965" w:rsidRDefault="00800A89" w:rsidP="004864A0">
      <w:pPr>
        <w:spacing w:after="0" w:line="240" w:lineRule="auto"/>
        <w:jc w:val="both"/>
        <w:rPr>
          <w:rFonts w:ascii="Times New Roman" w:hAnsi="Times New Roman"/>
        </w:rPr>
      </w:pPr>
    </w:p>
    <w:p w14:paraId="5A8D4778" w14:textId="58B3CBC1" w:rsidR="000B35D5" w:rsidRPr="00D32965" w:rsidRDefault="00AC29D8" w:rsidP="00253701">
      <w:pPr>
        <w:spacing w:after="0" w:line="240" w:lineRule="auto"/>
        <w:jc w:val="both"/>
        <w:rPr>
          <w:rFonts w:ascii="Times New Roman" w:hAnsi="Times New Roman"/>
          <w:i/>
        </w:rPr>
      </w:pPr>
      <w:r w:rsidRPr="00D32965">
        <w:rPr>
          <w:rFonts w:ascii="Times New Roman" w:hAnsi="Times New Roman"/>
          <w:i/>
        </w:rPr>
        <w:t>E</w:t>
      </w:r>
      <w:r w:rsidR="00DB7628" w:rsidRPr="00D32965">
        <w:rPr>
          <w:rFonts w:ascii="Times New Roman" w:hAnsi="Times New Roman"/>
          <w:i/>
        </w:rPr>
        <w:t xml:space="preserve">.2 La fonction disciplinaire est </w:t>
      </w:r>
      <w:r w:rsidR="00253701" w:rsidRPr="00D32965">
        <w:rPr>
          <w:rFonts w:ascii="Times New Roman" w:hAnsi="Times New Roman"/>
          <w:i/>
        </w:rPr>
        <w:t>effectivement</w:t>
      </w:r>
      <w:r w:rsidR="00DB7628" w:rsidRPr="00D32965">
        <w:rPr>
          <w:rFonts w:ascii="Times New Roman" w:hAnsi="Times New Roman"/>
          <w:i/>
        </w:rPr>
        <w:t xml:space="preserve"> exercée</w:t>
      </w:r>
    </w:p>
    <w:p w14:paraId="6923EA09" w14:textId="77777777" w:rsidR="000B35D5" w:rsidRPr="00D32965" w:rsidRDefault="000B35D5" w:rsidP="004864A0">
      <w:pPr>
        <w:spacing w:after="0" w:line="240" w:lineRule="auto"/>
        <w:jc w:val="both"/>
        <w:rPr>
          <w:rFonts w:ascii="Times New Roman" w:hAnsi="Times New Roman"/>
        </w:rPr>
      </w:pPr>
    </w:p>
    <w:p w14:paraId="3D56239F" w14:textId="37EDB87A" w:rsidR="000B35D5" w:rsidRPr="00D32965" w:rsidRDefault="00AC29D8" w:rsidP="004864A0">
      <w:pPr>
        <w:spacing w:after="0" w:line="240" w:lineRule="auto"/>
        <w:jc w:val="both"/>
        <w:rPr>
          <w:rFonts w:ascii="Times New Roman" w:hAnsi="Times New Roman" w:cs="Times New Roman"/>
          <w:sz w:val="20"/>
          <w:szCs w:val="20"/>
        </w:rPr>
      </w:pPr>
      <w:r w:rsidRPr="00D32965">
        <w:rPr>
          <w:rFonts w:ascii="Times New Roman" w:hAnsi="Times New Roman" w:cs="Times New Roman"/>
          <w:sz w:val="20"/>
          <w:szCs w:val="20"/>
        </w:rPr>
        <w:lastRenderedPageBreak/>
        <w:t>La procédure disciplinaire, applicable a</w:t>
      </w:r>
      <w:r w:rsidR="009B1A7F" w:rsidRPr="00D32965">
        <w:rPr>
          <w:rFonts w:ascii="Times New Roman" w:hAnsi="Times New Roman" w:cs="Times New Roman"/>
          <w:sz w:val="20"/>
          <w:szCs w:val="20"/>
        </w:rPr>
        <w:t xml:space="preserve">ux manquements </w:t>
      </w:r>
      <w:r w:rsidRPr="00D32965">
        <w:rPr>
          <w:rFonts w:ascii="Times New Roman" w:hAnsi="Times New Roman" w:cs="Times New Roman"/>
          <w:sz w:val="20"/>
          <w:szCs w:val="20"/>
        </w:rPr>
        <w:t xml:space="preserve">visés par le statut de la magistrature (Art. 96 et 97), </w:t>
      </w:r>
      <w:r w:rsidR="007605C6" w:rsidRPr="00D32965">
        <w:rPr>
          <w:rFonts w:ascii="Times New Roman" w:hAnsi="Times New Roman" w:cs="Times New Roman"/>
          <w:sz w:val="20"/>
          <w:szCs w:val="20"/>
        </w:rPr>
        <w:t xml:space="preserve">est </w:t>
      </w:r>
      <w:r w:rsidRPr="00D32965">
        <w:rPr>
          <w:rFonts w:ascii="Times New Roman" w:hAnsi="Times New Roman" w:cs="Times New Roman"/>
          <w:sz w:val="20"/>
          <w:szCs w:val="20"/>
        </w:rPr>
        <w:t>clairement définie par la L.100-13 (art.85 à 100) ainsi que par le règlement intérieur du CSPJ</w:t>
      </w:r>
      <w:r w:rsidR="009B1A7F" w:rsidRPr="00D32965">
        <w:rPr>
          <w:rFonts w:ascii="Times New Roman" w:hAnsi="Times New Roman" w:cs="Times New Roman"/>
          <w:sz w:val="20"/>
          <w:szCs w:val="20"/>
        </w:rPr>
        <w:t>. A</w:t>
      </w:r>
      <w:r w:rsidRPr="00D32965">
        <w:rPr>
          <w:rFonts w:ascii="Times New Roman" w:hAnsi="Times New Roman" w:cs="Times New Roman"/>
          <w:sz w:val="20"/>
          <w:szCs w:val="20"/>
        </w:rPr>
        <w:t>ssortie de garanties pour le magistrat concerné</w:t>
      </w:r>
      <w:r w:rsidRPr="00D32965">
        <w:rPr>
          <w:rStyle w:val="FootnoteReference"/>
          <w:rFonts w:ascii="Times New Roman" w:hAnsi="Times New Roman"/>
        </w:rPr>
        <w:footnoteReference w:id="4"/>
      </w:r>
      <w:r w:rsidR="009B1A7F" w:rsidRPr="00D32965">
        <w:rPr>
          <w:rFonts w:ascii="Times New Roman" w:hAnsi="Times New Roman" w:cs="Times New Roman"/>
          <w:sz w:val="20"/>
          <w:szCs w:val="20"/>
        </w:rPr>
        <w:t>, elle est</w:t>
      </w:r>
      <w:r w:rsidRPr="00D32965">
        <w:rPr>
          <w:rFonts w:ascii="Times New Roman" w:hAnsi="Times New Roman" w:cs="Times New Roman"/>
          <w:sz w:val="20"/>
          <w:szCs w:val="20"/>
        </w:rPr>
        <w:t xml:space="preserve"> considérée comme ‘’globalement conforme aux standards européens’’</w:t>
      </w:r>
      <w:r w:rsidRPr="00D32965">
        <w:rPr>
          <w:rStyle w:val="FootnoteReference"/>
        </w:rPr>
        <w:footnoteReference w:id="5"/>
      </w:r>
      <w:r w:rsidRPr="00D32965">
        <w:rPr>
          <w:rFonts w:ascii="Times New Roman" w:hAnsi="Times New Roman" w:cs="Times New Roman"/>
          <w:sz w:val="20"/>
          <w:szCs w:val="20"/>
        </w:rPr>
        <w:t>.</w:t>
      </w:r>
    </w:p>
    <w:p w14:paraId="1F1B2538" w14:textId="77777777" w:rsidR="00F35CEC" w:rsidRPr="00D32965" w:rsidRDefault="00F35CEC" w:rsidP="004864A0">
      <w:pPr>
        <w:spacing w:after="0" w:line="240" w:lineRule="auto"/>
        <w:jc w:val="both"/>
        <w:rPr>
          <w:rFonts w:ascii="Times New Roman" w:hAnsi="Times New Roman" w:cs="Times New Roman"/>
          <w:sz w:val="20"/>
          <w:szCs w:val="20"/>
        </w:rPr>
      </w:pPr>
    </w:p>
    <w:p w14:paraId="6F6F9422" w14:textId="1D1DF0E9" w:rsidR="00F35CEC" w:rsidRPr="009A5CEC" w:rsidRDefault="00F35CEC" w:rsidP="004864A0">
      <w:pPr>
        <w:spacing w:after="0" w:line="240" w:lineRule="auto"/>
        <w:jc w:val="both"/>
        <w:rPr>
          <w:rFonts w:ascii="Times New Roman" w:hAnsi="Times New Roman"/>
          <w:sz w:val="20"/>
          <w:szCs w:val="20"/>
        </w:rPr>
      </w:pPr>
      <w:r w:rsidRPr="00D32965">
        <w:rPr>
          <w:rFonts w:ascii="Times New Roman" w:hAnsi="Times New Roman" w:cs="Times New Roman"/>
          <w:sz w:val="20"/>
          <w:szCs w:val="20"/>
        </w:rPr>
        <w:t>La procédure est généralement initi</w:t>
      </w:r>
      <w:r w:rsidR="002D01ED" w:rsidRPr="00D32965">
        <w:rPr>
          <w:rFonts w:ascii="Times New Roman" w:hAnsi="Times New Roman" w:cs="Times New Roman"/>
          <w:sz w:val="20"/>
          <w:szCs w:val="20"/>
        </w:rPr>
        <w:t xml:space="preserve">ée par un signalement auprès de </w:t>
      </w:r>
      <w:r w:rsidRPr="00D32965">
        <w:rPr>
          <w:rFonts w:ascii="Times New Roman" w:hAnsi="Times New Roman" w:cs="Times New Roman"/>
          <w:sz w:val="20"/>
          <w:szCs w:val="20"/>
        </w:rPr>
        <w:t>l’Unité</w:t>
      </w:r>
      <w:r w:rsidRPr="00D32965">
        <w:rPr>
          <w:rFonts w:ascii="Times New Roman" w:hAnsi="Times New Roman"/>
          <w:sz w:val="20"/>
          <w:szCs w:val="20"/>
        </w:rPr>
        <w:t xml:space="preserve"> de gestion des plaintes et doléances du pôle des Affaires judiciaires, pouvant déboucher sur une enquête de l’Inspection générale du Pouvoir judiciaire, </w:t>
      </w:r>
      <w:r w:rsidR="002D01ED" w:rsidRPr="00D32965">
        <w:rPr>
          <w:rFonts w:ascii="Times New Roman" w:hAnsi="Times New Roman"/>
          <w:sz w:val="20"/>
          <w:szCs w:val="20"/>
        </w:rPr>
        <w:t>suivie</w:t>
      </w:r>
      <w:r w:rsidRPr="00D32965">
        <w:rPr>
          <w:rFonts w:ascii="Times New Roman" w:hAnsi="Times New Roman"/>
          <w:sz w:val="20"/>
          <w:szCs w:val="20"/>
        </w:rPr>
        <w:t xml:space="preserve"> le cas échéant d’</w:t>
      </w:r>
      <w:r w:rsidR="002D01ED" w:rsidRPr="00D32965">
        <w:rPr>
          <w:rFonts w:ascii="Times New Roman" w:hAnsi="Times New Roman"/>
          <w:sz w:val="20"/>
          <w:szCs w:val="20"/>
        </w:rPr>
        <w:t>une instruction puis</w:t>
      </w:r>
      <w:r w:rsidRPr="00D32965">
        <w:rPr>
          <w:rFonts w:ascii="Times New Roman" w:hAnsi="Times New Roman"/>
          <w:sz w:val="20"/>
          <w:szCs w:val="20"/>
        </w:rPr>
        <w:t xml:space="preserve"> d’</w:t>
      </w:r>
      <w:r w:rsidR="002D01ED" w:rsidRPr="00D32965">
        <w:rPr>
          <w:rFonts w:ascii="Times New Roman" w:hAnsi="Times New Roman"/>
          <w:sz w:val="20"/>
          <w:szCs w:val="20"/>
        </w:rPr>
        <w:t xml:space="preserve">une décision disciplinaire </w:t>
      </w:r>
      <w:r w:rsidRPr="00D32965">
        <w:rPr>
          <w:rFonts w:ascii="Times New Roman" w:hAnsi="Times New Roman"/>
          <w:sz w:val="20"/>
          <w:szCs w:val="20"/>
        </w:rPr>
        <w:t xml:space="preserve">du </w:t>
      </w:r>
      <w:r w:rsidR="002D01ED" w:rsidRPr="00D32965">
        <w:rPr>
          <w:rFonts w:ascii="Times New Roman" w:hAnsi="Times New Roman"/>
          <w:sz w:val="20"/>
          <w:szCs w:val="20"/>
        </w:rPr>
        <w:t xml:space="preserve">CSPJ, susceptible de recours devant la </w:t>
      </w:r>
      <w:r w:rsidR="002D01ED" w:rsidRPr="009A5CEC">
        <w:rPr>
          <w:rFonts w:ascii="Times New Roman" w:hAnsi="Times New Roman"/>
          <w:sz w:val="20"/>
          <w:szCs w:val="20"/>
        </w:rPr>
        <w:t>Chambre administrative de la Cour de Cassation.</w:t>
      </w:r>
      <w:r w:rsidRPr="009A5CEC">
        <w:rPr>
          <w:rFonts w:ascii="Times New Roman" w:hAnsi="Times New Roman"/>
          <w:sz w:val="20"/>
          <w:szCs w:val="20"/>
        </w:rPr>
        <w:t xml:space="preserve"> </w:t>
      </w:r>
    </w:p>
    <w:p w14:paraId="0269EBAE" w14:textId="77777777" w:rsidR="006C5ED9" w:rsidRPr="009A5CEC" w:rsidRDefault="006C5ED9" w:rsidP="004864A0">
      <w:pPr>
        <w:spacing w:after="0" w:line="240" w:lineRule="auto"/>
        <w:jc w:val="both"/>
        <w:rPr>
          <w:rFonts w:ascii="Times New Roman" w:hAnsi="Times New Roman" w:cs="Times New Roman"/>
          <w:sz w:val="20"/>
          <w:szCs w:val="20"/>
        </w:rPr>
      </w:pPr>
    </w:p>
    <w:p w14:paraId="402C5DE2" w14:textId="1F3C000D" w:rsidR="00617168" w:rsidRPr="009A5CEC" w:rsidRDefault="002D01ED" w:rsidP="00955FC9">
      <w:pPr>
        <w:spacing w:after="0" w:line="240" w:lineRule="auto"/>
        <w:jc w:val="both"/>
        <w:rPr>
          <w:rFonts w:ascii="Times New Roman" w:hAnsi="Times New Roman"/>
          <w:sz w:val="20"/>
          <w:szCs w:val="20"/>
        </w:rPr>
      </w:pPr>
      <w:r w:rsidRPr="009A5CEC">
        <w:rPr>
          <w:rFonts w:ascii="Times New Roman" w:hAnsi="Times New Roman"/>
          <w:sz w:val="20"/>
          <w:szCs w:val="20"/>
        </w:rPr>
        <w:t xml:space="preserve">Ce dispositif est aujourd’hui pleinement fonctionnel et </w:t>
      </w:r>
      <w:r w:rsidR="00617168" w:rsidRPr="009A5CEC">
        <w:rPr>
          <w:rFonts w:ascii="Times New Roman" w:hAnsi="Times New Roman"/>
          <w:sz w:val="20"/>
          <w:szCs w:val="20"/>
        </w:rPr>
        <w:t>connait depuis 2018 un afflux de plaintes ou de d</w:t>
      </w:r>
      <w:r w:rsidR="00955FC9" w:rsidRPr="009A5CEC">
        <w:rPr>
          <w:rFonts w:ascii="Times New Roman" w:hAnsi="Times New Roman"/>
          <w:sz w:val="20"/>
          <w:szCs w:val="20"/>
        </w:rPr>
        <w:t xml:space="preserve">emandes, </w:t>
      </w:r>
      <w:r w:rsidR="00617168" w:rsidRPr="009A5CEC">
        <w:rPr>
          <w:rFonts w:ascii="Times New Roman" w:hAnsi="Times New Roman"/>
          <w:sz w:val="20"/>
          <w:szCs w:val="20"/>
        </w:rPr>
        <w:t>qui traduit sa légitimité et reconn</w:t>
      </w:r>
      <w:r w:rsidRPr="009A5CEC">
        <w:rPr>
          <w:rFonts w:ascii="Times New Roman" w:hAnsi="Times New Roman"/>
          <w:sz w:val="20"/>
          <w:szCs w:val="20"/>
        </w:rPr>
        <w:t>aissance parmi les justiciables :</w:t>
      </w:r>
      <w:r w:rsidR="00617168" w:rsidRPr="009A5CEC">
        <w:rPr>
          <w:rFonts w:ascii="Times New Roman" w:hAnsi="Times New Roman"/>
          <w:sz w:val="20"/>
          <w:szCs w:val="20"/>
        </w:rPr>
        <w:t xml:space="preserve"> </w:t>
      </w:r>
    </w:p>
    <w:p w14:paraId="34A567A5" w14:textId="77777777" w:rsidR="002D01ED" w:rsidRPr="009A5CEC" w:rsidRDefault="002D01ED" w:rsidP="002D01ED">
      <w:pPr>
        <w:spacing w:after="0" w:line="240" w:lineRule="auto"/>
        <w:rPr>
          <w:rFonts w:ascii="Times New Roman" w:hAnsi="Times New Roman"/>
          <w:sz w:val="20"/>
          <w:szCs w:val="20"/>
        </w:rPr>
      </w:pPr>
    </w:p>
    <w:p w14:paraId="4885FA49" w14:textId="73E0875F" w:rsidR="002D01ED" w:rsidRPr="009A5CEC" w:rsidRDefault="002D01ED" w:rsidP="00955FC9">
      <w:pPr>
        <w:spacing w:after="0" w:line="240" w:lineRule="auto"/>
        <w:jc w:val="both"/>
        <w:rPr>
          <w:rFonts w:ascii="Times New Roman" w:hAnsi="Times New Roman"/>
          <w:sz w:val="16"/>
          <w:szCs w:val="16"/>
        </w:rPr>
      </w:pPr>
      <w:r w:rsidRPr="009A5CEC">
        <w:rPr>
          <w:rFonts w:ascii="Times New Roman" w:hAnsi="Times New Roman"/>
          <w:b/>
          <w:bCs/>
          <w:sz w:val="16"/>
          <w:szCs w:val="16"/>
        </w:rPr>
        <w:t>Activités de l’Unité de gestion des plaintes et doléances</w:t>
      </w:r>
      <w:r w:rsidRPr="009A5CEC">
        <w:rPr>
          <w:rFonts w:ascii="Times New Roman" w:hAnsi="Times New Roman"/>
          <w:sz w:val="16"/>
          <w:szCs w:val="16"/>
        </w:rPr>
        <w:t xml:space="preserve"> </w:t>
      </w:r>
    </w:p>
    <w:p w14:paraId="011A6ED0" w14:textId="77777777" w:rsidR="00617168" w:rsidRPr="009A5CEC" w:rsidRDefault="00617168" w:rsidP="00617168">
      <w:pPr>
        <w:pStyle w:val="ListParagraph"/>
        <w:spacing w:after="0" w:line="240" w:lineRule="auto"/>
        <w:ind w:left="0"/>
        <w:contextualSpacing w:val="0"/>
        <w:rPr>
          <w:rFonts w:ascii="Courier New" w:hAnsi="Courier New" w:cs="Courier New"/>
          <w:sz w:val="14"/>
          <w:szCs w:val="14"/>
        </w:rPr>
      </w:pPr>
    </w:p>
    <w:tbl>
      <w:tblPr>
        <w:tblStyle w:val="TableGrid"/>
        <w:tblW w:w="0" w:type="auto"/>
        <w:tblLook w:val="04A0" w:firstRow="1" w:lastRow="0" w:firstColumn="1" w:lastColumn="0" w:noHBand="0" w:noVBand="1"/>
      </w:tblPr>
      <w:tblGrid>
        <w:gridCol w:w="671"/>
        <w:gridCol w:w="1105"/>
        <w:gridCol w:w="1149"/>
        <w:gridCol w:w="1201"/>
        <w:gridCol w:w="1088"/>
        <w:gridCol w:w="1088"/>
        <w:gridCol w:w="1006"/>
        <w:gridCol w:w="1006"/>
        <w:gridCol w:w="755"/>
      </w:tblGrid>
      <w:tr w:rsidR="005E71B4" w:rsidRPr="009A5CEC" w14:paraId="5ABEA6C2" w14:textId="77777777" w:rsidTr="00617168">
        <w:tc>
          <w:tcPr>
            <w:tcW w:w="678" w:type="dxa"/>
            <w:tcBorders>
              <w:top w:val="nil"/>
              <w:left w:val="nil"/>
              <w:bottom w:val="single" w:sz="4" w:space="0" w:color="auto"/>
              <w:right w:val="single" w:sz="4" w:space="0" w:color="auto"/>
            </w:tcBorders>
          </w:tcPr>
          <w:p w14:paraId="6E19CE84" w14:textId="77777777" w:rsidR="00617168" w:rsidRPr="009A5CEC" w:rsidRDefault="00617168" w:rsidP="00617168">
            <w:pPr>
              <w:pStyle w:val="CommentText"/>
              <w:rPr>
                <w:sz w:val="18"/>
                <w:szCs w:val="18"/>
              </w:rPr>
            </w:pPr>
          </w:p>
        </w:tc>
        <w:tc>
          <w:tcPr>
            <w:tcW w:w="1110" w:type="dxa"/>
            <w:tcBorders>
              <w:left w:val="single" w:sz="4" w:space="0" w:color="auto"/>
            </w:tcBorders>
            <w:shd w:val="clear" w:color="auto" w:fill="FFFFCC"/>
          </w:tcPr>
          <w:p w14:paraId="6F149D8E" w14:textId="77777777" w:rsidR="00617168" w:rsidRPr="009A5CEC" w:rsidRDefault="00617168" w:rsidP="00617168">
            <w:pPr>
              <w:pStyle w:val="CommentText"/>
              <w:rPr>
                <w:sz w:val="18"/>
                <w:szCs w:val="18"/>
              </w:rPr>
            </w:pPr>
            <w:r w:rsidRPr="009A5CEC">
              <w:rPr>
                <w:sz w:val="18"/>
                <w:szCs w:val="18"/>
              </w:rPr>
              <w:t>Plaintes enregistrées</w:t>
            </w:r>
          </w:p>
        </w:tc>
        <w:tc>
          <w:tcPr>
            <w:tcW w:w="1198" w:type="dxa"/>
            <w:shd w:val="clear" w:color="auto" w:fill="FFFFCC"/>
          </w:tcPr>
          <w:p w14:paraId="04ED42DB" w14:textId="77777777" w:rsidR="00617168" w:rsidRPr="009A5CEC" w:rsidRDefault="00617168" w:rsidP="00617168">
            <w:pPr>
              <w:pStyle w:val="CommentText"/>
              <w:rPr>
                <w:sz w:val="18"/>
                <w:szCs w:val="18"/>
              </w:rPr>
            </w:pPr>
            <w:r w:rsidRPr="009A5CEC">
              <w:rPr>
                <w:sz w:val="18"/>
                <w:szCs w:val="18"/>
              </w:rPr>
              <w:t>Classées sans réponse</w:t>
            </w:r>
          </w:p>
        </w:tc>
        <w:tc>
          <w:tcPr>
            <w:tcW w:w="1226" w:type="dxa"/>
            <w:shd w:val="clear" w:color="auto" w:fill="FFFFCC"/>
          </w:tcPr>
          <w:p w14:paraId="1D2A7F30" w14:textId="77777777" w:rsidR="00617168" w:rsidRPr="009A5CEC" w:rsidRDefault="00617168" w:rsidP="00617168">
            <w:pPr>
              <w:pStyle w:val="CommentText"/>
              <w:rPr>
                <w:sz w:val="18"/>
                <w:szCs w:val="18"/>
              </w:rPr>
            </w:pPr>
            <w:r w:rsidRPr="009A5CEC">
              <w:rPr>
                <w:sz w:val="18"/>
                <w:szCs w:val="18"/>
              </w:rPr>
              <w:t>Classées avec notification au plaignant</w:t>
            </w:r>
          </w:p>
        </w:tc>
        <w:tc>
          <w:tcPr>
            <w:tcW w:w="1101" w:type="dxa"/>
            <w:shd w:val="clear" w:color="auto" w:fill="FFFFCC"/>
          </w:tcPr>
          <w:p w14:paraId="025E0DB0" w14:textId="0221BAB2" w:rsidR="00617168" w:rsidRPr="009A5CEC" w:rsidRDefault="00617168" w:rsidP="00617168">
            <w:pPr>
              <w:pStyle w:val="CommentText"/>
              <w:rPr>
                <w:sz w:val="18"/>
                <w:szCs w:val="18"/>
              </w:rPr>
            </w:pPr>
            <w:r w:rsidRPr="009A5CEC">
              <w:rPr>
                <w:sz w:val="18"/>
                <w:szCs w:val="18"/>
              </w:rPr>
              <w:t>Renvoyées à l’</w:t>
            </w:r>
            <w:r w:rsidR="00B50874" w:rsidRPr="009A5CEC">
              <w:rPr>
                <w:sz w:val="18"/>
                <w:szCs w:val="18"/>
              </w:rPr>
              <w:t>I</w:t>
            </w:r>
            <w:r w:rsidRPr="009A5CEC">
              <w:rPr>
                <w:sz w:val="18"/>
                <w:szCs w:val="18"/>
              </w:rPr>
              <w:t>GAJ</w:t>
            </w:r>
          </w:p>
        </w:tc>
        <w:tc>
          <w:tcPr>
            <w:tcW w:w="1101" w:type="dxa"/>
            <w:shd w:val="clear" w:color="auto" w:fill="FFFFCC"/>
          </w:tcPr>
          <w:p w14:paraId="6D3FC3B8" w14:textId="77777777" w:rsidR="00617168" w:rsidRPr="009A5CEC" w:rsidRDefault="00617168" w:rsidP="00617168">
            <w:pPr>
              <w:pStyle w:val="CommentText"/>
              <w:rPr>
                <w:sz w:val="18"/>
                <w:szCs w:val="18"/>
              </w:rPr>
            </w:pPr>
            <w:r w:rsidRPr="009A5CEC">
              <w:rPr>
                <w:sz w:val="18"/>
                <w:szCs w:val="18"/>
              </w:rPr>
              <w:t>Renvoyées à la PMP</w:t>
            </w:r>
          </w:p>
        </w:tc>
        <w:tc>
          <w:tcPr>
            <w:tcW w:w="919" w:type="dxa"/>
            <w:shd w:val="clear" w:color="auto" w:fill="FFFFCC"/>
          </w:tcPr>
          <w:p w14:paraId="42445F2F" w14:textId="77777777" w:rsidR="00617168" w:rsidRPr="009A5CEC" w:rsidRDefault="00617168" w:rsidP="00617168">
            <w:pPr>
              <w:pStyle w:val="CommentText"/>
              <w:rPr>
                <w:sz w:val="18"/>
                <w:szCs w:val="18"/>
              </w:rPr>
            </w:pPr>
            <w:r w:rsidRPr="009A5CEC">
              <w:rPr>
                <w:sz w:val="18"/>
                <w:szCs w:val="18"/>
              </w:rPr>
              <w:t>Renvoyées à la CdC</w:t>
            </w:r>
          </w:p>
        </w:tc>
        <w:tc>
          <w:tcPr>
            <w:tcW w:w="919" w:type="dxa"/>
            <w:shd w:val="clear" w:color="auto" w:fill="FFFFCC"/>
          </w:tcPr>
          <w:p w14:paraId="540469DC" w14:textId="77777777" w:rsidR="00617168" w:rsidRPr="009A5CEC" w:rsidRDefault="00617168" w:rsidP="00617168">
            <w:pPr>
              <w:pStyle w:val="CommentText"/>
              <w:rPr>
                <w:sz w:val="18"/>
                <w:szCs w:val="18"/>
              </w:rPr>
            </w:pPr>
            <w:r w:rsidRPr="009A5CEC">
              <w:rPr>
                <w:sz w:val="18"/>
                <w:szCs w:val="18"/>
              </w:rPr>
              <w:t>Renvoyées au MdJ</w:t>
            </w:r>
          </w:p>
        </w:tc>
        <w:tc>
          <w:tcPr>
            <w:tcW w:w="764" w:type="dxa"/>
            <w:shd w:val="clear" w:color="auto" w:fill="FFFFCC"/>
          </w:tcPr>
          <w:p w14:paraId="485E0A51" w14:textId="77777777" w:rsidR="00617168" w:rsidRPr="009A5CEC" w:rsidRDefault="00617168" w:rsidP="00617168">
            <w:pPr>
              <w:pStyle w:val="CommentText"/>
              <w:rPr>
                <w:sz w:val="18"/>
                <w:szCs w:val="18"/>
              </w:rPr>
            </w:pPr>
            <w:r w:rsidRPr="009A5CEC">
              <w:rPr>
                <w:sz w:val="18"/>
                <w:szCs w:val="18"/>
              </w:rPr>
              <w:t>Autres</w:t>
            </w:r>
          </w:p>
        </w:tc>
      </w:tr>
      <w:tr w:rsidR="00617168" w:rsidRPr="009A5CEC" w14:paraId="0271CE4A" w14:textId="77777777" w:rsidTr="00617168">
        <w:tc>
          <w:tcPr>
            <w:tcW w:w="678" w:type="dxa"/>
            <w:tcBorders>
              <w:top w:val="single" w:sz="4" w:space="0" w:color="auto"/>
            </w:tcBorders>
          </w:tcPr>
          <w:p w14:paraId="5F103871" w14:textId="77777777" w:rsidR="00617168" w:rsidRPr="009A5CEC" w:rsidRDefault="00617168" w:rsidP="00883D87">
            <w:pPr>
              <w:pStyle w:val="CommentText"/>
              <w:jc w:val="center"/>
              <w:rPr>
                <w:sz w:val="18"/>
                <w:szCs w:val="18"/>
              </w:rPr>
            </w:pPr>
            <w:r w:rsidRPr="009A5CEC">
              <w:rPr>
                <w:sz w:val="18"/>
                <w:szCs w:val="18"/>
              </w:rPr>
              <w:t>2018</w:t>
            </w:r>
          </w:p>
        </w:tc>
        <w:tc>
          <w:tcPr>
            <w:tcW w:w="1110" w:type="dxa"/>
          </w:tcPr>
          <w:p w14:paraId="0C522A56" w14:textId="77777777" w:rsidR="00617168" w:rsidRPr="009A5CEC" w:rsidRDefault="00617168" w:rsidP="00883D87">
            <w:pPr>
              <w:pStyle w:val="CommentText"/>
              <w:jc w:val="center"/>
              <w:rPr>
                <w:sz w:val="18"/>
                <w:szCs w:val="18"/>
              </w:rPr>
            </w:pPr>
            <w:r w:rsidRPr="009A5CEC">
              <w:rPr>
                <w:sz w:val="18"/>
                <w:szCs w:val="18"/>
              </w:rPr>
              <w:t>6,376</w:t>
            </w:r>
          </w:p>
        </w:tc>
        <w:tc>
          <w:tcPr>
            <w:tcW w:w="1198" w:type="dxa"/>
          </w:tcPr>
          <w:p w14:paraId="472ECC34" w14:textId="77777777" w:rsidR="00617168" w:rsidRPr="009A5CEC" w:rsidRDefault="00617168" w:rsidP="00883D87">
            <w:pPr>
              <w:pStyle w:val="CommentText"/>
              <w:jc w:val="center"/>
              <w:rPr>
                <w:sz w:val="18"/>
                <w:szCs w:val="18"/>
              </w:rPr>
            </w:pPr>
            <w:r w:rsidRPr="009A5CEC">
              <w:rPr>
                <w:sz w:val="18"/>
                <w:szCs w:val="18"/>
              </w:rPr>
              <w:t>208</w:t>
            </w:r>
          </w:p>
        </w:tc>
        <w:tc>
          <w:tcPr>
            <w:tcW w:w="1226" w:type="dxa"/>
          </w:tcPr>
          <w:p w14:paraId="695CD21C" w14:textId="77777777" w:rsidR="00617168" w:rsidRPr="009A5CEC" w:rsidRDefault="00617168" w:rsidP="00883D87">
            <w:pPr>
              <w:pStyle w:val="CommentText"/>
              <w:jc w:val="center"/>
              <w:rPr>
                <w:sz w:val="18"/>
                <w:szCs w:val="18"/>
              </w:rPr>
            </w:pPr>
            <w:r w:rsidRPr="009A5CEC">
              <w:rPr>
                <w:sz w:val="18"/>
                <w:szCs w:val="18"/>
              </w:rPr>
              <w:t>4,246</w:t>
            </w:r>
          </w:p>
        </w:tc>
        <w:tc>
          <w:tcPr>
            <w:tcW w:w="1101" w:type="dxa"/>
          </w:tcPr>
          <w:p w14:paraId="28F5799B" w14:textId="77777777" w:rsidR="00617168" w:rsidRPr="009A5CEC" w:rsidRDefault="00617168" w:rsidP="00883D87">
            <w:pPr>
              <w:pStyle w:val="CommentText"/>
              <w:jc w:val="center"/>
              <w:rPr>
                <w:sz w:val="18"/>
                <w:szCs w:val="18"/>
              </w:rPr>
            </w:pPr>
            <w:r w:rsidRPr="009A5CEC">
              <w:rPr>
                <w:sz w:val="18"/>
                <w:szCs w:val="18"/>
              </w:rPr>
              <w:t>39</w:t>
            </w:r>
          </w:p>
        </w:tc>
        <w:tc>
          <w:tcPr>
            <w:tcW w:w="1101" w:type="dxa"/>
          </w:tcPr>
          <w:p w14:paraId="6C46E554" w14:textId="77777777" w:rsidR="00617168" w:rsidRPr="009A5CEC" w:rsidRDefault="00617168" w:rsidP="00883D87">
            <w:pPr>
              <w:pStyle w:val="CommentText"/>
              <w:jc w:val="center"/>
              <w:rPr>
                <w:sz w:val="18"/>
                <w:szCs w:val="18"/>
              </w:rPr>
            </w:pPr>
            <w:r w:rsidRPr="009A5CEC">
              <w:rPr>
                <w:sz w:val="18"/>
                <w:szCs w:val="18"/>
              </w:rPr>
              <w:t>494</w:t>
            </w:r>
          </w:p>
        </w:tc>
        <w:tc>
          <w:tcPr>
            <w:tcW w:w="919" w:type="dxa"/>
          </w:tcPr>
          <w:p w14:paraId="76D8C64B" w14:textId="77777777" w:rsidR="00617168" w:rsidRPr="009A5CEC" w:rsidRDefault="00617168" w:rsidP="00883D87">
            <w:pPr>
              <w:pStyle w:val="CommentText"/>
              <w:jc w:val="center"/>
              <w:rPr>
                <w:sz w:val="18"/>
                <w:szCs w:val="18"/>
              </w:rPr>
            </w:pPr>
            <w:r w:rsidRPr="009A5CEC">
              <w:rPr>
                <w:sz w:val="18"/>
                <w:szCs w:val="18"/>
              </w:rPr>
              <w:t>229</w:t>
            </w:r>
          </w:p>
        </w:tc>
        <w:tc>
          <w:tcPr>
            <w:tcW w:w="919" w:type="dxa"/>
          </w:tcPr>
          <w:p w14:paraId="753C11F8" w14:textId="77777777" w:rsidR="00617168" w:rsidRPr="009A5CEC" w:rsidRDefault="00617168" w:rsidP="00883D87">
            <w:pPr>
              <w:pStyle w:val="CommentText"/>
              <w:jc w:val="center"/>
              <w:rPr>
                <w:sz w:val="18"/>
                <w:szCs w:val="18"/>
              </w:rPr>
            </w:pPr>
            <w:r w:rsidRPr="009A5CEC">
              <w:rPr>
                <w:sz w:val="18"/>
                <w:szCs w:val="18"/>
              </w:rPr>
              <w:t>65</w:t>
            </w:r>
          </w:p>
        </w:tc>
        <w:tc>
          <w:tcPr>
            <w:tcW w:w="764" w:type="dxa"/>
          </w:tcPr>
          <w:p w14:paraId="1C8A587F" w14:textId="1BC89D6D" w:rsidR="00617168" w:rsidRPr="009A5CEC" w:rsidRDefault="005E71B4" w:rsidP="00883D87">
            <w:pPr>
              <w:pStyle w:val="CommentText"/>
              <w:jc w:val="center"/>
              <w:rPr>
                <w:sz w:val="18"/>
                <w:szCs w:val="18"/>
              </w:rPr>
            </w:pPr>
            <w:r w:rsidRPr="009A5CEC">
              <w:rPr>
                <w:sz w:val="18"/>
                <w:szCs w:val="18"/>
              </w:rPr>
              <w:t>-</w:t>
            </w:r>
          </w:p>
        </w:tc>
      </w:tr>
      <w:tr w:rsidR="00617168" w:rsidRPr="009A5CEC" w14:paraId="3235E28E" w14:textId="77777777" w:rsidTr="00617168">
        <w:tc>
          <w:tcPr>
            <w:tcW w:w="678" w:type="dxa"/>
          </w:tcPr>
          <w:p w14:paraId="6303B1AA" w14:textId="77777777" w:rsidR="00617168" w:rsidRPr="009A5CEC" w:rsidRDefault="00617168" w:rsidP="00883D87">
            <w:pPr>
              <w:pStyle w:val="CommentText"/>
              <w:jc w:val="center"/>
              <w:rPr>
                <w:sz w:val="18"/>
                <w:szCs w:val="18"/>
              </w:rPr>
            </w:pPr>
            <w:r w:rsidRPr="009A5CEC">
              <w:rPr>
                <w:sz w:val="18"/>
                <w:szCs w:val="18"/>
              </w:rPr>
              <w:t>2019</w:t>
            </w:r>
          </w:p>
        </w:tc>
        <w:tc>
          <w:tcPr>
            <w:tcW w:w="1110" w:type="dxa"/>
          </w:tcPr>
          <w:p w14:paraId="1FC3BD39" w14:textId="77777777" w:rsidR="00617168" w:rsidRPr="009A5CEC" w:rsidRDefault="00617168" w:rsidP="00883D87">
            <w:pPr>
              <w:pStyle w:val="CommentText"/>
              <w:jc w:val="center"/>
              <w:rPr>
                <w:sz w:val="18"/>
                <w:szCs w:val="18"/>
              </w:rPr>
            </w:pPr>
            <w:r w:rsidRPr="009A5CEC">
              <w:rPr>
                <w:sz w:val="18"/>
                <w:szCs w:val="18"/>
              </w:rPr>
              <w:t>6,093</w:t>
            </w:r>
          </w:p>
        </w:tc>
        <w:tc>
          <w:tcPr>
            <w:tcW w:w="1198" w:type="dxa"/>
          </w:tcPr>
          <w:p w14:paraId="333F04DB" w14:textId="77777777" w:rsidR="00617168" w:rsidRPr="009A5CEC" w:rsidRDefault="00617168" w:rsidP="00883D87">
            <w:pPr>
              <w:pStyle w:val="CommentText"/>
              <w:jc w:val="center"/>
              <w:rPr>
                <w:sz w:val="18"/>
                <w:szCs w:val="18"/>
              </w:rPr>
            </w:pPr>
            <w:r w:rsidRPr="009A5CEC">
              <w:rPr>
                <w:sz w:val="18"/>
                <w:szCs w:val="18"/>
              </w:rPr>
              <w:t>964</w:t>
            </w:r>
          </w:p>
        </w:tc>
        <w:tc>
          <w:tcPr>
            <w:tcW w:w="1226" w:type="dxa"/>
          </w:tcPr>
          <w:p w14:paraId="13AA1489" w14:textId="77777777" w:rsidR="00617168" w:rsidRPr="009A5CEC" w:rsidRDefault="00617168" w:rsidP="00883D87">
            <w:pPr>
              <w:pStyle w:val="CommentText"/>
              <w:jc w:val="center"/>
              <w:rPr>
                <w:sz w:val="18"/>
                <w:szCs w:val="18"/>
              </w:rPr>
            </w:pPr>
            <w:r w:rsidRPr="009A5CEC">
              <w:rPr>
                <w:sz w:val="18"/>
                <w:szCs w:val="18"/>
              </w:rPr>
              <w:t>4,835</w:t>
            </w:r>
          </w:p>
        </w:tc>
        <w:tc>
          <w:tcPr>
            <w:tcW w:w="1101" w:type="dxa"/>
          </w:tcPr>
          <w:p w14:paraId="7EE2907A" w14:textId="77777777" w:rsidR="00617168" w:rsidRPr="009A5CEC" w:rsidRDefault="00617168" w:rsidP="00883D87">
            <w:pPr>
              <w:pStyle w:val="CommentText"/>
              <w:jc w:val="center"/>
              <w:rPr>
                <w:sz w:val="18"/>
                <w:szCs w:val="18"/>
              </w:rPr>
            </w:pPr>
            <w:r w:rsidRPr="009A5CEC">
              <w:rPr>
                <w:sz w:val="18"/>
                <w:szCs w:val="18"/>
              </w:rPr>
              <w:t>42</w:t>
            </w:r>
          </w:p>
        </w:tc>
        <w:tc>
          <w:tcPr>
            <w:tcW w:w="1101" w:type="dxa"/>
          </w:tcPr>
          <w:p w14:paraId="54CD87D0" w14:textId="77777777" w:rsidR="00617168" w:rsidRPr="009A5CEC" w:rsidRDefault="00617168" w:rsidP="00883D87">
            <w:pPr>
              <w:pStyle w:val="CommentText"/>
              <w:jc w:val="center"/>
              <w:rPr>
                <w:sz w:val="18"/>
                <w:szCs w:val="18"/>
              </w:rPr>
            </w:pPr>
            <w:r w:rsidRPr="009A5CEC">
              <w:rPr>
                <w:sz w:val="18"/>
                <w:szCs w:val="18"/>
              </w:rPr>
              <w:t>170</w:t>
            </w:r>
          </w:p>
        </w:tc>
        <w:tc>
          <w:tcPr>
            <w:tcW w:w="919" w:type="dxa"/>
          </w:tcPr>
          <w:p w14:paraId="6BE01B30" w14:textId="77777777" w:rsidR="00617168" w:rsidRPr="009A5CEC" w:rsidRDefault="00617168" w:rsidP="00883D87">
            <w:pPr>
              <w:pStyle w:val="CommentText"/>
              <w:jc w:val="center"/>
              <w:rPr>
                <w:sz w:val="18"/>
                <w:szCs w:val="18"/>
              </w:rPr>
            </w:pPr>
            <w:r w:rsidRPr="009A5CEC">
              <w:rPr>
                <w:sz w:val="18"/>
                <w:szCs w:val="18"/>
              </w:rPr>
              <w:t>59</w:t>
            </w:r>
          </w:p>
        </w:tc>
        <w:tc>
          <w:tcPr>
            <w:tcW w:w="919" w:type="dxa"/>
          </w:tcPr>
          <w:p w14:paraId="0F7FFE78" w14:textId="77777777" w:rsidR="00617168" w:rsidRPr="009A5CEC" w:rsidRDefault="00617168" w:rsidP="00883D87">
            <w:pPr>
              <w:pStyle w:val="CommentText"/>
              <w:jc w:val="center"/>
              <w:rPr>
                <w:sz w:val="18"/>
                <w:szCs w:val="18"/>
              </w:rPr>
            </w:pPr>
            <w:r w:rsidRPr="009A5CEC">
              <w:rPr>
                <w:sz w:val="18"/>
                <w:szCs w:val="18"/>
              </w:rPr>
              <w:t>21</w:t>
            </w:r>
          </w:p>
        </w:tc>
        <w:tc>
          <w:tcPr>
            <w:tcW w:w="764" w:type="dxa"/>
          </w:tcPr>
          <w:p w14:paraId="3C520927" w14:textId="77777777" w:rsidR="00617168" w:rsidRPr="009A5CEC" w:rsidRDefault="00617168" w:rsidP="00883D87">
            <w:pPr>
              <w:pStyle w:val="CommentText"/>
              <w:jc w:val="center"/>
              <w:rPr>
                <w:sz w:val="18"/>
                <w:szCs w:val="18"/>
              </w:rPr>
            </w:pPr>
            <w:r w:rsidRPr="009A5CEC">
              <w:rPr>
                <w:sz w:val="18"/>
                <w:szCs w:val="18"/>
              </w:rPr>
              <w:t>2</w:t>
            </w:r>
          </w:p>
        </w:tc>
      </w:tr>
      <w:tr w:rsidR="00617168" w:rsidRPr="009A5CEC" w14:paraId="77AA95FA" w14:textId="77777777" w:rsidTr="00617168">
        <w:tc>
          <w:tcPr>
            <w:tcW w:w="678" w:type="dxa"/>
          </w:tcPr>
          <w:p w14:paraId="58411CB4" w14:textId="77777777" w:rsidR="00617168" w:rsidRPr="009A5CEC" w:rsidRDefault="00617168" w:rsidP="00883D87">
            <w:pPr>
              <w:pStyle w:val="CommentText"/>
              <w:jc w:val="center"/>
              <w:rPr>
                <w:sz w:val="18"/>
                <w:szCs w:val="18"/>
              </w:rPr>
            </w:pPr>
            <w:r w:rsidRPr="009A5CEC">
              <w:rPr>
                <w:sz w:val="18"/>
                <w:szCs w:val="18"/>
              </w:rPr>
              <w:t>2020</w:t>
            </w:r>
          </w:p>
        </w:tc>
        <w:tc>
          <w:tcPr>
            <w:tcW w:w="1110" w:type="dxa"/>
          </w:tcPr>
          <w:p w14:paraId="54F70B4B" w14:textId="77777777" w:rsidR="00617168" w:rsidRPr="009A5CEC" w:rsidRDefault="00617168" w:rsidP="00883D87">
            <w:pPr>
              <w:pStyle w:val="CommentText"/>
              <w:jc w:val="center"/>
              <w:rPr>
                <w:sz w:val="18"/>
                <w:szCs w:val="18"/>
              </w:rPr>
            </w:pPr>
            <w:r w:rsidRPr="009A5CEC">
              <w:rPr>
                <w:sz w:val="18"/>
                <w:szCs w:val="18"/>
              </w:rPr>
              <w:t>3,743</w:t>
            </w:r>
            <w:r w:rsidRPr="009A5CEC">
              <w:rPr>
                <w:rStyle w:val="FootnoteReference"/>
                <w:sz w:val="18"/>
                <w:szCs w:val="18"/>
              </w:rPr>
              <w:footnoteReference w:id="6"/>
            </w:r>
          </w:p>
        </w:tc>
        <w:tc>
          <w:tcPr>
            <w:tcW w:w="1198" w:type="dxa"/>
          </w:tcPr>
          <w:p w14:paraId="24791749" w14:textId="77777777" w:rsidR="00617168" w:rsidRPr="009A5CEC" w:rsidRDefault="00617168" w:rsidP="00883D87">
            <w:pPr>
              <w:pStyle w:val="CommentText"/>
              <w:jc w:val="center"/>
              <w:rPr>
                <w:sz w:val="18"/>
                <w:szCs w:val="18"/>
              </w:rPr>
            </w:pPr>
            <w:r w:rsidRPr="009A5CEC">
              <w:rPr>
                <w:sz w:val="18"/>
                <w:szCs w:val="18"/>
              </w:rPr>
              <w:t>43</w:t>
            </w:r>
          </w:p>
        </w:tc>
        <w:tc>
          <w:tcPr>
            <w:tcW w:w="1226" w:type="dxa"/>
          </w:tcPr>
          <w:p w14:paraId="547F1998" w14:textId="77777777" w:rsidR="00617168" w:rsidRPr="009A5CEC" w:rsidRDefault="00617168" w:rsidP="00883D87">
            <w:pPr>
              <w:pStyle w:val="CommentText"/>
              <w:jc w:val="center"/>
              <w:rPr>
                <w:sz w:val="18"/>
                <w:szCs w:val="18"/>
              </w:rPr>
            </w:pPr>
            <w:r w:rsidRPr="009A5CEC">
              <w:rPr>
                <w:sz w:val="18"/>
                <w:szCs w:val="18"/>
              </w:rPr>
              <w:t>3,314</w:t>
            </w:r>
          </w:p>
        </w:tc>
        <w:tc>
          <w:tcPr>
            <w:tcW w:w="1101" w:type="dxa"/>
          </w:tcPr>
          <w:p w14:paraId="2B05C066" w14:textId="77777777" w:rsidR="00617168" w:rsidRPr="009A5CEC" w:rsidRDefault="00617168" w:rsidP="00883D87">
            <w:pPr>
              <w:pStyle w:val="CommentText"/>
              <w:jc w:val="center"/>
              <w:rPr>
                <w:sz w:val="18"/>
                <w:szCs w:val="18"/>
              </w:rPr>
            </w:pPr>
            <w:r w:rsidRPr="009A5CEC">
              <w:rPr>
                <w:sz w:val="18"/>
                <w:szCs w:val="18"/>
              </w:rPr>
              <w:t>12</w:t>
            </w:r>
          </w:p>
        </w:tc>
        <w:tc>
          <w:tcPr>
            <w:tcW w:w="1101" w:type="dxa"/>
          </w:tcPr>
          <w:p w14:paraId="16B2DD47" w14:textId="2A5A7E2E" w:rsidR="00617168" w:rsidRPr="009A5CEC" w:rsidRDefault="00617168" w:rsidP="00883D87">
            <w:pPr>
              <w:pStyle w:val="CommentText"/>
              <w:jc w:val="center"/>
              <w:rPr>
                <w:sz w:val="18"/>
                <w:szCs w:val="18"/>
              </w:rPr>
            </w:pPr>
            <w:r w:rsidRPr="009A5CEC">
              <w:rPr>
                <w:sz w:val="18"/>
                <w:szCs w:val="18"/>
              </w:rPr>
              <w:t>155</w:t>
            </w:r>
            <w:r w:rsidR="00B50874" w:rsidRPr="009A5CEC">
              <w:rPr>
                <w:sz w:val="18"/>
                <w:szCs w:val="18"/>
              </w:rPr>
              <w:t>5</w:t>
            </w:r>
          </w:p>
        </w:tc>
        <w:tc>
          <w:tcPr>
            <w:tcW w:w="919" w:type="dxa"/>
          </w:tcPr>
          <w:p w14:paraId="66DFA690" w14:textId="77777777" w:rsidR="00617168" w:rsidRPr="009A5CEC" w:rsidRDefault="00617168" w:rsidP="00883D87">
            <w:pPr>
              <w:pStyle w:val="CommentText"/>
              <w:jc w:val="center"/>
              <w:rPr>
                <w:sz w:val="18"/>
                <w:szCs w:val="18"/>
              </w:rPr>
            </w:pPr>
            <w:r w:rsidRPr="009A5CEC">
              <w:rPr>
                <w:sz w:val="18"/>
                <w:szCs w:val="18"/>
              </w:rPr>
              <w:t>82</w:t>
            </w:r>
          </w:p>
        </w:tc>
        <w:tc>
          <w:tcPr>
            <w:tcW w:w="919" w:type="dxa"/>
          </w:tcPr>
          <w:p w14:paraId="2D05BDE0" w14:textId="77777777" w:rsidR="00617168" w:rsidRPr="009A5CEC" w:rsidRDefault="00617168" w:rsidP="00883D87">
            <w:pPr>
              <w:pStyle w:val="CommentText"/>
              <w:jc w:val="center"/>
              <w:rPr>
                <w:sz w:val="18"/>
                <w:szCs w:val="18"/>
              </w:rPr>
            </w:pPr>
            <w:r w:rsidRPr="009A5CEC">
              <w:rPr>
                <w:sz w:val="18"/>
                <w:szCs w:val="18"/>
              </w:rPr>
              <w:t>14</w:t>
            </w:r>
          </w:p>
        </w:tc>
        <w:tc>
          <w:tcPr>
            <w:tcW w:w="764" w:type="dxa"/>
          </w:tcPr>
          <w:p w14:paraId="505212DD" w14:textId="77777777" w:rsidR="00617168" w:rsidRPr="009A5CEC" w:rsidRDefault="00617168" w:rsidP="00883D87">
            <w:pPr>
              <w:pStyle w:val="CommentText"/>
              <w:jc w:val="center"/>
              <w:rPr>
                <w:sz w:val="18"/>
                <w:szCs w:val="18"/>
              </w:rPr>
            </w:pPr>
            <w:r w:rsidRPr="009A5CEC">
              <w:rPr>
                <w:sz w:val="18"/>
                <w:szCs w:val="18"/>
              </w:rPr>
              <w:t>123</w:t>
            </w:r>
          </w:p>
        </w:tc>
      </w:tr>
      <w:tr w:rsidR="005E71B4" w:rsidRPr="009A5CEC" w14:paraId="2069F0E2" w14:textId="77777777" w:rsidTr="00617168">
        <w:tc>
          <w:tcPr>
            <w:tcW w:w="678" w:type="dxa"/>
          </w:tcPr>
          <w:p w14:paraId="6EE59173" w14:textId="2D508BAC" w:rsidR="005E71B4" w:rsidRPr="009A5CEC" w:rsidRDefault="005E71B4" w:rsidP="00883D87">
            <w:pPr>
              <w:pStyle w:val="CommentText"/>
              <w:jc w:val="center"/>
              <w:rPr>
                <w:sz w:val="18"/>
                <w:szCs w:val="18"/>
              </w:rPr>
            </w:pPr>
            <w:r w:rsidRPr="009A5CEC">
              <w:rPr>
                <w:sz w:val="18"/>
                <w:szCs w:val="18"/>
              </w:rPr>
              <w:t>2021</w:t>
            </w:r>
          </w:p>
        </w:tc>
        <w:tc>
          <w:tcPr>
            <w:tcW w:w="1110" w:type="dxa"/>
          </w:tcPr>
          <w:p w14:paraId="7809CD54" w14:textId="3A844572" w:rsidR="005E71B4" w:rsidRPr="009A5CEC" w:rsidRDefault="005E71B4" w:rsidP="00883D87">
            <w:pPr>
              <w:pStyle w:val="CommentText"/>
              <w:jc w:val="center"/>
              <w:rPr>
                <w:sz w:val="18"/>
                <w:szCs w:val="18"/>
              </w:rPr>
            </w:pPr>
            <w:r w:rsidRPr="009A5CEC">
              <w:rPr>
                <w:sz w:val="18"/>
                <w:szCs w:val="18"/>
              </w:rPr>
              <w:t>6,171</w:t>
            </w:r>
          </w:p>
        </w:tc>
        <w:tc>
          <w:tcPr>
            <w:tcW w:w="1198" w:type="dxa"/>
          </w:tcPr>
          <w:p w14:paraId="2B1706BA" w14:textId="4D2B343A" w:rsidR="005E71B4" w:rsidRPr="009A5CEC" w:rsidRDefault="005E71B4" w:rsidP="00883D87">
            <w:pPr>
              <w:pStyle w:val="CommentText"/>
              <w:jc w:val="center"/>
              <w:rPr>
                <w:sz w:val="18"/>
                <w:szCs w:val="18"/>
              </w:rPr>
            </w:pPr>
            <w:r w:rsidRPr="009A5CEC">
              <w:rPr>
                <w:sz w:val="18"/>
                <w:szCs w:val="18"/>
              </w:rPr>
              <w:t>1189</w:t>
            </w:r>
          </w:p>
        </w:tc>
        <w:tc>
          <w:tcPr>
            <w:tcW w:w="1226" w:type="dxa"/>
          </w:tcPr>
          <w:p w14:paraId="2D69E71C" w14:textId="16FE72F9" w:rsidR="005E71B4" w:rsidRPr="009A5CEC" w:rsidRDefault="005E71B4" w:rsidP="00883D87">
            <w:pPr>
              <w:pStyle w:val="CommentText"/>
              <w:jc w:val="center"/>
              <w:rPr>
                <w:sz w:val="18"/>
                <w:szCs w:val="18"/>
              </w:rPr>
            </w:pPr>
            <w:r w:rsidRPr="009A5CEC">
              <w:rPr>
                <w:sz w:val="18"/>
                <w:szCs w:val="18"/>
              </w:rPr>
              <w:t>3,688</w:t>
            </w:r>
          </w:p>
        </w:tc>
        <w:tc>
          <w:tcPr>
            <w:tcW w:w="1101" w:type="dxa"/>
          </w:tcPr>
          <w:p w14:paraId="52D3F955" w14:textId="5736B50E" w:rsidR="005E71B4" w:rsidRPr="009A5CEC" w:rsidRDefault="005E71B4" w:rsidP="00883D87">
            <w:pPr>
              <w:pStyle w:val="CommentText"/>
              <w:jc w:val="center"/>
              <w:rPr>
                <w:sz w:val="18"/>
                <w:szCs w:val="18"/>
              </w:rPr>
            </w:pPr>
            <w:r w:rsidRPr="009A5CEC">
              <w:rPr>
                <w:sz w:val="18"/>
                <w:szCs w:val="18"/>
              </w:rPr>
              <w:t>139</w:t>
            </w:r>
          </w:p>
        </w:tc>
        <w:tc>
          <w:tcPr>
            <w:tcW w:w="1101" w:type="dxa"/>
          </w:tcPr>
          <w:p w14:paraId="29111BC1" w14:textId="73D74CDB" w:rsidR="005E71B4" w:rsidRPr="009A5CEC" w:rsidRDefault="005E71B4" w:rsidP="00883D87">
            <w:pPr>
              <w:pStyle w:val="CommentText"/>
              <w:jc w:val="center"/>
              <w:rPr>
                <w:sz w:val="18"/>
                <w:szCs w:val="18"/>
              </w:rPr>
            </w:pPr>
            <w:r w:rsidRPr="009A5CEC">
              <w:rPr>
                <w:sz w:val="18"/>
                <w:szCs w:val="18"/>
              </w:rPr>
              <w:t>419</w:t>
            </w:r>
          </w:p>
        </w:tc>
        <w:tc>
          <w:tcPr>
            <w:tcW w:w="919" w:type="dxa"/>
          </w:tcPr>
          <w:p w14:paraId="106287D8" w14:textId="627B3356" w:rsidR="005E71B4" w:rsidRPr="009A5CEC" w:rsidRDefault="005E71B4" w:rsidP="00883D87">
            <w:pPr>
              <w:pStyle w:val="CommentText"/>
              <w:jc w:val="center"/>
              <w:rPr>
                <w:sz w:val="18"/>
                <w:szCs w:val="18"/>
              </w:rPr>
            </w:pPr>
            <w:r w:rsidRPr="009A5CEC">
              <w:rPr>
                <w:sz w:val="18"/>
                <w:szCs w:val="18"/>
              </w:rPr>
              <w:t>177</w:t>
            </w:r>
          </w:p>
        </w:tc>
        <w:tc>
          <w:tcPr>
            <w:tcW w:w="919" w:type="dxa"/>
          </w:tcPr>
          <w:p w14:paraId="2F021CF2" w14:textId="10927904" w:rsidR="005E71B4" w:rsidRPr="009A5CEC" w:rsidRDefault="005E71B4" w:rsidP="00883D87">
            <w:pPr>
              <w:pStyle w:val="CommentText"/>
              <w:jc w:val="center"/>
              <w:rPr>
                <w:sz w:val="18"/>
                <w:szCs w:val="18"/>
              </w:rPr>
            </w:pPr>
            <w:r w:rsidRPr="009A5CEC">
              <w:rPr>
                <w:sz w:val="18"/>
                <w:szCs w:val="18"/>
              </w:rPr>
              <w:t>16</w:t>
            </w:r>
          </w:p>
        </w:tc>
        <w:tc>
          <w:tcPr>
            <w:tcW w:w="764" w:type="dxa"/>
          </w:tcPr>
          <w:p w14:paraId="7F1D4195" w14:textId="5CD37B46" w:rsidR="005E71B4" w:rsidRPr="009A5CEC" w:rsidRDefault="005E71B4" w:rsidP="00883D87">
            <w:pPr>
              <w:pStyle w:val="CommentText"/>
              <w:jc w:val="center"/>
              <w:rPr>
                <w:sz w:val="18"/>
                <w:szCs w:val="18"/>
              </w:rPr>
            </w:pPr>
            <w:r w:rsidRPr="009A5CEC">
              <w:rPr>
                <w:sz w:val="18"/>
                <w:szCs w:val="18"/>
              </w:rPr>
              <w:t>543</w:t>
            </w:r>
          </w:p>
        </w:tc>
      </w:tr>
      <w:tr w:rsidR="005E71B4" w:rsidRPr="009A5CEC" w14:paraId="4030F632" w14:textId="77777777" w:rsidTr="00617168">
        <w:tc>
          <w:tcPr>
            <w:tcW w:w="678" w:type="dxa"/>
          </w:tcPr>
          <w:p w14:paraId="2278B93B" w14:textId="3C00B1C0" w:rsidR="005E71B4" w:rsidRPr="009A5CEC" w:rsidRDefault="005E71B4" w:rsidP="00883D87">
            <w:pPr>
              <w:pStyle w:val="CommentText"/>
              <w:jc w:val="center"/>
              <w:rPr>
                <w:sz w:val="18"/>
                <w:szCs w:val="18"/>
              </w:rPr>
            </w:pPr>
            <w:r w:rsidRPr="009A5CEC">
              <w:rPr>
                <w:sz w:val="18"/>
                <w:szCs w:val="18"/>
              </w:rPr>
              <w:t>2022</w:t>
            </w:r>
          </w:p>
        </w:tc>
        <w:tc>
          <w:tcPr>
            <w:tcW w:w="1110" w:type="dxa"/>
          </w:tcPr>
          <w:p w14:paraId="0C66CC6D" w14:textId="4F3813DC" w:rsidR="005E71B4" w:rsidRPr="009A5CEC" w:rsidRDefault="005E71B4" w:rsidP="00883D87">
            <w:pPr>
              <w:pStyle w:val="CommentText"/>
              <w:jc w:val="center"/>
              <w:rPr>
                <w:sz w:val="18"/>
                <w:szCs w:val="18"/>
              </w:rPr>
            </w:pPr>
            <w:r w:rsidRPr="009A5CEC">
              <w:rPr>
                <w:sz w:val="18"/>
                <w:szCs w:val="18"/>
              </w:rPr>
              <w:t>7,438</w:t>
            </w:r>
          </w:p>
        </w:tc>
        <w:tc>
          <w:tcPr>
            <w:tcW w:w="1198" w:type="dxa"/>
          </w:tcPr>
          <w:p w14:paraId="5EBD29B8" w14:textId="2F221BA9" w:rsidR="005E71B4" w:rsidRPr="009A5CEC" w:rsidRDefault="005E71B4" w:rsidP="00883D87">
            <w:pPr>
              <w:pStyle w:val="CommentText"/>
              <w:jc w:val="center"/>
              <w:rPr>
                <w:sz w:val="18"/>
                <w:szCs w:val="18"/>
              </w:rPr>
            </w:pPr>
            <w:r w:rsidRPr="009A5CEC">
              <w:rPr>
                <w:sz w:val="18"/>
                <w:szCs w:val="18"/>
              </w:rPr>
              <w:t>1173</w:t>
            </w:r>
          </w:p>
        </w:tc>
        <w:tc>
          <w:tcPr>
            <w:tcW w:w="1226" w:type="dxa"/>
          </w:tcPr>
          <w:p w14:paraId="19F6538F" w14:textId="168B95F2" w:rsidR="005E71B4" w:rsidRPr="009A5CEC" w:rsidRDefault="005E71B4" w:rsidP="00883D87">
            <w:pPr>
              <w:pStyle w:val="CommentText"/>
              <w:jc w:val="center"/>
              <w:rPr>
                <w:sz w:val="18"/>
                <w:szCs w:val="18"/>
              </w:rPr>
            </w:pPr>
            <w:r w:rsidRPr="009A5CEC">
              <w:rPr>
                <w:sz w:val="18"/>
                <w:szCs w:val="18"/>
              </w:rPr>
              <w:t>4,561</w:t>
            </w:r>
          </w:p>
        </w:tc>
        <w:tc>
          <w:tcPr>
            <w:tcW w:w="1101" w:type="dxa"/>
          </w:tcPr>
          <w:p w14:paraId="19F05504" w14:textId="5F644142" w:rsidR="005E71B4" w:rsidRPr="009A5CEC" w:rsidRDefault="005E71B4" w:rsidP="00883D87">
            <w:pPr>
              <w:pStyle w:val="CommentText"/>
              <w:jc w:val="center"/>
              <w:rPr>
                <w:sz w:val="18"/>
                <w:szCs w:val="18"/>
              </w:rPr>
            </w:pPr>
            <w:r w:rsidRPr="009A5CEC">
              <w:rPr>
                <w:sz w:val="18"/>
                <w:szCs w:val="18"/>
              </w:rPr>
              <w:t>196</w:t>
            </w:r>
          </w:p>
        </w:tc>
        <w:tc>
          <w:tcPr>
            <w:tcW w:w="1101" w:type="dxa"/>
          </w:tcPr>
          <w:p w14:paraId="33FA398B" w14:textId="79C8EEAE" w:rsidR="005E71B4" w:rsidRPr="009A5CEC" w:rsidRDefault="005E71B4" w:rsidP="00883D87">
            <w:pPr>
              <w:pStyle w:val="CommentText"/>
              <w:jc w:val="center"/>
              <w:rPr>
                <w:sz w:val="18"/>
                <w:szCs w:val="18"/>
              </w:rPr>
            </w:pPr>
            <w:r w:rsidRPr="009A5CEC">
              <w:rPr>
                <w:sz w:val="18"/>
                <w:szCs w:val="18"/>
              </w:rPr>
              <w:t>560</w:t>
            </w:r>
          </w:p>
        </w:tc>
        <w:tc>
          <w:tcPr>
            <w:tcW w:w="919" w:type="dxa"/>
          </w:tcPr>
          <w:p w14:paraId="217E6117" w14:textId="1F71B606" w:rsidR="005E71B4" w:rsidRPr="009A5CEC" w:rsidRDefault="005E71B4" w:rsidP="00883D87">
            <w:pPr>
              <w:pStyle w:val="CommentText"/>
              <w:jc w:val="center"/>
              <w:rPr>
                <w:sz w:val="18"/>
                <w:szCs w:val="18"/>
              </w:rPr>
            </w:pPr>
            <w:r w:rsidRPr="009A5CEC">
              <w:rPr>
                <w:sz w:val="18"/>
                <w:szCs w:val="18"/>
              </w:rPr>
              <w:t>106</w:t>
            </w:r>
          </w:p>
        </w:tc>
        <w:tc>
          <w:tcPr>
            <w:tcW w:w="919" w:type="dxa"/>
          </w:tcPr>
          <w:p w14:paraId="085F6FCC" w14:textId="2F752FF5" w:rsidR="005E71B4" w:rsidRPr="009A5CEC" w:rsidRDefault="005E71B4" w:rsidP="00883D87">
            <w:pPr>
              <w:pStyle w:val="CommentText"/>
              <w:jc w:val="center"/>
              <w:rPr>
                <w:sz w:val="18"/>
                <w:szCs w:val="18"/>
              </w:rPr>
            </w:pPr>
            <w:r w:rsidRPr="009A5CEC">
              <w:rPr>
                <w:sz w:val="18"/>
                <w:szCs w:val="18"/>
              </w:rPr>
              <w:t>9</w:t>
            </w:r>
          </w:p>
        </w:tc>
        <w:tc>
          <w:tcPr>
            <w:tcW w:w="764" w:type="dxa"/>
          </w:tcPr>
          <w:p w14:paraId="5050A0AD" w14:textId="2F9D140D" w:rsidR="005E71B4" w:rsidRPr="009A5CEC" w:rsidRDefault="005E71B4" w:rsidP="00883D87">
            <w:pPr>
              <w:pStyle w:val="CommentText"/>
              <w:jc w:val="center"/>
              <w:rPr>
                <w:sz w:val="18"/>
                <w:szCs w:val="18"/>
              </w:rPr>
            </w:pPr>
            <w:r w:rsidRPr="009A5CEC">
              <w:rPr>
                <w:sz w:val="18"/>
                <w:szCs w:val="18"/>
              </w:rPr>
              <w:t>833</w:t>
            </w:r>
          </w:p>
        </w:tc>
      </w:tr>
      <w:tr w:rsidR="005E71B4" w:rsidRPr="009A5CEC" w14:paraId="16B71836" w14:textId="77777777" w:rsidTr="00617168">
        <w:tc>
          <w:tcPr>
            <w:tcW w:w="678" w:type="dxa"/>
          </w:tcPr>
          <w:p w14:paraId="35F432A9" w14:textId="75975A1E" w:rsidR="005E71B4" w:rsidRPr="009A5CEC" w:rsidRDefault="005E71B4" w:rsidP="00883D87">
            <w:pPr>
              <w:pStyle w:val="CommentText"/>
              <w:jc w:val="center"/>
              <w:rPr>
                <w:sz w:val="18"/>
                <w:szCs w:val="18"/>
              </w:rPr>
            </w:pPr>
            <w:r w:rsidRPr="009A5CEC">
              <w:rPr>
                <w:sz w:val="18"/>
                <w:szCs w:val="18"/>
              </w:rPr>
              <w:t>2023</w:t>
            </w:r>
          </w:p>
        </w:tc>
        <w:tc>
          <w:tcPr>
            <w:tcW w:w="1110" w:type="dxa"/>
          </w:tcPr>
          <w:p w14:paraId="74485AAD" w14:textId="2AB4814E" w:rsidR="005E71B4" w:rsidRPr="009A5CEC" w:rsidRDefault="005E71B4" w:rsidP="00883D87">
            <w:pPr>
              <w:pStyle w:val="CommentText"/>
              <w:jc w:val="center"/>
              <w:rPr>
                <w:sz w:val="18"/>
                <w:szCs w:val="18"/>
              </w:rPr>
            </w:pPr>
            <w:r w:rsidRPr="009A5CEC">
              <w:rPr>
                <w:sz w:val="18"/>
                <w:szCs w:val="18"/>
              </w:rPr>
              <w:t>7,578</w:t>
            </w:r>
          </w:p>
        </w:tc>
        <w:tc>
          <w:tcPr>
            <w:tcW w:w="1198" w:type="dxa"/>
          </w:tcPr>
          <w:p w14:paraId="16CBA486" w14:textId="6D93145A" w:rsidR="005E71B4" w:rsidRPr="009A5CEC" w:rsidRDefault="005E71B4" w:rsidP="00883D87">
            <w:pPr>
              <w:pStyle w:val="CommentText"/>
              <w:jc w:val="center"/>
              <w:rPr>
                <w:sz w:val="18"/>
                <w:szCs w:val="18"/>
              </w:rPr>
            </w:pPr>
            <w:r w:rsidRPr="009A5CEC">
              <w:rPr>
                <w:sz w:val="18"/>
                <w:szCs w:val="18"/>
              </w:rPr>
              <w:t>1120</w:t>
            </w:r>
          </w:p>
        </w:tc>
        <w:tc>
          <w:tcPr>
            <w:tcW w:w="1226" w:type="dxa"/>
          </w:tcPr>
          <w:p w14:paraId="1D735DF5" w14:textId="6D1D684E" w:rsidR="005E71B4" w:rsidRPr="009A5CEC" w:rsidRDefault="005E71B4" w:rsidP="00883D87">
            <w:pPr>
              <w:pStyle w:val="CommentText"/>
              <w:jc w:val="center"/>
              <w:rPr>
                <w:sz w:val="18"/>
                <w:szCs w:val="18"/>
              </w:rPr>
            </w:pPr>
            <w:r w:rsidRPr="009A5CEC">
              <w:rPr>
                <w:sz w:val="18"/>
                <w:szCs w:val="18"/>
              </w:rPr>
              <w:t>4,868</w:t>
            </w:r>
          </w:p>
        </w:tc>
        <w:tc>
          <w:tcPr>
            <w:tcW w:w="1101" w:type="dxa"/>
          </w:tcPr>
          <w:p w14:paraId="6DE83919" w14:textId="469BBEDE" w:rsidR="005E71B4" w:rsidRPr="009A5CEC" w:rsidRDefault="005E71B4" w:rsidP="00883D87">
            <w:pPr>
              <w:pStyle w:val="CommentText"/>
              <w:jc w:val="center"/>
              <w:rPr>
                <w:sz w:val="18"/>
                <w:szCs w:val="18"/>
              </w:rPr>
            </w:pPr>
            <w:r w:rsidRPr="009A5CEC">
              <w:rPr>
                <w:sz w:val="18"/>
                <w:szCs w:val="18"/>
              </w:rPr>
              <w:t>125</w:t>
            </w:r>
          </w:p>
        </w:tc>
        <w:tc>
          <w:tcPr>
            <w:tcW w:w="1101" w:type="dxa"/>
          </w:tcPr>
          <w:p w14:paraId="00E35DA9" w14:textId="20C9338B" w:rsidR="005E71B4" w:rsidRPr="009A5CEC" w:rsidRDefault="005E71B4" w:rsidP="00883D87">
            <w:pPr>
              <w:pStyle w:val="CommentText"/>
              <w:jc w:val="center"/>
              <w:rPr>
                <w:sz w:val="18"/>
                <w:szCs w:val="18"/>
              </w:rPr>
            </w:pPr>
            <w:r w:rsidRPr="009A5CEC">
              <w:rPr>
                <w:sz w:val="18"/>
                <w:szCs w:val="18"/>
              </w:rPr>
              <w:t>381</w:t>
            </w:r>
          </w:p>
        </w:tc>
        <w:tc>
          <w:tcPr>
            <w:tcW w:w="919" w:type="dxa"/>
          </w:tcPr>
          <w:p w14:paraId="2D8CCD53" w14:textId="76A422A4" w:rsidR="005E71B4" w:rsidRPr="009A5CEC" w:rsidRDefault="005E71B4" w:rsidP="00883D87">
            <w:pPr>
              <w:pStyle w:val="CommentText"/>
              <w:jc w:val="center"/>
              <w:rPr>
                <w:sz w:val="18"/>
                <w:szCs w:val="18"/>
              </w:rPr>
            </w:pPr>
            <w:r w:rsidRPr="009A5CEC">
              <w:rPr>
                <w:sz w:val="18"/>
                <w:szCs w:val="18"/>
              </w:rPr>
              <w:t>47</w:t>
            </w:r>
          </w:p>
        </w:tc>
        <w:tc>
          <w:tcPr>
            <w:tcW w:w="919" w:type="dxa"/>
          </w:tcPr>
          <w:p w14:paraId="0DADB416" w14:textId="4C8ACD53" w:rsidR="005E71B4" w:rsidRPr="009A5CEC" w:rsidRDefault="005E71B4" w:rsidP="00883D87">
            <w:pPr>
              <w:pStyle w:val="CommentText"/>
              <w:jc w:val="center"/>
              <w:rPr>
                <w:sz w:val="18"/>
                <w:szCs w:val="18"/>
              </w:rPr>
            </w:pPr>
            <w:r w:rsidRPr="009A5CEC">
              <w:rPr>
                <w:sz w:val="18"/>
                <w:szCs w:val="18"/>
              </w:rPr>
              <w:t>26</w:t>
            </w:r>
          </w:p>
        </w:tc>
        <w:tc>
          <w:tcPr>
            <w:tcW w:w="764" w:type="dxa"/>
          </w:tcPr>
          <w:p w14:paraId="5BE2612E" w14:textId="3A5A8597" w:rsidR="005E71B4" w:rsidRPr="009A5CEC" w:rsidRDefault="005E71B4" w:rsidP="00883D87">
            <w:pPr>
              <w:pStyle w:val="CommentText"/>
              <w:jc w:val="center"/>
              <w:rPr>
                <w:sz w:val="18"/>
                <w:szCs w:val="18"/>
              </w:rPr>
            </w:pPr>
            <w:r w:rsidRPr="009A5CEC">
              <w:rPr>
                <w:sz w:val="18"/>
                <w:szCs w:val="18"/>
              </w:rPr>
              <w:t>1011</w:t>
            </w:r>
          </w:p>
        </w:tc>
      </w:tr>
      <w:tr w:rsidR="00617168" w:rsidRPr="005E71B4" w14:paraId="772AC609" w14:textId="77777777" w:rsidTr="00617168">
        <w:tc>
          <w:tcPr>
            <w:tcW w:w="678" w:type="dxa"/>
          </w:tcPr>
          <w:p w14:paraId="66489506" w14:textId="77777777" w:rsidR="00617168" w:rsidRPr="009A5CEC" w:rsidRDefault="00617168" w:rsidP="00883D87">
            <w:pPr>
              <w:pStyle w:val="CommentText"/>
              <w:jc w:val="center"/>
              <w:rPr>
                <w:b/>
                <w:sz w:val="18"/>
                <w:szCs w:val="18"/>
              </w:rPr>
            </w:pPr>
            <w:r w:rsidRPr="009A5CEC">
              <w:rPr>
                <w:b/>
                <w:sz w:val="18"/>
                <w:szCs w:val="18"/>
              </w:rPr>
              <w:t>Total</w:t>
            </w:r>
          </w:p>
        </w:tc>
        <w:tc>
          <w:tcPr>
            <w:tcW w:w="1110" w:type="dxa"/>
          </w:tcPr>
          <w:p w14:paraId="0989F51A" w14:textId="07B63C8B" w:rsidR="00617168" w:rsidRPr="009A5CEC" w:rsidRDefault="005E71B4" w:rsidP="00883D87">
            <w:pPr>
              <w:pStyle w:val="CommentText"/>
              <w:jc w:val="center"/>
              <w:rPr>
                <w:b/>
                <w:sz w:val="18"/>
                <w:szCs w:val="18"/>
              </w:rPr>
            </w:pPr>
            <w:r w:rsidRPr="009A5CEC">
              <w:rPr>
                <w:b/>
                <w:sz w:val="18"/>
                <w:szCs w:val="18"/>
              </w:rPr>
              <w:t>37,399</w:t>
            </w:r>
          </w:p>
        </w:tc>
        <w:tc>
          <w:tcPr>
            <w:tcW w:w="1198" w:type="dxa"/>
          </w:tcPr>
          <w:p w14:paraId="0C8CABD5" w14:textId="753D608F" w:rsidR="00617168" w:rsidRPr="009A5CEC" w:rsidRDefault="005E71B4" w:rsidP="00883D87">
            <w:pPr>
              <w:pStyle w:val="CommentText"/>
              <w:jc w:val="center"/>
              <w:rPr>
                <w:b/>
                <w:sz w:val="18"/>
                <w:szCs w:val="18"/>
              </w:rPr>
            </w:pPr>
            <w:r w:rsidRPr="009A5CEC">
              <w:rPr>
                <w:b/>
                <w:sz w:val="18"/>
                <w:szCs w:val="18"/>
              </w:rPr>
              <w:t>4,697</w:t>
            </w:r>
          </w:p>
        </w:tc>
        <w:tc>
          <w:tcPr>
            <w:tcW w:w="1226" w:type="dxa"/>
          </w:tcPr>
          <w:p w14:paraId="0BA8C580" w14:textId="4EAE3367" w:rsidR="00617168" w:rsidRPr="009A5CEC" w:rsidRDefault="005E71B4" w:rsidP="00883D87">
            <w:pPr>
              <w:pStyle w:val="CommentText"/>
              <w:jc w:val="center"/>
              <w:rPr>
                <w:b/>
                <w:sz w:val="18"/>
                <w:szCs w:val="18"/>
              </w:rPr>
            </w:pPr>
            <w:r w:rsidRPr="009A5CEC">
              <w:rPr>
                <w:b/>
                <w:sz w:val="18"/>
                <w:szCs w:val="18"/>
              </w:rPr>
              <w:t>25,512</w:t>
            </w:r>
          </w:p>
        </w:tc>
        <w:tc>
          <w:tcPr>
            <w:tcW w:w="1101" w:type="dxa"/>
          </w:tcPr>
          <w:p w14:paraId="64AD7F0A" w14:textId="0575E726" w:rsidR="00617168" w:rsidRPr="009A5CEC" w:rsidRDefault="009A5CEC" w:rsidP="00883D87">
            <w:pPr>
              <w:pStyle w:val="CommentText"/>
              <w:jc w:val="center"/>
              <w:rPr>
                <w:b/>
                <w:sz w:val="18"/>
                <w:szCs w:val="18"/>
              </w:rPr>
            </w:pPr>
            <w:r>
              <w:rPr>
                <w:b/>
                <w:sz w:val="18"/>
                <w:szCs w:val="18"/>
              </w:rPr>
              <w:t>5</w:t>
            </w:r>
            <w:r w:rsidR="005E71B4" w:rsidRPr="009A5CEC">
              <w:rPr>
                <w:b/>
                <w:sz w:val="18"/>
                <w:szCs w:val="18"/>
              </w:rPr>
              <w:t>53</w:t>
            </w:r>
          </w:p>
        </w:tc>
        <w:tc>
          <w:tcPr>
            <w:tcW w:w="1101" w:type="dxa"/>
          </w:tcPr>
          <w:p w14:paraId="6EEF7DAB" w14:textId="164FC946" w:rsidR="00617168" w:rsidRPr="009A5CEC" w:rsidRDefault="005E71B4" w:rsidP="00883D87">
            <w:pPr>
              <w:pStyle w:val="CommentText"/>
              <w:jc w:val="center"/>
              <w:rPr>
                <w:b/>
                <w:sz w:val="18"/>
                <w:szCs w:val="18"/>
              </w:rPr>
            </w:pPr>
            <w:r w:rsidRPr="009A5CEC">
              <w:rPr>
                <w:b/>
                <w:sz w:val="18"/>
                <w:szCs w:val="18"/>
              </w:rPr>
              <w:t>3,579</w:t>
            </w:r>
          </w:p>
        </w:tc>
        <w:tc>
          <w:tcPr>
            <w:tcW w:w="919" w:type="dxa"/>
          </w:tcPr>
          <w:p w14:paraId="74B4FD8F" w14:textId="0DE935C2" w:rsidR="00617168" w:rsidRPr="009A5CEC" w:rsidRDefault="005E71B4" w:rsidP="00883D87">
            <w:pPr>
              <w:pStyle w:val="CommentText"/>
              <w:jc w:val="center"/>
              <w:rPr>
                <w:b/>
                <w:sz w:val="18"/>
                <w:szCs w:val="18"/>
              </w:rPr>
            </w:pPr>
            <w:r w:rsidRPr="009A5CEC">
              <w:rPr>
                <w:b/>
                <w:sz w:val="18"/>
                <w:szCs w:val="18"/>
              </w:rPr>
              <w:t>700</w:t>
            </w:r>
          </w:p>
        </w:tc>
        <w:tc>
          <w:tcPr>
            <w:tcW w:w="919" w:type="dxa"/>
          </w:tcPr>
          <w:p w14:paraId="5E703B47" w14:textId="46C01736" w:rsidR="00617168" w:rsidRPr="009A5CEC" w:rsidRDefault="005E71B4" w:rsidP="00883D87">
            <w:pPr>
              <w:pStyle w:val="CommentText"/>
              <w:jc w:val="center"/>
              <w:rPr>
                <w:b/>
                <w:sz w:val="18"/>
                <w:szCs w:val="18"/>
              </w:rPr>
            </w:pPr>
            <w:r w:rsidRPr="009A5CEC">
              <w:rPr>
                <w:b/>
                <w:sz w:val="18"/>
                <w:szCs w:val="18"/>
              </w:rPr>
              <w:t>151</w:t>
            </w:r>
          </w:p>
        </w:tc>
        <w:tc>
          <w:tcPr>
            <w:tcW w:w="764" w:type="dxa"/>
          </w:tcPr>
          <w:p w14:paraId="129EF507" w14:textId="5247543F" w:rsidR="00617168" w:rsidRPr="00883D87" w:rsidRDefault="005E71B4" w:rsidP="00883D87">
            <w:pPr>
              <w:pStyle w:val="CommentText"/>
              <w:jc w:val="center"/>
              <w:rPr>
                <w:b/>
                <w:sz w:val="18"/>
                <w:szCs w:val="18"/>
              </w:rPr>
            </w:pPr>
            <w:r w:rsidRPr="009A5CEC">
              <w:rPr>
                <w:b/>
                <w:sz w:val="18"/>
                <w:szCs w:val="18"/>
              </w:rPr>
              <w:t>2512</w:t>
            </w:r>
          </w:p>
        </w:tc>
      </w:tr>
    </w:tbl>
    <w:p w14:paraId="2A37CBC5" w14:textId="77777777" w:rsidR="002D01ED" w:rsidRPr="00883D87" w:rsidRDefault="002D01ED" w:rsidP="002D01ED">
      <w:pPr>
        <w:spacing w:after="0" w:line="240" w:lineRule="auto"/>
        <w:rPr>
          <w:sz w:val="16"/>
          <w:szCs w:val="16"/>
        </w:rPr>
      </w:pPr>
    </w:p>
    <w:p w14:paraId="165A02E3" w14:textId="1577E8BB" w:rsidR="009C1F03" w:rsidRPr="009A5CEC" w:rsidRDefault="002D01ED" w:rsidP="009C1F03">
      <w:pPr>
        <w:rPr>
          <w:rFonts w:ascii="Times New Roman" w:hAnsi="Times New Roman"/>
          <w:color w:val="FF0000"/>
          <w:sz w:val="16"/>
          <w:szCs w:val="16"/>
        </w:rPr>
      </w:pPr>
      <w:r w:rsidRPr="009A5CEC">
        <w:rPr>
          <w:rFonts w:ascii="Times New Roman" w:hAnsi="Times New Roman"/>
          <w:b/>
          <w:bCs/>
          <w:sz w:val="16"/>
          <w:szCs w:val="16"/>
        </w:rPr>
        <w:t>Décisions disciplinaires du Conseil</w:t>
      </w:r>
      <w:r w:rsidR="00336BBB" w:rsidRPr="009A5CEC">
        <w:rPr>
          <w:rFonts w:ascii="Times New Roman" w:hAnsi="Times New Roman"/>
          <w:sz w:val="16"/>
          <w:szCs w:val="16"/>
        </w:rPr>
        <w:t xml:space="preserve"> </w:t>
      </w:r>
    </w:p>
    <w:tbl>
      <w:tblPr>
        <w:tblStyle w:val="TableGrid"/>
        <w:tblW w:w="9889" w:type="dxa"/>
        <w:tblInd w:w="-572" w:type="dxa"/>
        <w:tblLayout w:type="fixed"/>
        <w:tblLook w:val="04A0" w:firstRow="1" w:lastRow="0" w:firstColumn="1" w:lastColumn="0" w:noHBand="0" w:noVBand="1"/>
      </w:tblPr>
      <w:tblGrid>
        <w:gridCol w:w="709"/>
        <w:gridCol w:w="1134"/>
        <w:gridCol w:w="1276"/>
        <w:gridCol w:w="850"/>
        <w:gridCol w:w="1049"/>
        <w:gridCol w:w="845"/>
        <w:gridCol w:w="945"/>
        <w:gridCol w:w="981"/>
        <w:gridCol w:w="1093"/>
        <w:gridCol w:w="1007"/>
      </w:tblGrid>
      <w:tr w:rsidR="004C47E9" w:rsidRPr="009A5CEC" w14:paraId="0D8676C5" w14:textId="77777777" w:rsidTr="00883D87">
        <w:trPr>
          <w:trHeight w:val="207"/>
        </w:trPr>
        <w:tc>
          <w:tcPr>
            <w:tcW w:w="709" w:type="dxa"/>
            <w:vMerge w:val="restart"/>
            <w:shd w:val="clear" w:color="auto" w:fill="EEECE1" w:themeFill="background2"/>
          </w:tcPr>
          <w:p w14:paraId="6AB5928E" w14:textId="4190F3AD" w:rsidR="009C1F03" w:rsidRPr="009A5CEC" w:rsidRDefault="009C1F03" w:rsidP="002D01ED">
            <w:pPr>
              <w:rPr>
                <w:sz w:val="16"/>
                <w:szCs w:val="16"/>
              </w:rPr>
            </w:pPr>
            <w:r w:rsidRPr="009A5CEC">
              <w:rPr>
                <w:sz w:val="16"/>
                <w:szCs w:val="16"/>
              </w:rPr>
              <w:t>Année</w:t>
            </w:r>
          </w:p>
        </w:tc>
        <w:tc>
          <w:tcPr>
            <w:tcW w:w="1134" w:type="dxa"/>
            <w:vMerge w:val="restart"/>
            <w:shd w:val="clear" w:color="auto" w:fill="EEECE1" w:themeFill="background2"/>
          </w:tcPr>
          <w:p w14:paraId="52C4492C" w14:textId="5B65D801" w:rsidR="009C1F03" w:rsidRPr="009A5CEC" w:rsidRDefault="009C1F03" w:rsidP="00883D87">
            <w:pPr>
              <w:jc w:val="center"/>
              <w:rPr>
                <w:sz w:val="16"/>
                <w:szCs w:val="16"/>
                <w:rtl/>
                <w:lang w:bidi="ar-MA"/>
              </w:rPr>
            </w:pPr>
            <w:r w:rsidRPr="009A5CEC">
              <w:rPr>
                <w:sz w:val="16"/>
                <w:szCs w:val="16"/>
              </w:rPr>
              <w:t xml:space="preserve">Nombre de magistrats déférés devant le Conseil </w:t>
            </w:r>
            <w:r w:rsidR="009D5385" w:rsidRPr="009A5CEC">
              <w:rPr>
                <w:sz w:val="16"/>
                <w:szCs w:val="16"/>
              </w:rPr>
              <w:t>D</w:t>
            </w:r>
            <w:r w:rsidRPr="009A5CEC">
              <w:rPr>
                <w:sz w:val="16"/>
                <w:szCs w:val="16"/>
              </w:rPr>
              <w:t>isciplinaire</w:t>
            </w:r>
          </w:p>
        </w:tc>
        <w:tc>
          <w:tcPr>
            <w:tcW w:w="5946" w:type="dxa"/>
            <w:gridSpan w:val="6"/>
            <w:shd w:val="clear" w:color="auto" w:fill="DBE5F1" w:themeFill="accent1" w:themeFillTint="33"/>
          </w:tcPr>
          <w:p w14:paraId="3A7E2212" w14:textId="7E4E694B" w:rsidR="009C1F03" w:rsidRPr="009A5CEC" w:rsidRDefault="009D5385" w:rsidP="00883D87">
            <w:pPr>
              <w:jc w:val="center"/>
              <w:rPr>
                <w:sz w:val="16"/>
                <w:szCs w:val="16"/>
                <w:lang w:bidi="ar-MA"/>
              </w:rPr>
            </w:pPr>
            <w:r w:rsidRPr="009A5CEC">
              <w:rPr>
                <w:sz w:val="16"/>
                <w:szCs w:val="16"/>
                <w:lang w:bidi="ar-MA"/>
              </w:rPr>
              <w:t>Décision du Conseil</w:t>
            </w:r>
          </w:p>
        </w:tc>
        <w:tc>
          <w:tcPr>
            <w:tcW w:w="1093" w:type="dxa"/>
            <w:vMerge w:val="restart"/>
            <w:shd w:val="clear" w:color="auto" w:fill="EEECE1" w:themeFill="background2"/>
          </w:tcPr>
          <w:p w14:paraId="403D8AD2" w14:textId="3DF517EE" w:rsidR="009C1F03" w:rsidRPr="009A5CEC" w:rsidRDefault="009D5385" w:rsidP="002D01ED">
            <w:pPr>
              <w:rPr>
                <w:sz w:val="16"/>
                <w:szCs w:val="16"/>
                <w:lang w:bidi="ar-MA"/>
              </w:rPr>
            </w:pPr>
            <w:r w:rsidRPr="009A5CEC">
              <w:rPr>
                <w:sz w:val="16"/>
                <w:szCs w:val="16"/>
                <w:lang w:bidi="ar-MA"/>
              </w:rPr>
              <w:t>Acquittement</w:t>
            </w:r>
          </w:p>
        </w:tc>
        <w:tc>
          <w:tcPr>
            <w:tcW w:w="1007" w:type="dxa"/>
            <w:vMerge w:val="restart"/>
            <w:shd w:val="clear" w:color="auto" w:fill="EEECE1" w:themeFill="background2"/>
          </w:tcPr>
          <w:p w14:paraId="140369CA" w14:textId="0AB84D02" w:rsidR="009C1F03" w:rsidRPr="009A5CEC" w:rsidRDefault="009D5385" w:rsidP="002D01ED">
            <w:pPr>
              <w:rPr>
                <w:sz w:val="16"/>
                <w:szCs w:val="16"/>
                <w:lang w:bidi="ar-MA"/>
              </w:rPr>
            </w:pPr>
            <w:r w:rsidRPr="009A5CEC">
              <w:rPr>
                <w:sz w:val="16"/>
                <w:szCs w:val="16"/>
                <w:lang w:bidi="ar-MA"/>
              </w:rPr>
              <w:t>Total des poursuites</w:t>
            </w:r>
            <w:r w:rsidRPr="009A5CEC">
              <w:rPr>
                <w:sz w:val="16"/>
                <w:szCs w:val="16"/>
                <w:rtl/>
                <w:lang w:bidi="ar-MA"/>
              </w:rPr>
              <w:t xml:space="preserve"> </w:t>
            </w:r>
            <w:r w:rsidRPr="009A5CEC">
              <w:rPr>
                <w:sz w:val="16"/>
                <w:szCs w:val="16"/>
                <w:lang w:bidi="ar-MA"/>
              </w:rPr>
              <w:t>disciplinaire</w:t>
            </w:r>
          </w:p>
        </w:tc>
      </w:tr>
      <w:tr w:rsidR="004C47E9" w:rsidRPr="009A5CEC" w14:paraId="5DACBB0B" w14:textId="77777777" w:rsidTr="00883D87">
        <w:trPr>
          <w:trHeight w:val="461"/>
        </w:trPr>
        <w:tc>
          <w:tcPr>
            <w:tcW w:w="709" w:type="dxa"/>
            <w:vMerge/>
            <w:shd w:val="clear" w:color="auto" w:fill="EEECE1" w:themeFill="background2"/>
          </w:tcPr>
          <w:p w14:paraId="2C76F682" w14:textId="77777777" w:rsidR="009C1F03" w:rsidRPr="009A5CEC" w:rsidRDefault="009C1F03" w:rsidP="002D01ED">
            <w:pPr>
              <w:rPr>
                <w:sz w:val="16"/>
                <w:szCs w:val="16"/>
              </w:rPr>
            </w:pPr>
          </w:p>
        </w:tc>
        <w:tc>
          <w:tcPr>
            <w:tcW w:w="1134" w:type="dxa"/>
            <w:vMerge/>
          </w:tcPr>
          <w:p w14:paraId="6ADB9DA2" w14:textId="77777777" w:rsidR="009C1F03" w:rsidRPr="009A5CEC" w:rsidRDefault="009C1F03" w:rsidP="009C1F03">
            <w:pPr>
              <w:jc w:val="center"/>
              <w:rPr>
                <w:sz w:val="16"/>
                <w:szCs w:val="16"/>
              </w:rPr>
            </w:pPr>
          </w:p>
        </w:tc>
        <w:tc>
          <w:tcPr>
            <w:tcW w:w="1276" w:type="dxa"/>
            <w:shd w:val="clear" w:color="auto" w:fill="EEECE1" w:themeFill="background2"/>
          </w:tcPr>
          <w:p w14:paraId="063B49D7" w14:textId="1B45B212" w:rsidR="009C1F03" w:rsidRPr="009A5CEC" w:rsidRDefault="009D5385" w:rsidP="002D01ED">
            <w:pPr>
              <w:rPr>
                <w:sz w:val="16"/>
                <w:szCs w:val="16"/>
              </w:rPr>
            </w:pPr>
            <w:r w:rsidRPr="009A5CEC">
              <w:rPr>
                <w:sz w:val="16"/>
                <w:szCs w:val="16"/>
              </w:rPr>
              <w:t xml:space="preserve">Avertissement avec </w:t>
            </w:r>
            <w:r w:rsidR="004C47E9" w:rsidRPr="009A5CEC">
              <w:rPr>
                <w:sz w:val="16"/>
                <w:szCs w:val="16"/>
              </w:rPr>
              <w:t xml:space="preserve">ou sans </w:t>
            </w:r>
            <w:r w:rsidRPr="009A5CEC">
              <w:rPr>
                <w:sz w:val="16"/>
                <w:szCs w:val="16"/>
              </w:rPr>
              <w:t xml:space="preserve">mutation </w:t>
            </w:r>
          </w:p>
        </w:tc>
        <w:tc>
          <w:tcPr>
            <w:tcW w:w="850" w:type="dxa"/>
            <w:shd w:val="clear" w:color="auto" w:fill="EEECE1" w:themeFill="background2"/>
          </w:tcPr>
          <w:p w14:paraId="7E8DD0B3" w14:textId="033FD246" w:rsidR="009C1F03" w:rsidRPr="009A5CEC" w:rsidRDefault="009D5385" w:rsidP="002D01ED">
            <w:pPr>
              <w:rPr>
                <w:sz w:val="16"/>
                <w:szCs w:val="16"/>
              </w:rPr>
            </w:pPr>
            <w:r w:rsidRPr="009A5CEC">
              <w:rPr>
                <w:sz w:val="16"/>
                <w:szCs w:val="16"/>
              </w:rPr>
              <w:t xml:space="preserve">Blâme </w:t>
            </w:r>
            <w:r w:rsidR="004C47E9" w:rsidRPr="009A5CEC">
              <w:rPr>
                <w:sz w:val="16"/>
                <w:szCs w:val="16"/>
              </w:rPr>
              <w:t xml:space="preserve">avec ou sans </w:t>
            </w:r>
            <w:r w:rsidRPr="009A5CEC">
              <w:rPr>
                <w:sz w:val="16"/>
                <w:szCs w:val="16"/>
              </w:rPr>
              <w:t xml:space="preserve">mutation </w:t>
            </w:r>
          </w:p>
        </w:tc>
        <w:tc>
          <w:tcPr>
            <w:tcW w:w="1049" w:type="dxa"/>
            <w:shd w:val="clear" w:color="auto" w:fill="EEECE1" w:themeFill="background2"/>
          </w:tcPr>
          <w:p w14:paraId="764D17C3" w14:textId="49E67A4D" w:rsidR="009C1F03" w:rsidRPr="009A5CEC" w:rsidRDefault="009D5385" w:rsidP="002D01ED">
            <w:pPr>
              <w:rPr>
                <w:sz w:val="16"/>
                <w:szCs w:val="16"/>
              </w:rPr>
            </w:pPr>
            <w:r w:rsidRPr="009A5CEC">
              <w:rPr>
                <w:sz w:val="16"/>
                <w:szCs w:val="16"/>
              </w:rPr>
              <w:t>Exclusion temporaire de fonctions avec mutation</w:t>
            </w:r>
          </w:p>
        </w:tc>
        <w:tc>
          <w:tcPr>
            <w:tcW w:w="845" w:type="dxa"/>
            <w:shd w:val="clear" w:color="auto" w:fill="EEECE1" w:themeFill="background2"/>
          </w:tcPr>
          <w:p w14:paraId="3283135C" w14:textId="0763A7A2" w:rsidR="009C1F03" w:rsidRPr="009A5CEC" w:rsidRDefault="009D5385" w:rsidP="002D01ED">
            <w:pPr>
              <w:rPr>
                <w:sz w:val="16"/>
                <w:szCs w:val="16"/>
              </w:rPr>
            </w:pPr>
            <w:r w:rsidRPr="009A5CEC">
              <w:rPr>
                <w:sz w:val="16"/>
                <w:szCs w:val="16"/>
              </w:rPr>
              <w:t>Mise en retraite d’office</w:t>
            </w:r>
          </w:p>
        </w:tc>
        <w:tc>
          <w:tcPr>
            <w:tcW w:w="945" w:type="dxa"/>
            <w:shd w:val="clear" w:color="auto" w:fill="EEECE1" w:themeFill="background2"/>
          </w:tcPr>
          <w:p w14:paraId="789B9834" w14:textId="415EC279" w:rsidR="009C1F03" w:rsidRPr="009A5CEC" w:rsidRDefault="009D5385" w:rsidP="002D01ED">
            <w:pPr>
              <w:rPr>
                <w:sz w:val="16"/>
                <w:szCs w:val="16"/>
                <w:rtl/>
                <w:lang w:bidi="ar-MA"/>
              </w:rPr>
            </w:pPr>
            <w:r w:rsidRPr="009A5CEC">
              <w:rPr>
                <w:sz w:val="16"/>
                <w:szCs w:val="16"/>
              </w:rPr>
              <w:t>Révocation</w:t>
            </w:r>
          </w:p>
        </w:tc>
        <w:tc>
          <w:tcPr>
            <w:tcW w:w="981" w:type="dxa"/>
            <w:shd w:val="clear" w:color="auto" w:fill="EEECE1" w:themeFill="background2"/>
          </w:tcPr>
          <w:p w14:paraId="7CC8C1A8" w14:textId="384E4A9D" w:rsidR="009C1F03" w:rsidRPr="009A5CEC" w:rsidRDefault="009D5385" w:rsidP="002D01ED">
            <w:pPr>
              <w:rPr>
                <w:sz w:val="16"/>
                <w:szCs w:val="16"/>
              </w:rPr>
            </w:pPr>
            <w:r w:rsidRPr="009A5CEC">
              <w:rPr>
                <w:sz w:val="16"/>
                <w:szCs w:val="16"/>
              </w:rPr>
              <w:t>Interruption du travail</w:t>
            </w:r>
          </w:p>
        </w:tc>
        <w:tc>
          <w:tcPr>
            <w:tcW w:w="1093" w:type="dxa"/>
            <w:vMerge/>
          </w:tcPr>
          <w:p w14:paraId="2B8C657E" w14:textId="68541579" w:rsidR="009C1F03" w:rsidRPr="009A5CEC" w:rsidRDefault="009C1F03" w:rsidP="002D01ED">
            <w:pPr>
              <w:rPr>
                <w:sz w:val="16"/>
                <w:szCs w:val="16"/>
              </w:rPr>
            </w:pPr>
          </w:p>
        </w:tc>
        <w:tc>
          <w:tcPr>
            <w:tcW w:w="1007" w:type="dxa"/>
            <w:vMerge/>
          </w:tcPr>
          <w:p w14:paraId="441E68F1" w14:textId="77777777" w:rsidR="009C1F03" w:rsidRPr="009A5CEC" w:rsidRDefault="009C1F03" w:rsidP="002D01ED">
            <w:pPr>
              <w:rPr>
                <w:sz w:val="16"/>
                <w:szCs w:val="16"/>
              </w:rPr>
            </w:pPr>
          </w:p>
        </w:tc>
      </w:tr>
      <w:tr w:rsidR="009D5385" w:rsidRPr="009A5CEC" w14:paraId="3056481A" w14:textId="77777777" w:rsidTr="00883D87">
        <w:tc>
          <w:tcPr>
            <w:tcW w:w="709" w:type="dxa"/>
          </w:tcPr>
          <w:p w14:paraId="2FA77341" w14:textId="338F710B" w:rsidR="009C1F03" w:rsidRPr="009A5CEC" w:rsidRDefault="009C1F03" w:rsidP="00883D87">
            <w:pPr>
              <w:jc w:val="center"/>
              <w:rPr>
                <w:sz w:val="16"/>
                <w:szCs w:val="16"/>
              </w:rPr>
            </w:pPr>
            <w:r w:rsidRPr="009A5CEC">
              <w:rPr>
                <w:sz w:val="16"/>
                <w:szCs w:val="16"/>
              </w:rPr>
              <w:t>2017</w:t>
            </w:r>
          </w:p>
        </w:tc>
        <w:tc>
          <w:tcPr>
            <w:tcW w:w="1134" w:type="dxa"/>
          </w:tcPr>
          <w:p w14:paraId="45FD6233" w14:textId="42B71EEA" w:rsidR="009C1F03" w:rsidRPr="009A5CEC" w:rsidRDefault="009C1F03" w:rsidP="00883D87">
            <w:pPr>
              <w:jc w:val="center"/>
              <w:rPr>
                <w:sz w:val="16"/>
                <w:szCs w:val="16"/>
              </w:rPr>
            </w:pPr>
            <w:r w:rsidRPr="009A5CEC">
              <w:rPr>
                <w:sz w:val="16"/>
                <w:szCs w:val="16"/>
              </w:rPr>
              <w:t>13</w:t>
            </w:r>
          </w:p>
        </w:tc>
        <w:tc>
          <w:tcPr>
            <w:tcW w:w="1276" w:type="dxa"/>
          </w:tcPr>
          <w:p w14:paraId="24AD1359" w14:textId="2667E089" w:rsidR="009C1F03" w:rsidRPr="009A5CEC" w:rsidRDefault="009D5385" w:rsidP="00883D87">
            <w:pPr>
              <w:jc w:val="center"/>
              <w:rPr>
                <w:sz w:val="16"/>
                <w:szCs w:val="16"/>
              </w:rPr>
            </w:pPr>
            <w:r w:rsidRPr="009A5CEC">
              <w:rPr>
                <w:sz w:val="16"/>
                <w:szCs w:val="16"/>
              </w:rPr>
              <w:t>2</w:t>
            </w:r>
          </w:p>
        </w:tc>
        <w:tc>
          <w:tcPr>
            <w:tcW w:w="850" w:type="dxa"/>
          </w:tcPr>
          <w:p w14:paraId="1ECC087D" w14:textId="5B9F8876" w:rsidR="009C1F03" w:rsidRPr="009A5CEC" w:rsidRDefault="009D5385" w:rsidP="00883D87">
            <w:pPr>
              <w:jc w:val="center"/>
              <w:rPr>
                <w:sz w:val="16"/>
                <w:szCs w:val="16"/>
              </w:rPr>
            </w:pPr>
            <w:r w:rsidRPr="009A5CEC">
              <w:rPr>
                <w:sz w:val="16"/>
                <w:szCs w:val="16"/>
              </w:rPr>
              <w:t>2</w:t>
            </w:r>
          </w:p>
        </w:tc>
        <w:tc>
          <w:tcPr>
            <w:tcW w:w="1049" w:type="dxa"/>
          </w:tcPr>
          <w:p w14:paraId="146E5E02" w14:textId="1193234A" w:rsidR="009C1F03" w:rsidRPr="009A5CEC" w:rsidRDefault="009D5385" w:rsidP="00883D87">
            <w:pPr>
              <w:jc w:val="center"/>
              <w:rPr>
                <w:sz w:val="16"/>
                <w:szCs w:val="16"/>
              </w:rPr>
            </w:pPr>
            <w:r w:rsidRPr="009A5CEC">
              <w:rPr>
                <w:sz w:val="16"/>
                <w:szCs w:val="16"/>
              </w:rPr>
              <w:t>3</w:t>
            </w:r>
          </w:p>
        </w:tc>
        <w:tc>
          <w:tcPr>
            <w:tcW w:w="845" w:type="dxa"/>
          </w:tcPr>
          <w:p w14:paraId="691927D9" w14:textId="01082724" w:rsidR="009C1F03" w:rsidRPr="009A5CEC" w:rsidRDefault="009D5385" w:rsidP="00883D87">
            <w:pPr>
              <w:jc w:val="center"/>
              <w:rPr>
                <w:sz w:val="16"/>
                <w:szCs w:val="16"/>
              </w:rPr>
            </w:pPr>
            <w:r w:rsidRPr="009A5CEC">
              <w:rPr>
                <w:sz w:val="16"/>
                <w:szCs w:val="16"/>
              </w:rPr>
              <w:t>1</w:t>
            </w:r>
          </w:p>
        </w:tc>
        <w:tc>
          <w:tcPr>
            <w:tcW w:w="945" w:type="dxa"/>
          </w:tcPr>
          <w:p w14:paraId="051AA7B9" w14:textId="05CC2CAC" w:rsidR="009C1F03" w:rsidRPr="009A5CEC" w:rsidRDefault="009D5385" w:rsidP="00883D87">
            <w:pPr>
              <w:jc w:val="center"/>
              <w:rPr>
                <w:sz w:val="16"/>
                <w:szCs w:val="16"/>
              </w:rPr>
            </w:pPr>
            <w:r w:rsidRPr="009A5CEC">
              <w:rPr>
                <w:sz w:val="16"/>
                <w:szCs w:val="16"/>
              </w:rPr>
              <w:t>1</w:t>
            </w:r>
          </w:p>
        </w:tc>
        <w:tc>
          <w:tcPr>
            <w:tcW w:w="981" w:type="dxa"/>
          </w:tcPr>
          <w:p w14:paraId="6AA1094B" w14:textId="469304C0" w:rsidR="009C1F03" w:rsidRPr="009A5CEC" w:rsidRDefault="004C47E9" w:rsidP="00883D87">
            <w:pPr>
              <w:jc w:val="center"/>
              <w:rPr>
                <w:sz w:val="16"/>
                <w:szCs w:val="16"/>
              </w:rPr>
            </w:pPr>
            <w:r w:rsidRPr="009A5CEC">
              <w:rPr>
                <w:sz w:val="16"/>
                <w:szCs w:val="16"/>
              </w:rPr>
              <w:t>-</w:t>
            </w:r>
          </w:p>
        </w:tc>
        <w:tc>
          <w:tcPr>
            <w:tcW w:w="1093" w:type="dxa"/>
          </w:tcPr>
          <w:p w14:paraId="3EEE7F14" w14:textId="01B97001" w:rsidR="009C1F03" w:rsidRPr="009A5CEC" w:rsidRDefault="009D5385" w:rsidP="00883D87">
            <w:pPr>
              <w:jc w:val="center"/>
              <w:rPr>
                <w:sz w:val="16"/>
                <w:szCs w:val="16"/>
              </w:rPr>
            </w:pPr>
            <w:r w:rsidRPr="009A5CEC">
              <w:rPr>
                <w:sz w:val="16"/>
                <w:szCs w:val="16"/>
              </w:rPr>
              <w:t>4</w:t>
            </w:r>
          </w:p>
        </w:tc>
        <w:tc>
          <w:tcPr>
            <w:tcW w:w="1007" w:type="dxa"/>
          </w:tcPr>
          <w:p w14:paraId="5E8DED44" w14:textId="662B3AEE" w:rsidR="009C1F03" w:rsidRPr="009A5CEC" w:rsidRDefault="004C47E9" w:rsidP="00883D87">
            <w:pPr>
              <w:jc w:val="center"/>
              <w:rPr>
                <w:sz w:val="16"/>
                <w:szCs w:val="16"/>
              </w:rPr>
            </w:pPr>
            <w:r w:rsidRPr="009A5CEC">
              <w:rPr>
                <w:sz w:val="16"/>
                <w:szCs w:val="16"/>
              </w:rPr>
              <w:t>9</w:t>
            </w:r>
          </w:p>
        </w:tc>
      </w:tr>
      <w:tr w:rsidR="004C47E9" w:rsidRPr="009A5CEC" w14:paraId="7E974D9F" w14:textId="77777777" w:rsidTr="00883D87">
        <w:tc>
          <w:tcPr>
            <w:tcW w:w="709" w:type="dxa"/>
          </w:tcPr>
          <w:p w14:paraId="3B1E86B9" w14:textId="015749AF" w:rsidR="004C47E9" w:rsidRPr="009A5CEC" w:rsidRDefault="004C47E9" w:rsidP="00883D87">
            <w:pPr>
              <w:jc w:val="center"/>
              <w:rPr>
                <w:sz w:val="16"/>
                <w:szCs w:val="16"/>
              </w:rPr>
            </w:pPr>
            <w:r w:rsidRPr="009A5CEC">
              <w:rPr>
                <w:sz w:val="16"/>
                <w:szCs w:val="16"/>
              </w:rPr>
              <w:t>2018</w:t>
            </w:r>
          </w:p>
        </w:tc>
        <w:tc>
          <w:tcPr>
            <w:tcW w:w="1134" w:type="dxa"/>
          </w:tcPr>
          <w:p w14:paraId="1D2337FB" w14:textId="1A6A3431" w:rsidR="004C47E9" w:rsidRPr="009A5CEC" w:rsidRDefault="004C47E9" w:rsidP="00883D87">
            <w:pPr>
              <w:jc w:val="center"/>
              <w:rPr>
                <w:sz w:val="16"/>
                <w:szCs w:val="16"/>
              </w:rPr>
            </w:pPr>
            <w:r w:rsidRPr="009A5CEC">
              <w:rPr>
                <w:sz w:val="16"/>
                <w:szCs w:val="16"/>
              </w:rPr>
              <w:t>27</w:t>
            </w:r>
          </w:p>
        </w:tc>
        <w:tc>
          <w:tcPr>
            <w:tcW w:w="1276" w:type="dxa"/>
          </w:tcPr>
          <w:p w14:paraId="6B276AAD" w14:textId="52A395B8" w:rsidR="004C47E9" w:rsidRPr="009A5CEC" w:rsidRDefault="004C47E9" w:rsidP="00883D87">
            <w:pPr>
              <w:jc w:val="center"/>
              <w:rPr>
                <w:sz w:val="16"/>
                <w:szCs w:val="16"/>
              </w:rPr>
            </w:pPr>
            <w:r w:rsidRPr="009A5CEC">
              <w:rPr>
                <w:sz w:val="16"/>
                <w:szCs w:val="16"/>
              </w:rPr>
              <w:t>6</w:t>
            </w:r>
          </w:p>
        </w:tc>
        <w:tc>
          <w:tcPr>
            <w:tcW w:w="850" w:type="dxa"/>
          </w:tcPr>
          <w:p w14:paraId="62346E86" w14:textId="7368883C" w:rsidR="004C47E9" w:rsidRPr="009A5CEC" w:rsidRDefault="004C47E9" w:rsidP="00883D87">
            <w:pPr>
              <w:jc w:val="center"/>
              <w:rPr>
                <w:sz w:val="16"/>
                <w:szCs w:val="16"/>
              </w:rPr>
            </w:pPr>
            <w:r w:rsidRPr="009A5CEC">
              <w:rPr>
                <w:sz w:val="16"/>
                <w:szCs w:val="16"/>
              </w:rPr>
              <w:t>4</w:t>
            </w:r>
          </w:p>
        </w:tc>
        <w:tc>
          <w:tcPr>
            <w:tcW w:w="1049" w:type="dxa"/>
          </w:tcPr>
          <w:p w14:paraId="1080F84E" w14:textId="3B57E5BD" w:rsidR="004C47E9" w:rsidRPr="009A5CEC" w:rsidRDefault="004C47E9" w:rsidP="00883D87">
            <w:pPr>
              <w:jc w:val="center"/>
              <w:rPr>
                <w:sz w:val="16"/>
                <w:szCs w:val="16"/>
              </w:rPr>
            </w:pPr>
            <w:r w:rsidRPr="009A5CEC">
              <w:rPr>
                <w:sz w:val="16"/>
                <w:szCs w:val="16"/>
              </w:rPr>
              <w:t>4</w:t>
            </w:r>
          </w:p>
        </w:tc>
        <w:tc>
          <w:tcPr>
            <w:tcW w:w="845" w:type="dxa"/>
          </w:tcPr>
          <w:p w14:paraId="3EC271D9" w14:textId="570A9E35" w:rsidR="004C47E9" w:rsidRPr="009A5CEC" w:rsidRDefault="004C47E9" w:rsidP="00883D87">
            <w:pPr>
              <w:jc w:val="center"/>
              <w:rPr>
                <w:sz w:val="16"/>
                <w:szCs w:val="16"/>
              </w:rPr>
            </w:pPr>
            <w:r w:rsidRPr="009A5CEC">
              <w:rPr>
                <w:sz w:val="16"/>
                <w:szCs w:val="16"/>
              </w:rPr>
              <w:t>1</w:t>
            </w:r>
          </w:p>
        </w:tc>
        <w:tc>
          <w:tcPr>
            <w:tcW w:w="945" w:type="dxa"/>
          </w:tcPr>
          <w:p w14:paraId="44965D6F" w14:textId="7150A63A" w:rsidR="004C47E9" w:rsidRPr="009A5CEC" w:rsidRDefault="004C47E9" w:rsidP="00883D87">
            <w:pPr>
              <w:jc w:val="center"/>
              <w:rPr>
                <w:sz w:val="16"/>
                <w:szCs w:val="16"/>
              </w:rPr>
            </w:pPr>
            <w:r w:rsidRPr="009A5CEC">
              <w:rPr>
                <w:sz w:val="16"/>
                <w:szCs w:val="16"/>
              </w:rPr>
              <w:t>1</w:t>
            </w:r>
          </w:p>
        </w:tc>
        <w:tc>
          <w:tcPr>
            <w:tcW w:w="981" w:type="dxa"/>
          </w:tcPr>
          <w:p w14:paraId="578B4FBA" w14:textId="3AF44F18" w:rsidR="004C47E9" w:rsidRPr="009A5CEC" w:rsidRDefault="004C47E9" w:rsidP="00883D87">
            <w:pPr>
              <w:jc w:val="center"/>
              <w:rPr>
                <w:sz w:val="16"/>
                <w:szCs w:val="16"/>
              </w:rPr>
            </w:pPr>
            <w:r w:rsidRPr="009A5CEC">
              <w:rPr>
                <w:sz w:val="16"/>
                <w:szCs w:val="16"/>
              </w:rPr>
              <w:t>-</w:t>
            </w:r>
          </w:p>
        </w:tc>
        <w:tc>
          <w:tcPr>
            <w:tcW w:w="1093" w:type="dxa"/>
          </w:tcPr>
          <w:p w14:paraId="167E7BB3" w14:textId="26F6D11F" w:rsidR="004C47E9" w:rsidRPr="009A5CEC" w:rsidRDefault="004C47E9" w:rsidP="00883D87">
            <w:pPr>
              <w:jc w:val="center"/>
              <w:rPr>
                <w:sz w:val="16"/>
                <w:szCs w:val="16"/>
              </w:rPr>
            </w:pPr>
            <w:r w:rsidRPr="009A5CEC">
              <w:rPr>
                <w:sz w:val="16"/>
                <w:szCs w:val="16"/>
              </w:rPr>
              <w:t>11</w:t>
            </w:r>
          </w:p>
        </w:tc>
        <w:tc>
          <w:tcPr>
            <w:tcW w:w="1007" w:type="dxa"/>
          </w:tcPr>
          <w:p w14:paraId="0D5C2F70" w14:textId="587CA68B" w:rsidR="004C47E9" w:rsidRPr="009A5CEC" w:rsidRDefault="004C47E9" w:rsidP="00883D87">
            <w:pPr>
              <w:jc w:val="center"/>
              <w:rPr>
                <w:sz w:val="16"/>
                <w:szCs w:val="16"/>
              </w:rPr>
            </w:pPr>
            <w:r w:rsidRPr="009A5CEC">
              <w:rPr>
                <w:sz w:val="16"/>
                <w:szCs w:val="16"/>
              </w:rPr>
              <w:t>16</w:t>
            </w:r>
          </w:p>
        </w:tc>
      </w:tr>
      <w:tr w:rsidR="004C47E9" w:rsidRPr="009A5CEC" w14:paraId="4BC37A31" w14:textId="77777777" w:rsidTr="00883D87">
        <w:tc>
          <w:tcPr>
            <w:tcW w:w="709" w:type="dxa"/>
          </w:tcPr>
          <w:p w14:paraId="72B24B03" w14:textId="6649E1E0" w:rsidR="004C47E9" w:rsidRPr="009A5CEC" w:rsidRDefault="004C47E9" w:rsidP="00883D87">
            <w:pPr>
              <w:jc w:val="center"/>
              <w:rPr>
                <w:sz w:val="16"/>
                <w:szCs w:val="16"/>
              </w:rPr>
            </w:pPr>
            <w:r w:rsidRPr="009A5CEC">
              <w:rPr>
                <w:sz w:val="16"/>
                <w:szCs w:val="16"/>
              </w:rPr>
              <w:t>2019</w:t>
            </w:r>
          </w:p>
        </w:tc>
        <w:tc>
          <w:tcPr>
            <w:tcW w:w="1134" w:type="dxa"/>
          </w:tcPr>
          <w:p w14:paraId="3CF4AEB2" w14:textId="613B7137" w:rsidR="004C47E9" w:rsidRPr="009A5CEC" w:rsidRDefault="004C47E9" w:rsidP="00883D87">
            <w:pPr>
              <w:jc w:val="center"/>
              <w:rPr>
                <w:sz w:val="16"/>
                <w:szCs w:val="16"/>
              </w:rPr>
            </w:pPr>
            <w:r w:rsidRPr="009A5CEC">
              <w:rPr>
                <w:sz w:val="16"/>
                <w:szCs w:val="16"/>
              </w:rPr>
              <w:t>31</w:t>
            </w:r>
          </w:p>
        </w:tc>
        <w:tc>
          <w:tcPr>
            <w:tcW w:w="1276" w:type="dxa"/>
          </w:tcPr>
          <w:p w14:paraId="11DEBF34" w14:textId="5089E2C0" w:rsidR="004C47E9" w:rsidRPr="009A5CEC" w:rsidRDefault="004C47E9" w:rsidP="00883D87">
            <w:pPr>
              <w:jc w:val="center"/>
              <w:rPr>
                <w:sz w:val="16"/>
                <w:szCs w:val="16"/>
              </w:rPr>
            </w:pPr>
            <w:r w:rsidRPr="009A5CEC">
              <w:rPr>
                <w:sz w:val="16"/>
                <w:szCs w:val="16"/>
              </w:rPr>
              <w:t>5</w:t>
            </w:r>
          </w:p>
        </w:tc>
        <w:tc>
          <w:tcPr>
            <w:tcW w:w="850" w:type="dxa"/>
          </w:tcPr>
          <w:p w14:paraId="2959EDE2" w14:textId="5B9DDFE2" w:rsidR="004C47E9" w:rsidRPr="009A5CEC" w:rsidRDefault="004C47E9" w:rsidP="00883D87">
            <w:pPr>
              <w:jc w:val="center"/>
              <w:rPr>
                <w:sz w:val="16"/>
                <w:szCs w:val="16"/>
              </w:rPr>
            </w:pPr>
            <w:r w:rsidRPr="009A5CEC">
              <w:rPr>
                <w:sz w:val="16"/>
                <w:szCs w:val="16"/>
              </w:rPr>
              <w:t>3</w:t>
            </w:r>
          </w:p>
        </w:tc>
        <w:tc>
          <w:tcPr>
            <w:tcW w:w="1049" w:type="dxa"/>
          </w:tcPr>
          <w:p w14:paraId="7A07AF38" w14:textId="440D0F80" w:rsidR="004C47E9" w:rsidRPr="009A5CEC" w:rsidRDefault="004C47E9" w:rsidP="00883D87">
            <w:pPr>
              <w:jc w:val="center"/>
              <w:rPr>
                <w:sz w:val="16"/>
                <w:szCs w:val="16"/>
              </w:rPr>
            </w:pPr>
            <w:r w:rsidRPr="009A5CEC">
              <w:rPr>
                <w:sz w:val="16"/>
                <w:szCs w:val="16"/>
              </w:rPr>
              <w:t>10</w:t>
            </w:r>
          </w:p>
        </w:tc>
        <w:tc>
          <w:tcPr>
            <w:tcW w:w="845" w:type="dxa"/>
          </w:tcPr>
          <w:p w14:paraId="13D9F96C" w14:textId="3329A91B" w:rsidR="004C47E9" w:rsidRPr="009A5CEC" w:rsidRDefault="004C47E9" w:rsidP="00883D87">
            <w:pPr>
              <w:jc w:val="center"/>
              <w:rPr>
                <w:sz w:val="16"/>
                <w:szCs w:val="16"/>
              </w:rPr>
            </w:pPr>
            <w:r w:rsidRPr="009A5CEC">
              <w:rPr>
                <w:sz w:val="16"/>
                <w:szCs w:val="16"/>
              </w:rPr>
              <w:t>1</w:t>
            </w:r>
          </w:p>
        </w:tc>
        <w:tc>
          <w:tcPr>
            <w:tcW w:w="945" w:type="dxa"/>
          </w:tcPr>
          <w:p w14:paraId="2C42644D" w14:textId="702549F8" w:rsidR="004C47E9" w:rsidRPr="009A5CEC" w:rsidRDefault="004C47E9" w:rsidP="00883D87">
            <w:pPr>
              <w:jc w:val="center"/>
              <w:rPr>
                <w:sz w:val="16"/>
                <w:szCs w:val="16"/>
              </w:rPr>
            </w:pPr>
            <w:r w:rsidRPr="009A5CEC">
              <w:rPr>
                <w:sz w:val="16"/>
                <w:szCs w:val="16"/>
              </w:rPr>
              <w:t>4</w:t>
            </w:r>
          </w:p>
        </w:tc>
        <w:tc>
          <w:tcPr>
            <w:tcW w:w="981" w:type="dxa"/>
          </w:tcPr>
          <w:p w14:paraId="0A0E9D11" w14:textId="498B17B2" w:rsidR="004C47E9" w:rsidRPr="009A5CEC" w:rsidRDefault="004C47E9" w:rsidP="00883D87">
            <w:pPr>
              <w:jc w:val="center"/>
              <w:rPr>
                <w:sz w:val="16"/>
                <w:szCs w:val="16"/>
              </w:rPr>
            </w:pPr>
            <w:r w:rsidRPr="009A5CEC">
              <w:rPr>
                <w:sz w:val="16"/>
                <w:szCs w:val="16"/>
              </w:rPr>
              <w:t>-</w:t>
            </w:r>
          </w:p>
        </w:tc>
        <w:tc>
          <w:tcPr>
            <w:tcW w:w="1093" w:type="dxa"/>
          </w:tcPr>
          <w:p w14:paraId="6DAC4667" w14:textId="111A6207" w:rsidR="004C47E9" w:rsidRPr="009A5CEC" w:rsidRDefault="004C47E9" w:rsidP="00883D87">
            <w:pPr>
              <w:jc w:val="center"/>
              <w:rPr>
                <w:sz w:val="16"/>
                <w:szCs w:val="16"/>
              </w:rPr>
            </w:pPr>
            <w:r w:rsidRPr="009A5CEC">
              <w:rPr>
                <w:sz w:val="16"/>
                <w:szCs w:val="16"/>
              </w:rPr>
              <w:t>8</w:t>
            </w:r>
          </w:p>
        </w:tc>
        <w:tc>
          <w:tcPr>
            <w:tcW w:w="1007" w:type="dxa"/>
          </w:tcPr>
          <w:p w14:paraId="0515C439" w14:textId="2C06E75E" w:rsidR="004C47E9" w:rsidRPr="009A5CEC" w:rsidRDefault="004C47E9" w:rsidP="00883D87">
            <w:pPr>
              <w:jc w:val="center"/>
              <w:rPr>
                <w:sz w:val="16"/>
                <w:szCs w:val="16"/>
              </w:rPr>
            </w:pPr>
            <w:r w:rsidRPr="009A5CEC">
              <w:rPr>
                <w:sz w:val="16"/>
                <w:szCs w:val="16"/>
              </w:rPr>
              <w:t>23</w:t>
            </w:r>
          </w:p>
        </w:tc>
      </w:tr>
      <w:tr w:rsidR="004C47E9" w:rsidRPr="009A5CEC" w14:paraId="3ADC58E2" w14:textId="77777777" w:rsidTr="00883D87">
        <w:tc>
          <w:tcPr>
            <w:tcW w:w="709" w:type="dxa"/>
          </w:tcPr>
          <w:p w14:paraId="6600B8C7" w14:textId="72533FE0" w:rsidR="004C47E9" w:rsidRPr="009A5CEC" w:rsidRDefault="004C47E9" w:rsidP="00883D87">
            <w:pPr>
              <w:jc w:val="center"/>
              <w:rPr>
                <w:sz w:val="16"/>
                <w:szCs w:val="16"/>
              </w:rPr>
            </w:pPr>
            <w:r w:rsidRPr="009A5CEC">
              <w:rPr>
                <w:sz w:val="16"/>
                <w:szCs w:val="16"/>
              </w:rPr>
              <w:t>2020</w:t>
            </w:r>
          </w:p>
        </w:tc>
        <w:tc>
          <w:tcPr>
            <w:tcW w:w="1134" w:type="dxa"/>
          </w:tcPr>
          <w:p w14:paraId="44BD92F8" w14:textId="1F44AAF4" w:rsidR="004C47E9" w:rsidRPr="009A5CEC" w:rsidRDefault="004C47E9" w:rsidP="00883D87">
            <w:pPr>
              <w:jc w:val="center"/>
              <w:rPr>
                <w:sz w:val="16"/>
                <w:szCs w:val="16"/>
              </w:rPr>
            </w:pPr>
            <w:r w:rsidRPr="009A5CEC">
              <w:rPr>
                <w:sz w:val="16"/>
                <w:szCs w:val="16"/>
              </w:rPr>
              <w:t>16</w:t>
            </w:r>
          </w:p>
        </w:tc>
        <w:tc>
          <w:tcPr>
            <w:tcW w:w="1276" w:type="dxa"/>
          </w:tcPr>
          <w:p w14:paraId="37BC046B" w14:textId="7F46FD8F" w:rsidR="004C47E9" w:rsidRPr="009A5CEC" w:rsidRDefault="004C47E9" w:rsidP="00883D87">
            <w:pPr>
              <w:jc w:val="center"/>
              <w:rPr>
                <w:sz w:val="16"/>
                <w:szCs w:val="16"/>
              </w:rPr>
            </w:pPr>
            <w:r w:rsidRPr="009A5CEC">
              <w:rPr>
                <w:sz w:val="16"/>
                <w:szCs w:val="16"/>
              </w:rPr>
              <w:t>1</w:t>
            </w:r>
          </w:p>
        </w:tc>
        <w:tc>
          <w:tcPr>
            <w:tcW w:w="850" w:type="dxa"/>
          </w:tcPr>
          <w:p w14:paraId="43024BEC" w14:textId="76CB5A98" w:rsidR="004C47E9" w:rsidRPr="009A5CEC" w:rsidRDefault="004C47E9" w:rsidP="00883D87">
            <w:pPr>
              <w:jc w:val="center"/>
              <w:rPr>
                <w:sz w:val="16"/>
                <w:szCs w:val="16"/>
              </w:rPr>
            </w:pPr>
            <w:r w:rsidRPr="009A5CEC">
              <w:rPr>
                <w:sz w:val="16"/>
                <w:szCs w:val="16"/>
              </w:rPr>
              <w:t>2</w:t>
            </w:r>
          </w:p>
        </w:tc>
        <w:tc>
          <w:tcPr>
            <w:tcW w:w="1049" w:type="dxa"/>
          </w:tcPr>
          <w:p w14:paraId="4A276869" w14:textId="329A7127" w:rsidR="004C47E9" w:rsidRPr="009A5CEC" w:rsidRDefault="004C47E9" w:rsidP="00883D87">
            <w:pPr>
              <w:jc w:val="center"/>
              <w:rPr>
                <w:sz w:val="16"/>
                <w:szCs w:val="16"/>
              </w:rPr>
            </w:pPr>
            <w:r w:rsidRPr="009A5CEC">
              <w:rPr>
                <w:sz w:val="16"/>
                <w:szCs w:val="16"/>
              </w:rPr>
              <w:t>4</w:t>
            </w:r>
          </w:p>
        </w:tc>
        <w:tc>
          <w:tcPr>
            <w:tcW w:w="845" w:type="dxa"/>
          </w:tcPr>
          <w:p w14:paraId="64DD6F84" w14:textId="7CC9C72A" w:rsidR="004C47E9" w:rsidRPr="009A5CEC" w:rsidRDefault="004C47E9" w:rsidP="00883D87">
            <w:pPr>
              <w:jc w:val="center"/>
              <w:rPr>
                <w:sz w:val="16"/>
                <w:szCs w:val="16"/>
              </w:rPr>
            </w:pPr>
            <w:r w:rsidRPr="009A5CEC">
              <w:rPr>
                <w:sz w:val="16"/>
                <w:szCs w:val="16"/>
              </w:rPr>
              <w:t>2</w:t>
            </w:r>
          </w:p>
        </w:tc>
        <w:tc>
          <w:tcPr>
            <w:tcW w:w="945" w:type="dxa"/>
          </w:tcPr>
          <w:p w14:paraId="1E0BFFF5" w14:textId="52482338" w:rsidR="004C47E9" w:rsidRPr="009A5CEC" w:rsidRDefault="004C47E9" w:rsidP="00883D87">
            <w:pPr>
              <w:jc w:val="center"/>
              <w:rPr>
                <w:sz w:val="16"/>
                <w:szCs w:val="16"/>
              </w:rPr>
            </w:pPr>
            <w:r w:rsidRPr="009A5CEC">
              <w:rPr>
                <w:sz w:val="16"/>
                <w:szCs w:val="16"/>
              </w:rPr>
              <w:t>1</w:t>
            </w:r>
          </w:p>
        </w:tc>
        <w:tc>
          <w:tcPr>
            <w:tcW w:w="981" w:type="dxa"/>
          </w:tcPr>
          <w:p w14:paraId="4D672E26" w14:textId="7818E88B" w:rsidR="004C47E9" w:rsidRPr="009A5CEC" w:rsidRDefault="004C47E9" w:rsidP="00883D87">
            <w:pPr>
              <w:jc w:val="center"/>
              <w:rPr>
                <w:sz w:val="16"/>
                <w:szCs w:val="16"/>
              </w:rPr>
            </w:pPr>
            <w:r w:rsidRPr="009A5CEC">
              <w:rPr>
                <w:sz w:val="16"/>
                <w:szCs w:val="16"/>
              </w:rPr>
              <w:t>-</w:t>
            </w:r>
          </w:p>
        </w:tc>
        <w:tc>
          <w:tcPr>
            <w:tcW w:w="1093" w:type="dxa"/>
          </w:tcPr>
          <w:p w14:paraId="0A6240F9" w14:textId="572048B0" w:rsidR="004C47E9" w:rsidRPr="009A5CEC" w:rsidRDefault="004C47E9" w:rsidP="00883D87">
            <w:pPr>
              <w:jc w:val="center"/>
              <w:rPr>
                <w:sz w:val="16"/>
                <w:szCs w:val="16"/>
              </w:rPr>
            </w:pPr>
            <w:r w:rsidRPr="009A5CEC">
              <w:rPr>
                <w:sz w:val="16"/>
                <w:szCs w:val="16"/>
              </w:rPr>
              <w:t>6</w:t>
            </w:r>
          </w:p>
        </w:tc>
        <w:tc>
          <w:tcPr>
            <w:tcW w:w="1007" w:type="dxa"/>
          </w:tcPr>
          <w:p w14:paraId="766349C6" w14:textId="799A1106" w:rsidR="004C47E9" w:rsidRPr="009A5CEC" w:rsidRDefault="004C47E9" w:rsidP="00883D87">
            <w:pPr>
              <w:jc w:val="center"/>
              <w:rPr>
                <w:sz w:val="16"/>
                <w:szCs w:val="16"/>
              </w:rPr>
            </w:pPr>
            <w:r w:rsidRPr="009A5CEC">
              <w:rPr>
                <w:sz w:val="16"/>
                <w:szCs w:val="16"/>
              </w:rPr>
              <w:t>10</w:t>
            </w:r>
          </w:p>
        </w:tc>
      </w:tr>
      <w:tr w:rsidR="004C47E9" w:rsidRPr="009A5CEC" w14:paraId="4EF9EC12" w14:textId="77777777" w:rsidTr="00883D87">
        <w:tc>
          <w:tcPr>
            <w:tcW w:w="709" w:type="dxa"/>
          </w:tcPr>
          <w:p w14:paraId="06B19A00" w14:textId="10B1E32F" w:rsidR="004C47E9" w:rsidRPr="009A5CEC" w:rsidRDefault="004C47E9" w:rsidP="00883D87">
            <w:pPr>
              <w:jc w:val="center"/>
              <w:rPr>
                <w:sz w:val="16"/>
                <w:szCs w:val="16"/>
              </w:rPr>
            </w:pPr>
            <w:r w:rsidRPr="009A5CEC">
              <w:rPr>
                <w:sz w:val="16"/>
                <w:szCs w:val="16"/>
              </w:rPr>
              <w:t>2021</w:t>
            </w:r>
          </w:p>
        </w:tc>
        <w:tc>
          <w:tcPr>
            <w:tcW w:w="1134" w:type="dxa"/>
          </w:tcPr>
          <w:p w14:paraId="666DB715" w14:textId="74C9C2D2" w:rsidR="004C47E9" w:rsidRPr="009A5CEC" w:rsidRDefault="004C47E9" w:rsidP="00883D87">
            <w:pPr>
              <w:jc w:val="center"/>
              <w:rPr>
                <w:sz w:val="16"/>
                <w:szCs w:val="16"/>
              </w:rPr>
            </w:pPr>
            <w:r w:rsidRPr="009A5CEC">
              <w:rPr>
                <w:sz w:val="16"/>
                <w:szCs w:val="16"/>
              </w:rPr>
              <w:t>48</w:t>
            </w:r>
          </w:p>
        </w:tc>
        <w:tc>
          <w:tcPr>
            <w:tcW w:w="1276" w:type="dxa"/>
          </w:tcPr>
          <w:p w14:paraId="1A158C9A" w14:textId="5463C29C" w:rsidR="004C47E9" w:rsidRPr="009A5CEC" w:rsidRDefault="004C47E9" w:rsidP="00883D87">
            <w:pPr>
              <w:jc w:val="center"/>
              <w:rPr>
                <w:sz w:val="16"/>
                <w:szCs w:val="16"/>
              </w:rPr>
            </w:pPr>
            <w:r w:rsidRPr="009A5CEC">
              <w:rPr>
                <w:sz w:val="16"/>
                <w:szCs w:val="16"/>
              </w:rPr>
              <w:t>17</w:t>
            </w:r>
          </w:p>
        </w:tc>
        <w:tc>
          <w:tcPr>
            <w:tcW w:w="850" w:type="dxa"/>
          </w:tcPr>
          <w:p w14:paraId="47BFBFF8" w14:textId="2024ACBF" w:rsidR="004C47E9" w:rsidRPr="009A5CEC" w:rsidRDefault="004C47E9" w:rsidP="00883D87">
            <w:pPr>
              <w:jc w:val="center"/>
              <w:rPr>
                <w:sz w:val="16"/>
                <w:szCs w:val="16"/>
              </w:rPr>
            </w:pPr>
            <w:r w:rsidRPr="009A5CEC">
              <w:rPr>
                <w:sz w:val="16"/>
                <w:szCs w:val="16"/>
              </w:rPr>
              <w:t>4</w:t>
            </w:r>
          </w:p>
        </w:tc>
        <w:tc>
          <w:tcPr>
            <w:tcW w:w="1049" w:type="dxa"/>
          </w:tcPr>
          <w:p w14:paraId="223466A3" w14:textId="11327579" w:rsidR="004C47E9" w:rsidRPr="009A5CEC" w:rsidRDefault="004C47E9" w:rsidP="00883D87">
            <w:pPr>
              <w:jc w:val="center"/>
              <w:rPr>
                <w:sz w:val="16"/>
                <w:szCs w:val="16"/>
              </w:rPr>
            </w:pPr>
            <w:r w:rsidRPr="009A5CEC">
              <w:rPr>
                <w:sz w:val="16"/>
                <w:szCs w:val="16"/>
              </w:rPr>
              <w:t>6</w:t>
            </w:r>
          </w:p>
        </w:tc>
        <w:tc>
          <w:tcPr>
            <w:tcW w:w="845" w:type="dxa"/>
          </w:tcPr>
          <w:p w14:paraId="4F523103" w14:textId="6AF136A8" w:rsidR="004C47E9" w:rsidRPr="009A5CEC" w:rsidRDefault="004C47E9" w:rsidP="00883D87">
            <w:pPr>
              <w:jc w:val="center"/>
              <w:rPr>
                <w:sz w:val="16"/>
                <w:szCs w:val="16"/>
              </w:rPr>
            </w:pPr>
            <w:r w:rsidRPr="009A5CEC">
              <w:rPr>
                <w:sz w:val="16"/>
                <w:szCs w:val="16"/>
              </w:rPr>
              <w:t>2</w:t>
            </w:r>
          </w:p>
        </w:tc>
        <w:tc>
          <w:tcPr>
            <w:tcW w:w="945" w:type="dxa"/>
          </w:tcPr>
          <w:p w14:paraId="1F2F29F7" w14:textId="3478D71C" w:rsidR="004C47E9" w:rsidRPr="009A5CEC" w:rsidRDefault="004C47E9" w:rsidP="00883D87">
            <w:pPr>
              <w:jc w:val="center"/>
              <w:rPr>
                <w:sz w:val="16"/>
                <w:szCs w:val="16"/>
              </w:rPr>
            </w:pPr>
            <w:r w:rsidRPr="009A5CEC">
              <w:rPr>
                <w:sz w:val="16"/>
                <w:szCs w:val="16"/>
              </w:rPr>
              <w:t>5</w:t>
            </w:r>
          </w:p>
        </w:tc>
        <w:tc>
          <w:tcPr>
            <w:tcW w:w="981" w:type="dxa"/>
          </w:tcPr>
          <w:p w14:paraId="6F69B574" w14:textId="6E9E1760" w:rsidR="004C47E9" w:rsidRPr="009A5CEC" w:rsidRDefault="004C47E9" w:rsidP="00883D87">
            <w:pPr>
              <w:jc w:val="center"/>
              <w:rPr>
                <w:sz w:val="16"/>
                <w:szCs w:val="16"/>
              </w:rPr>
            </w:pPr>
            <w:r w:rsidRPr="009A5CEC">
              <w:rPr>
                <w:sz w:val="16"/>
                <w:szCs w:val="16"/>
              </w:rPr>
              <w:t>-</w:t>
            </w:r>
          </w:p>
        </w:tc>
        <w:tc>
          <w:tcPr>
            <w:tcW w:w="1093" w:type="dxa"/>
          </w:tcPr>
          <w:p w14:paraId="45632358" w14:textId="5A0B83A2" w:rsidR="004C47E9" w:rsidRPr="009A5CEC" w:rsidRDefault="004C47E9" w:rsidP="00883D87">
            <w:pPr>
              <w:jc w:val="center"/>
              <w:rPr>
                <w:sz w:val="16"/>
                <w:szCs w:val="16"/>
              </w:rPr>
            </w:pPr>
            <w:r w:rsidRPr="009A5CEC">
              <w:rPr>
                <w:sz w:val="16"/>
                <w:szCs w:val="16"/>
              </w:rPr>
              <w:t>14</w:t>
            </w:r>
          </w:p>
        </w:tc>
        <w:tc>
          <w:tcPr>
            <w:tcW w:w="1007" w:type="dxa"/>
          </w:tcPr>
          <w:p w14:paraId="074FB8B8" w14:textId="53541030" w:rsidR="004C47E9" w:rsidRPr="009A5CEC" w:rsidRDefault="004C47E9" w:rsidP="00883D87">
            <w:pPr>
              <w:jc w:val="center"/>
              <w:rPr>
                <w:sz w:val="16"/>
                <w:szCs w:val="16"/>
              </w:rPr>
            </w:pPr>
            <w:r w:rsidRPr="009A5CEC">
              <w:rPr>
                <w:sz w:val="16"/>
                <w:szCs w:val="16"/>
              </w:rPr>
              <w:t>34</w:t>
            </w:r>
          </w:p>
        </w:tc>
      </w:tr>
      <w:tr w:rsidR="004C47E9" w:rsidRPr="009A5CEC" w14:paraId="14BE5098" w14:textId="77777777" w:rsidTr="00883D87">
        <w:tc>
          <w:tcPr>
            <w:tcW w:w="709" w:type="dxa"/>
          </w:tcPr>
          <w:p w14:paraId="54881635" w14:textId="7817BE9B" w:rsidR="004C47E9" w:rsidRPr="009A5CEC" w:rsidRDefault="004C47E9" w:rsidP="00883D87">
            <w:pPr>
              <w:jc w:val="center"/>
              <w:rPr>
                <w:sz w:val="16"/>
                <w:szCs w:val="16"/>
              </w:rPr>
            </w:pPr>
            <w:r w:rsidRPr="009A5CEC">
              <w:rPr>
                <w:sz w:val="16"/>
                <w:szCs w:val="16"/>
              </w:rPr>
              <w:t>2022</w:t>
            </w:r>
          </w:p>
        </w:tc>
        <w:tc>
          <w:tcPr>
            <w:tcW w:w="1134" w:type="dxa"/>
          </w:tcPr>
          <w:p w14:paraId="03C8E1C0" w14:textId="7EE7454E" w:rsidR="004C47E9" w:rsidRPr="009A5CEC" w:rsidRDefault="004C47E9" w:rsidP="00883D87">
            <w:pPr>
              <w:jc w:val="center"/>
              <w:rPr>
                <w:sz w:val="16"/>
                <w:szCs w:val="16"/>
              </w:rPr>
            </w:pPr>
            <w:r w:rsidRPr="009A5CEC">
              <w:rPr>
                <w:sz w:val="16"/>
                <w:szCs w:val="16"/>
              </w:rPr>
              <w:t>46</w:t>
            </w:r>
          </w:p>
        </w:tc>
        <w:tc>
          <w:tcPr>
            <w:tcW w:w="1276" w:type="dxa"/>
          </w:tcPr>
          <w:p w14:paraId="4C8924D8" w14:textId="5B631229" w:rsidR="004C47E9" w:rsidRPr="009A5CEC" w:rsidRDefault="004C47E9" w:rsidP="00883D87">
            <w:pPr>
              <w:jc w:val="center"/>
              <w:rPr>
                <w:sz w:val="16"/>
                <w:szCs w:val="16"/>
              </w:rPr>
            </w:pPr>
            <w:r w:rsidRPr="009A5CEC">
              <w:rPr>
                <w:sz w:val="16"/>
                <w:szCs w:val="16"/>
              </w:rPr>
              <w:t>10</w:t>
            </w:r>
          </w:p>
        </w:tc>
        <w:tc>
          <w:tcPr>
            <w:tcW w:w="850" w:type="dxa"/>
          </w:tcPr>
          <w:p w14:paraId="44573EBF" w14:textId="2B797A46" w:rsidR="004C47E9" w:rsidRPr="009A5CEC" w:rsidRDefault="004C47E9" w:rsidP="00883D87">
            <w:pPr>
              <w:jc w:val="center"/>
              <w:rPr>
                <w:sz w:val="16"/>
                <w:szCs w:val="16"/>
              </w:rPr>
            </w:pPr>
            <w:r w:rsidRPr="009A5CEC">
              <w:rPr>
                <w:sz w:val="16"/>
                <w:szCs w:val="16"/>
              </w:rPr>
              <w:t>2</w:t>
            </w:r>
          </w:p>
        </w:tc>
        <w:tc>
          <w:tcPr>
            <w:tcW w:w="1049" w:type="dxa"/>
          </w:tcPr>
          <w:p w14:paraId="620EFBC7" w14:textId="405CB2C7" w:rsidR="004C47E9" w:rsidRPr="009A5CEC" w:rsidRDefault="004C47E9" w:rsidP="00883D87">
            <w:pPr>
              <w:jc w:val="center"/>
              <w:rPr>
                <w:sz w:val="16"/>
                <w:szCs w:val="16"/>
              </w:rPr>
            </w:pPr>
            <w:r w:rsidRPr="009A5CEC">
              <w:rPr>
                <w:sz w:val="16"/>
                <w:szCs w:val="16"/>
              </w:rPr>
              <w:t>8</w:t>
            </w:r>
          </w:p>
        </w:tc>
        <w:tc>
          <w:tcPr>
            <w:tcW w:w="845" w:type="dxa"/>
          </w:tcPr>
          <w:p w14:paraId="73DDEBB0" w14:textId="59F0CD98" w:rsidR="004C47E9" w:rsidRPr="009A5CEC" w:rsidRDefault="004C47E9" w:rsidP="00883D87">
            <w:pPr>
              <w:jc w:val="center"/>
              <w:rPr>
                <w:sz w:val="16"/>
                <w:szCs w:val="16"/>
              </w:rPr>
            </w:pPr>
            <w:r w:rsidRPr="009A5CEC">
              <w:rPr>
                <w:sz w:val="16"/>
                <w:szCs w:val="16"/>
              </w:rPr>
              <w:t>4</w:t>
            </w:r>
          </w:p>
        </w:tc>
        <w:tc>
          <w:tcPr>
            <w:tcW w:w="945" w:type="dxa"/>
          </w:tcPr>
          <w:p w14:paraId="23A7BC72" w14:textId="7C1C8A7A" w:rsidR="004C47E9" w:rsidRPr="009A5CEC" w:rsidRDefault="004C47E9" w:rsidP="00883D87">
            <w:pPr>
              <w:jc w:val="center"/>
              <w:rPr>
                <w:sz w:val="16"/>
                <w:szCs w:val="16"/>
              </w:rPr>
            </w:pPr>
            <w:r w:rsidRPr="009A5CEC">
              <w:rPr>
                <w:sz w:val="16"/>
                <w:szCs w:val="16"/>
              </w:rPr>
              <w:t>2</w:t>
            </w:r>
          </w:p>
        </w:tc>
        <w:tc>
          <w:tcPr>
            <w:tcW w:w="981" w:type="dxa"/>
          </w:tcPr>
          <w:p w14:paraId="74F51E7A" w14:textId="41F3B9E2" w:rsidR="004C47E9" w:rsidRPr="009A5CEC" w:rsidRDefault="004C47E9" w:rsidP="00883D87">
            <w:pPr>
              <w:jc w:val="center"/>
              <w:rPr>
                <w:sz w:val="16"/>
                <w:szCs w:val="16"/>
              </w:rPr>
            </w:pPr>
            <w:r w:rsidRPr="009A5CEC">
              <w:rPr>
                <w:sz w:val="16"/>
                <w:szCs w:val="16"/>
              </w:rPr>
              <w:t>-</w:t>
            </w:r>
          </w:p>
        </w:tc>
        <w:tc>
          <w:tcPr>
            <w:tcW w:w="1093" w:type="dxa"/>
          </w:tcPr>
          <w:p w14:paraId="7A9F2FF1" w14:textId="095246BB" w:rsidR="004C47E9" w:rsidRPr="009A5CEC" w:rsidRDefault="004C47E9" w:rsidP="00883D87">
            <w:pPr>
              <w:jc w:val="center"/>
              <w:rPr>
                <w:sz w:val="16"/>
                <w:szCs w:val="16"/>
              </w:rPr>
            </w:pPr>
            <w:r w:rsidRPr="009A5CEC">
              <w:rPr>
                <w:sz w:val="16"/>
                <w:szCs w:val="16"/>
              </w:rPr>
              <w:t>20</w:t>
            </w:r>
          </w:p>
        </w:tc>
        <w:tc>
          <w:tcPr>
            <w:tcW w:w="1007" w:type="dxa"/>
          </w:tcPr>
          <w:p w14:paraId="47FF3A0B" w14:textId="5194F481" w:rsidR="004C47E9" w:rsidRPr="009A5CEC" w:rsidRDefault="004C47E9" w:rsidP="00883D87">
            <w:pPr>
              <w:jc w:val="center"/>
              <w:rPr>
                <w:sz w:val="16"/>
                <w:szCs w:val="16"/>
              </w:rPr>
            </w:pPr>
            <w:r w:rsidRPr="009A5CEC">
              <w:rPr>
                <w:sz w:val="16"/>
                <w:szCs w:val="16"/>
              </w:rPr>
              <w:t>26</w:t>
            </w:r>
          </w:p>
        </w:tc>
      </w:tr>
      <w:tr w:rsidR="004C47E9" w:rsidRPr="009A5CEC" w14:paraId="0FDEDBAA" w14:textId="77777777" w:rsidTr="00883D87">
        <w:tc>
          <w:tcPr>
            <w:tcW w:w="709" w:type="dxa"/>
          </w:tcPr>
          <w:p w14:paraId="534D7BB9" w14:textId="0ECC23D2" w:rsidR="004C47E9" w:rsidRPr="009A5CEC" w:rsidRDefault="004C47E9" w:rsidP="00883D87">
            <w:pPr>
              <w:jc w:val="center"/>
              <w:rPr>
                <w:sz w:val="16"/>
                <w:szCs w:val="16"/>
              </w:rPr>
            </w:pPr>
            <w:r w:rsidRPr="009A5CEC">
              <w:rPr>
                <w:sz w:val="16"/>
                <w:szCs w:val="16"/>
              </w:rPr>
              <w:t>2023</w:t>
            </w:r>
          </w:p>
        </w:tc>
        <w:tc>
          <w:tcPr>
            <w:tcW w:w="1134" w:type="dxa"/>
          </w:tcPr>
          <w:p w14:paraId="5E903A67" w14:textId="4BF11A5F" w:rsidR="004C47E9" w:rsidRPr="009A5CEC" w:rsidRDefault="004C47E9" w:rsidP="00883D87">
            <w:pPr>
              <w:jc w:val="center"/>
              <w:rPr>
                <w:sz w:val="16"/>
                <w:szCs w:val="16"/>
              </w:rPr>
            </w:pPr>
            <w:r w:rsidRPr="009A5CEC">
              <w:rPr>
                <w:sz w:val="16"/>
                <w:szCs w:val="16"/>
              </w:rPr>
              <w:t>87</w:t>
            </w:r>
          </w:p>
        </w:tc>
        <w:tc>
          <w:tcPr>
            <w:tcW w:w="1276" w:type="dxa"/>
          </w:tcPr>
          <w:p w14:paraId="5E1D6539" w14:textId="260938DC" w:rsidR="004C47E9" w:rsidRPr="009A5CEC" w:rsidRDefault="004C47E9" w:rsidP="00883D87">
            <w:pPr>
              <w:jc w:val="center"/>
              <w:rPr>
                <w:sz w:val="16"/>
                <w:szCs w:val="16"/>
              </w:rPr>
            </w:pPr>
            <w:r w:rsidRPr="009A5CEC">
              <w:rPr>
                <w:sz w:val="16"/>
                <w:szCs w:val="16"/>
              </w:rPr>
              <w:t>12</w:t>
            </w:r>
          </w:p>
        </w:tc>
        <w:tc>
          <w:tcPr>
            <w:tcW w:w="850" w:type="dxa"/>
          </w:tcPr>
          <w:p w14:paraId="28C11373" w14:textId="733BFDAE" w:rsidR="004C47E9" w:rsidRPr="009A5CEC" w:rsidRDefault="004C47E9" w:rsidP="00883D87">
            <w:pPr>
              <w:jc w:val="center"/>
              <w:rPr>
                <w:sz w:val="16"/>
                <w:szCs w:val="16"/>
              </w:rPr>
            </w:pPr>
            <w:r w:rsidRPr="009A5CEC">
              <w:rPr>
                <w:sz w:val="16"/>
                <w:szCs w:val="16"/>
              </w:rPr>
              <w:t>14</w:t>
            </w:r>
          </w:p>
        </w:tc>
        <w:tc>
          <w:tcPr>
            <w:tcW w:w="1049" w:type="dxa"/>
          </w:tcPr>
          <w:p w14:paraId="1213F128" w14:textId="3E0A682C" w:rsidR="004C47E9" w:rsidRPr="009A5CEC" w:rsidRDefault="004C47E9" w:rsidP="00883D87">
            <w:pPr>
              <w:jc w:val="center"/>
              <w:rPr>
                <w:sz w:val="16"/>
                <w:szCs w:val="16"/>
              </w:rPr>
            </w:pPr>
            <w:r w:rsidRPr="009A5CEC">
              <w:rPr>
                <w:sz w:val="16"/>
                <w:szCs w:val="16"/>
              </w:rPr>
              <w:t>15</w:t>
            </w:r>
          </w:p>
        </w:tc>
        <w:tc>
          <w:tcPr>
            <w:tcW w:w="845" w:type="dxa"/>
          </w:tcPr>
          <w:p w14:paraId="22173EDC" w14:textId="4B53A91D" w:rsidR="004C47E9" w:rsidRPr="009A5CEC" w:rsidRDefault="004C47E9" w:rsidP="00883D87">
            <w:pPr>
              <w:jc w:val="center"/>
              <w:rPr>
                <w:sz w:val="16"/>
                <w:szCs w:val="16"/>
              </w:rPr>
            </w:pPr>
            <w:r w:rsidRPr="009A5CEC">
              <w:rPr>
                <w:sz w:val="16"/>
                <w:szCs w:val="16"/>
              </w:rPr>
              <w:t>7</w:t>
            </w:r>
          </w:p>
        </w:tc>
        <w:tc>
          <w:tcPr>
            <w:tcW w:w="945" w:type="dxa"/>
          </w:tcPr>
          <w:p w14:paraId="70D341A8" w14:textId="52550364" w:rsidR="004C47E9" w:rsidRPr="009A5CEC" w:rsidRDefault="004C47E9" w:rsidP="00883D87">
            <w:pPr>
              <w:jc w:val="center"/>
              <w:rPr>
                <w:sz w:val="16"/>
                <w:szCs w:val="16"/>
              </w:rPr>
            </w:pPr>
            <w:r w:rsidRPr="009A5CEC">
              <w:rPr>
                <w:sz w:val="16"/>
                <w:szCs w:val="16"/>
              </w:rPr>
              <w:t>4</w:t>
            </w:r>
          </w:p>
        </w:tc>
        <w:tc>
          <w:tcPr>
            <w:tcW w:w="981" w:type="dxa"/>
          </w:tcPr>
          <w:p w14:paraId="738AABA9" w14:textId="3E2EDE41" w:rsidR="004C47E9" w:rsidRPr="009A5CEC" w:rsidRDefault="004C47E9" w:rsidP="00883D87">
            <w:pPr>
              <w:jc w:val="center"/>
              <w:rPr>
                <w:sz w:val="16"/>
                <w:szCs w:val="16"/>
              </w:rPr>
            </w:pPr>
            <w:r w:rsidRPr="009A5CEC">
              <w:rPr>
                <w:sz w:val="16"/>
                <w:szCs w:val="16"/>
              </w:rPr>
              <w:t>-</w:t>
            </w:r>
          </w:p>
        </w:tc>
        <w:tc>
          <w:tcPr>
            <w:tcW w:w="1093" w:type="dxa"/>
          </w:tcPr>
          <w:p w14:paraId="29E8664F" w14:textId="568DFDA7" w:rsidR="004C47E9" w:rsidRPr="009A5CEC" w:rsidRDefault="004C47E9" w:rsidP="00883D87">
            <w:pPr>
              <w:jc w:val="center"/>
              <w:rPr>
                <w:sz w:val="16"/>
                <w:szCs w:val="16"/>
              </w:rPr>
            </w:pPr>
            <w:r w:rsidRPr="009A5CEC">
              <w:rPr>
                <w:sz w:val="16"/>
                <w:szCs w:val="16"/>
              </w:rPr>
              <w:t>35</w:t>
            </w:r>
          </w:p>
        </w:tc>
        <w:tc>
          <w:tcPr>
            <w:tcW w:w="1007" w:type="dxa"/>
          </w:tcPr>
          <w:p w14:paraId="53A9BE8A" w14:textId="54031053" w:rsidR="004C47E9" w:rsidRPr="009A5CEC" w:rsidRDefault="004C47E9" w:rsidP="00883D87">
            <w:pPr>
              <w:jc w:val="center"/>
              <w:rPr>
                <w:sz w:val="16"/>
                <w:szCs w:val="16"/>
              </w:rPr>
            </w:pPr>
            <w:r w:rsidRPr="009A5CEC">
              <w:rPr>
                <w:sz w:val="16"/>
                <w:szCs w:val="16"/>
              </w:rPr>
              <w:t>52</w:t>
            </w:r>
          </w:p>
        </w:tc>
      </w:tr>
      <w:tr w:rsidR="009D5385" w:rsidRPr="009A5CEC" w14:paraId="64CDAD1D" w14:textId="77777777" w:rsidTr="00883D87">
        <w:tc>
          <w:tcPr>
            <w:tcW w:w="709" w:type="dxa"/>
          </w:tcPr>
          <w:p w14:paraId="34E7DEB0" w14:textId="5DB7D6D4" w:rsidR="009C1F03" w:rsidRPr="009A5CEC" w:rsidRDefault="009C1F03" w:rsidP="00883D87">
            <w:pPr>
              <w:jc w:val="center"/>
              <w:rPr>
                <w:sz w:val="16"/>
                <w:szCs w:val="16"/>
              </w:rPr>
            </w:pPr>
            <w:r w:rsidRPr="009A5CEC">
              <w:rPr>
                <w:sz w:val="16"/>
                <w:szCs w:val="16"/>
              </w:rPr>
              <w:t>2024</w:t>
            </w:r>
          </w:p>
        </w:tc>
        <w:tc>
          <w:tcPr>
            <w:tcW w:w="1134" w:type="dxa"/>
          </w:tcPr>
          <w:p w14:paraId="3E56DF54" w14:textId="364C2E60" w:rsidR="009C1F03" w:rsidRPr="009A5CEC" w:rsidRDefault="009C1F03" w:rsidP="00883D87">
            <w:pPr>
              <w:jc w:val="center"/>
              <w:rPr>
                <w:sz w:val="16"/>
                <w:szCs w:val="16"/>
              </w:rPr>
            </w:pPr>
            <w:r w:rsidRPr="009A5CEC">
              <w:rPr>
                <w:sz w:val="16"/>
                <w:szCs w:val="16"/>
              </w:rPr>
              <w:t>70</w:t>
            </w:r>
          </w:p>
        </w:tc>
        <w:tc>
          <w:tcPr>
            <w:tcW w:w="1276" w:type="dxa"/>
          </w:tcPr>
          <w:p w14:paraId="25C267BE" w14:textId="0FFB0C53" w:rsidR="009C1F03" w:rsidRPr="009A5CEC" w:rsidRDefault="009D5385" w:rsidP="00883D87">
            <w:pPr>
              <w:jc w:val="center"/>
              <w:rPr>
                <w:sz w:val="16"/>
                <w:szCs w:val="16"/>
              </w:rPr>
            </w:pPr>
            <w:r w:rsidRPr="009A5CEC">
              <w:rPr>
                <w:sz w:val="16"/>
                <w:szCs w:val="16"/>
              </w:rPr>
              <w:t>10</w:t>
            </w:r>
          </w:p>
        </w:tc>
        <w:tc>
          <w:tcPr>
            <w:tcW w:w="850" w:type="dxa"/>
          </w:tcPr>
          <w:p w14:paraId="2E12AFC7" w14:textId="20972FAB" w:rsidR="009C1F03" w:rsidRPr="009A5CEC" w:rsidRDefault="009D5385" w:rsidP="00883D87">
            <w:pPr>
              <w:jc w:val="center"/>
              <w:rPr>
                <w:sz w:val="16"/>
                <w:szCs w:val="16"/>
              </w:rPr>
            </w:pPr>
            <w:r w:rsidRPr="009A5CEC">
              <w:rPr>
                <w:sz w:val="16"/>
                <w:szCs w:val="16"/>
              </w:rPr>
              <w:t>10</w:t>
            </w:r>
          </w:p>
        </w:tc>
        <w:tc>
          <w:tcPr>
            <w:tcW w:w="1049" w:type="dxa"/>
          </w:tcPr>
          <w:p w14:paraId="1DEE3146" w14:textId="28E198A8" w:rsidR="009C1F03" w:rsidRPr="009A5CEC" w:rsidRDefault="009D5385" w:rsidP="00883D87">
            <w:pPr>
              <w:jc w:val="center"/>
              <w:rPr>
                <w:sz w:val="16"/>
                <w:szCs w:val="16"/>
              </w:rPr>
            </w:pPr>
            <w:r w:rsidRPr="009A5CEC">
              <w:rPr>
                <w:sz w:val="16"/>
                <w:szCs w:val="16"/>
              </w:rPr>
              <w:t>9</w:t>
            </w:r>
          </w:p>
        </w:tc>
        <w:tc>
          <w:tcPr>
            <w:tcW w:w="845" w:type="dxa"/>
          </w:tcPr>
          <w:p w14:paraId="55E504F3" w14:textId="7CA9BF16" w:rsidR="009C1F03" w:rsidRPr="009A5CEC" w:rsidRDefault="009D5385" w:rsidP="00883D87">
            <w:pPr>
              <w:jc w:val="center"/>
              <w:rPr>
                <w:sz w:val="16"/>
                <w:szCs w:val="16"/>
              </w:rPr>
            </w:pPr>
            <w:r w:rsidRPr="009A5CEC">
              <w:rPr>
                <w:sz w:val="16"/>
                <w:szCs w:val="16"/>
              </w:rPr>
              <w:t>1</w:t>
            </w:r>
          </w:p>
        </w:tc>
        <w:tc>
          <w:tcPr>
            <w:tcW w:w="945" w:type="dxa"/>
          </w:tcPr>
          <w:p w14:paraId="4DFBB2CC" w14:textId="138084E2" w:rsidR="009C1F03" w:rsidRPr="009A5CEC" w:rsidRDefault="009D5385" w:rsidP="00883D87">
            <w:pPr>
              <w:jc w:val="center"/>
              <w:rPr>
                <w:sz w:val="16"/>
                <w:szCs w:val="16"/>
              </w:rPr>
            </w:pPr>
            <w:r w:rsidRPr="009A5CEC">
              <w:rPr>
                <w:sz w:val="16"/>
                <w:szCs w:val="16"/>
              </w:rPr>
              <w:t>2</w:t>
            </w:r>
          </w:p>
        </w:tc>
        <w:tc>
          <w:tcPr>
            <w:tcW w:w="981" w:type="dxa"/>
          </w:tcPr>
          <w:p w14:paraId="4C0711C1" w14:textId="48C3A058" w:rsidR="009C1F03" w:rsidRPr="009A5CEC" w:rsidRDefault="009D5385" w:rsidP="00883D87">
            <w:pPr>
              <w:jc w:val="center"/>
              <w:rPr>
                <w:sz w:val="16"/>
                <w:szCs w:val="16"/>
              </w:rPr>
            </w:pPr>
            <w:r w:rsidRPr="009A5CEC">
              <w:rPr>
                <w:sz w:val="16"/>
                <w:szCs w:val="16"/>
              </w:rPr>
              <w:t>2</w:t>
            </w:r>
          </w:p>
        </w:tc>
        <w:tc>
          <w:tcPr>
            <w:tcW w:w="1093" w:type="dxa"/>
          </w:tcPr>
          <w:p w14:paraId="4640E431" w14:textId="5EF4215B" w:rsidR="009C1F03" w:rsidRPr="009A5CEC" w:rsidRDefault="004C47E9" w:rsidP="00883D87">
            <w:pPr>
              <w:jc w:val="center"/>
              <w:rPr>
                <w:sz w:val="16"/>
                <w:szCs w:val="16"/>
              </w:rPr>
            </w:pPr>
            <w:r w:rsidRPr="009A5CEC">
              <w:rPr>
                <w:sz w:val="16"/>
                <w:szCs w:val="16"/>
              </w:rPr>
              <w:t>21</w:t>
            </w:r>
          </w:p>
        </w:tc>
        <w:tc>
          <w:tcPr>
            <w:tcW w:w="1007" w:type="dxa"/>
          </w:tcPr>
          <w:p w14:paraId="427F05CA" w14:textId="2AF80D5C" w:rsidR="009C1F03" w:rsidRPr="009A5CEC" w:rsidRDefault="004C47E9" w:rsidP="00883D87">
            <w:pPr>
              <w:jc w:val="center"/>
              <w:rPr>
                <w:sz w:val="16"/>
                <w:szCs w:val="16"/>
              </w:rPr>
            </w:pPr>
            <w:r w:rsidRPr="009A5CEC">
              <w:rPr>
                <w:sz w:val="16"/>
                <w:szCs w:val="16"/>
              </w:rPr>
              <w:t>55</w:t>
            </w:r>
          </w:p>
        </w:tc>
      </w:tr>
      <w:tr w:rsidR="009D5385" w14:paraId="734E638F" w14:textId="77777777" w:rsidTr="00883D87">
        <w:tc>
          <w:tcPr>
            <w:tcW w:w="709" w:type="dxa"/>
            <w:shd w:val="clear" w:color="auto" w:fill="C6D9F1" w:themeFill="text2" w:themeFillTint="33"/>
          </w:tcPr>
          <w:p w14:paraId="6E23896E" w14:textId="5A593A7B" w:rsidR="009D5385" w:rsidRPr="009A5CEC" w:rsidRDefault="009D5385" w:rsidP="00883D87">
            <w:pPr>
              <w:jc w:val="center"/>
              <w:rPr>
                <w:b/>
                <w:bCs/>
                <w:sz w:val="16"/>
                <w:szCs w:val="16"/>
              </w:rPr>
            </w:pPr>
            <w:r w:rsidRPr="009A5CEC">
              <w:rPr>
                <w:b/>
                <w:bCs/>
                <w:sz w:val="16"/>
                <w:szCs w:val="16"/>
              </w:rPr>
              <w:t>Total</w:t>
            </w:r>
          </w:p>
        </w:tc>
        <w:tc>
          <w:tcPr>
            <w:tcW w:w="1134" w:type="dxa"/>
            <w:shd w:val="clear" w:color="auto" w:fill="C6D9F1" w:themeFill="text2" w:themeFillTint="33"/>
          </w:tcPr>
          <w:p w14:paraId="645C3459" w14:textId="0530335A" w:rsidR="009D5385" w:rsidRPr="009A5CEC" w:rsidRDefault="009D5385" w:rsidP="00883D87">
            <w:pPr>
              <w:jc w:val="center"/>
              <w:rPr>
                <w:b/>
                <w:bCs/>
                <w:sz w:val="16"/>
                <w:szCs w:val="16"/>
              </w:rPr>
            </w:pPr>
            <w:r w:rsidRPr="009A5CEC">
              <w:rPr>
                <w:b/>
                <w:bCs/>
                <w:sz w:val="16"/>
                <w:szCs w:val="16"/>
              </w:rPr>
              <w:t>338</w:t>
            </w:r>
          </w:p>
        </w:tc>
        <w:tc>
          <w:tcPr>
            <w:tcW w:w="5946" w:type="dxa"/>
            <w:gridSpan w:val="6"/>
            <w:shd w:val="clear" w:color="auto" w:fill="C6D9F1" w:themeFill="text2" w:themeFillTint="33"/>
          </w:tcPr>
          <w:p w14:paraId="09BD2AF0" w14:textId="275DD4BF" w:rsidR="009D5385" w:rsidRPr="009A5CEC" w:rsidRDefault="009D5385" w:rsidP="00883D87">
            <w:pPr>
              <w:jc w:val="center"/>
              <w:rPr>
                <w:b/>
                <w:bCs/>
                <w:sz w:val="16"/>
                <w:szCs w:val="16"/>
              </w:rPr>
            </w:pPr>
            <w:r w:rsidRPr="009A5CEC">
              <w:rPr>
                <w:b/>
                <w:bCs/>
                <w:sz w:val="16"/>
                <w:szCs w:val="16"/>
              </w:rPr>
              <w:t>204</w:t>
            </w:r>
          </w:p>
        </w:tc>
        <w:tc>
          <w:tcPr>
            <w:tcW w:w="1093" w:type="dxa"/>
            <w:shd w:val="clear" w:color="auto" w:fill="C6D9F1" w:themeFill="text2" w:themeFillTint="33"/>
          </w:tcPr>
          <w:p w14:paraId="3924FA00" w14:textId="240365F8" w:rsidR="009D5385" w:rsidRPr="009A5CEC" w:rsidRDefault="004C47E9" w:rsidP="00883D87">
            <w:pPr>
              <w:jc w:val="center"/>
              <w:rPr>
                <w:b/>
                <w:bCs/>
                <w:sz w:val="16"/>
                <w:szCs w:val="16"/>
              </w:rPr>
            </w:pPr>
            <w:r w:rsidRPr="009A5CEC">
              <w:rPr>
                <w:b/>
                <w:bCs/>
                <w:sz w:val="16"/>
                <w:szCs w:val="16"/>
              </w:rPr>
              <w:t>119</w:t>
            </w:r>
          </w:p>
        </w:tc>
        <w:tc>
          <w:tcPr>
            <w:tcW w:w="1007" w:type="dxa"/>
            <w:shd w:val="clear" w:color="auto" w:fill="C6D9F1" w:themeFill="text2" w:themeFillTint="33"/>
          </w:tcPr>
          <w:p w14:paraId="5A97B069" w14:textId="0862A055" w:rsidR="009D5385" w:rsidRPr="00883D87" w:rsidRDefault="004C47E9" w:rsidP="00883D87">
            <w:pPr>
              <w:jc w:val="center"/>
              <w:rPr>
                <w:b/>
                <w:bCs/>
                <w:sz w:val="16"/>
                <w:szCs w:val="16"/>
              </w:rPr>
            </w:pPr>
            <w:r w:rsidRPr="009A5CEC">
              <w:rPr>
                <w:b/>
                <w:bCs/>
                <w:sz w:val="16"/>
                <w:szCs w:val="16"/>
              </w:rPr>
              <w:t>225</w:t>
            </w:r>
          </w:p>
        </w:tc>
      </w:tr>
    </w:tbl>
    <w:p w14:paraId="38966245" w14:textId="3427FA5E" w:rsidR="009C1F03" w:rsidRPr="00D32965" w:rsidRDefault="009C1F03" w:rsidP="004C47E9">
      <w:pPr>
        <w:rPr>
          <w:rFonts w:ascii="Times New Roman" w:hAnsi="Times New Roman"/>
          <w:sz w:val="16"/>
          <w:szCs w:val="16"/>
        </w:rPr>
      </w:pPr>
    </w:p>
    <w:p w14:paraId="11878BC6" w14:textId="68F3C700" w:rsidR="00F35CEC" w:rsidRPr="00D32965" w:rsidRDefault="00F35CEC" w:rsidP="002D01ED">
      <w:pPr>
        <w:spacing w:after="0" w:line="240" w:lineRule="auto"/>
        <w:jc w:val="both"/>
        <w:rPr>
          <w:rFonts w:ascii="Times New Roman" w:hAnsi="Times New Roman"/>
          <w:sz w:val="20"/>
          <w:szCs w:val="20"/>
        </w:rPr>
      </w:pPr>
      <w:r w:rsidRPr="00D32965">
        <w:rPr>
          <w:rFonts w:ascii="Times New Roman" w:hAnsi="Times New Roman"/>
          <w:sz w:val="20"/>
          <w:szCs w:val="20"/>
        </w:rPr>
        <w:t>Un recueil des décisions disciplinaires les plus r</w:t>
      </w:r>
      <w:r w:rsidR="009B1A7F" w:rsidRPr="00D32965">
        <w:rPr>
          <w:rFonts w:ascii="Times New Roman" w:hAnsi="Times New Roman"/>
          <w:sz w:val="20"/>
          <w:szCs w:val="20"/>
        </w:rPr>
        <w:t xml:space="preserve">eprésentatives est </w:t>
      </w:r>
      <w:r w:rsidRPr="00D32965">
        <w:rPr>
          <w:rFonts w:ascii="Times New Roman" w:hAnsi="Times New Roman"/>
          <w:sz w:val="20"/>
          <w:szCs w:val="20"/>
        </w:rPr>
        <w:t xml:space="preserve">en cours d’élaboration, qui sera accessible aux </w:t>
      </w:r>
      <w:r w:rsidR="006C5ED9" w:rsidRPr="00D32965">
        <w:rPr>
          <w:rFonts w:ascii="Times New Roman" w:hAnsi="Times New Roman"/>
          <w:sz w:val="20"/>
          <w:szCs w:val="20"/>
        </w:rPr>
        <w:t>magistrats ainsi qu’au public</w:t>
      </w:r>
      <w:r w:rsidR="001F688E" w:rsidRPr="00D32965">
        <w:rPr>
          <w:rFonts w:ascii="Times New Roman" w:hAnsi="Times New Roman"/>
          <w:sz w:val="20"/>
          <w:szCs w:val="20"/>
        </w:rPr>
        <w:t xml:space="preserve"> et </w:t>
      </w:r>
      <w:r w:rsidRPr="00D32965">
        <w:rPr>
          <w:rFonts w:ascii="Times New Roman" w:hAnsi="Times New Roman"/>
          <w:sz w:val="20"/>
          <w:szCs w:val="20"/>
        </w:rPr>
        <w:t>permettra de mieux cerner l’interprétation par le CSPJ des manquements et de leurs sanctions.</w:t>
      </w:r>
    </w:p>
    <w:p w14:paraId="4893F071" w14:textId="7F8CDA0E" w:rsidR="00617168" w:rsidRPr="00D32965" w:rsidRDefault="00617168" w:rsidP="004864A0">
      <w:pPr>
        <w:spacing w:after="0" w:line="240" w:lineRule="auto"/>
        <w:jc w:val="both"/>
        <w:rPr>
          <w:rFonts w:ascii="Times New Roman" w:hAnsi="Times New Roman" w:cs="Times New Roman"/>
          <w:sz w:val="20"/>
          <w:szCs w:val="20"/>
        </w:rPr>
      </w:pPr>
    </w:p>
    <w:p w14:paraId="15B0AC61" w14:textId="7F118918" w:rsidR="00AC29D8" w:rsidRPr="00D32965" w:rsidRDefault="00A001AD" w:rsidP="004864A0">
      <w:pPr>
        <w:spacing w:after="0" w:line="240" w:lineRule="auto"/>
        <w:jc w:val="both"/>
        <w:rPr>
          <w:rFonts w:ascii="Times New Roman" w:hAnsi="Times New Roman" w:cs="Times New Roman"/>
          <w:sz w:val="20"/>
          <w:szCs w:val="20"/>
        </w:rPr>
      </w:pPr>
      <w:r w:rsidRPr="00D32965">
        <w:rPr>
          <w:rFonts w:ascii="Times New Roman" w:hAnsi="Times New Roman" w:cs="Times New Roman"/>
          <w:sz w:val="20"/>
          <w:szCs w:val="20"/>
        </w:rPr>
        <w:t xml:space="preserve">Le nouvel organigramme du CSPJ, qui </w:t>
      </w:r>
      <w:r w:rsidR="00336BBB" w:rsidRPr="00D32965">
        <w:rPr>
          <w:rFonts w:ascii="Times New Roman" w:hAnsi="Times New Roman" w:cs="Times New Roman"/>
          <w:sz w:val="20"/>
          <w:szCs w:val="20"/>
        </w:rPr>
        <w:t>érige</w:t>
      </w:r>
      <w:r w:rsidRPr="00D32965">
        <w:rPr>
          <w:rFonts w:ascii="Times New Roman" w:hAnsi="Times New Roman" w:cs="Times New Roman"/>
          <w:sz w:val="20"/>
          <w:szCs w:val="20"/>
        </w:rPr>
        <w:t xml:space="preserve"> l’Unité de traitement des doléances</w:t>
      </w:r>
      <w:r w:rsidR="00336BBB" w:rsidRPr="00D32965">
        <w:rPr>
          <w:rFonts w:ascii="Times New Roman" w:hAnsi="Times New Roman" w:cs="Times New Roman"/>
          <w:sz w:val="20"/>
          <w:szCs w:val="20"/>
        </w:rPr>
        <w:t xml:space="preserve"> en un département directement rattaché</w:t>
      </w:r>
      <w:r w:rsidRPr="00D32965">
        <w:rPr>
          <w:rFonts w:ascii="Times New Roman" w:hAnsi="Times New Roman" w:cs="Times New Roman"/>
          <w:sz w:val="20"/>
          <w:szCs w:val="20"/>
        </w:rPr>
        <w:t xml:space="preserve"> au Président-Délégué, illustre la priorité accordée par le Conseil à cette question</w:t>
      </w:r>
      <w:r w:rsidR="00336BBB" w:rsidRPr="00D32965">
        <w:rPr>
          <w:rFonts w:ascii="Times New Roman" w:hAnsi="Times New Roman" w:cs="Times New Roman"/>
          <w:sz w:val="20"/>
          <w:szCs w:val="20"/>
        </w:rPr>
        <w:t>.</w:t>
      </w:r>
    </w:p>
    <w:p w14:paraId="2CA16FC4" w14:textId="6C626728" w:rsidR="000B35D5" w:rsidRPr="00D32965" w:rsidRDefault="00336BBB" w:rsidP="00336BBB">
      <w:pPr>
        <w:tabs>
          <w:tab w:val="left" w:pos="2543"/>
        </w:tabs>
        <w:spacing w:after="0" w:line="240" w:lineRule="auto"/>
        <w:jc w:val="both"/>
        <w:rPr>
          <w:rFonts w:ascii="Times New Roman" w:hAnsi="Times New Roman"/>
          <w:sz w:val="20"/>
          <w:szCs w:val="20"/>
        </w:rPr>
      </w:pPr>
      <w:r w:rsidRPr="00D32965">
        <w:rPr>
          <w:rFonts w:ascii="Times New Roman" w:hAnsi="Times New Roman"/>
          <w:sz w:val="20"/>
          <w:szCs w:val="20"/>
        </w:rPr>
        <w:tab/>
      </w:r>
    </w:p>
    <w:p w14:paraId="72201F5D" w14:textId="697EBC0C" w:rsidR="00336BBB" w:rsidRPr="00D32965" w:rsidRDefault="00336BBB" w:rsidP="00253701">
      <w:pPr>
        <w:spacing w:after="0" w:line="240" w:lineRule="auto"/>
        <w:jc w:val="both"/>
        <w:rPr>
          <w:rFonts w:ascii="Times New Roman" w:hAnsi="Times New Roman"/>
          <w:i/>
          <w:sz w:val="20"/>
          <w:szCs w:val="20"/>
        </w:rPr>
      </w:pPr>
      <w:r w:rsidRPr="00D32965">
        <w:rPr>
          <w:rFonts w:ascii="Times New Roman" w:hAnsi="Times New Roman"/>
          <w:i/>
          <w:sz w:val="20"/>
          <w:szCs w:val="20"/>
        </w:rPr>
        <w:t xml:space="preserve">E.3 </w:t>
      </w:r>
      <w:bookmarkStart w:id="16" w:name="_Toc67736522"/>
      <w:r w:rsidRPr="00D32965">
        <w:rPr>
          <w:rFonts w:ascii="Times New Roman" w:hAnsi="Times New Roman"/>
          <w:i/>
          <w:sz w:val="20"/>
          <w:szCs w:val="20"/>
        </w:rPr>
        <w:t>La fonction consultative est effectivement exercée</w:t>
      </w:r>
      <w:bookmarkEnd w:id="16"/>
      <w:r w:rsidRPr="00D32965">
        <w:rPr>
          <w:rFonts w:ascii="Times New Roman" w:hAnsi="Times New Roman"/>
          <w:i/>
          <w:sz w:val="20"/>
          <w:szCs w:val="20"/>
        </w:rPr>
        <w:t xml:space="preserve"> </w:t>
      </w:r>
    </w:p>
    <w:p w14:paraId="55601996" w14:textId="77777777" w:rsidR="00336BBB" w:rsidRPr="00D32965" w:rsidRDefault="00336BBB" w:rsidP="00336BBB">
      <w:pPr>
        <w:spacing w:after="0" w:line="240" w:lineRule="auto"/>
        <w:jc w:val="both"/>
        <w:rPr>
          <w:sz w:val="14"/>
          <w:szCs w:val="14"/>
        </w:rPr>
      </w:pPr>
    </w:p>
    <w:p w14:paraId="62C2716C" w14:textId="7AF9B5CB" w:rsidR="00336BBB" w:rsidRDefault="00336BBB" w:rsidP="00336BBB">
      <w:pPr>
        <w:spacing w:after="0" w:line="240" w:lineRule="auto"/>
        <w:jc w:val="both"/>
        <w:rPr>
          <w:rFonts w:ascii="Times New Roman" w:hAnsi="Times New Roman"/>
          <w:sz w:val="20"/>
          <w:szCs w:val="20"/>
        </w:rPr>
      </w:pPr>
      <w:r w:rsidRPr="00D32965">
        <w:rPr>
          <w:rFonts w:ascii="Times New Roman" w:hAnsi="Times New Roman"/>
          <w:sz w:val="20"/>
          <w:szCs w:val="20"/>
        </w:rPr>
        <w:t xml:space="preserve">Le CSPJ est investi d’importants pouvoirs consultatifs (C. art.113 et LO 100-13, titre III) exercés par auto saisine (rapports sur l’état </w:t>
      </w:r>
      <w:r w:rsidR="00DD07EA" w:rsidRPr="00D32965">
        <w:rPr>
          <w:rFonts w:ascii="Times New Roman" w:hAnsi="Times New Roman"/>
          <w:sz w:val="20"/>
          <w:szCs w:val="20"/>
        </w:rPr>
        <w:t>de la justice) ou sur demande de Sa Majesté le</w:t>
      </w:r>
      <w:r w:rsidRPr="00D32965">
        <w:rPr>
          <w:rFonts w:ascii="Times New Roman" w:hAnsi="Times New Roman"/>
          <w:sz w:val="20"/>
          <w:szCs w:val="20"/>
        </w:rPr>
        <w:t xml:space="preserve"> Roi, du </w:t>
      </w:r>
      <w:r w:rsidR="00DD07EA" w:rsidRPr="00D32965">
        <w:rPr>
          <w:rFonts w:ascii="Times New Roman" w:hAnsi="Times New Roman"/>
          <w:sz w:val="20"/>
          <w:szCs w:val="20"/>
        </w:rPr>
        <w:t>Gouvernement ou du Parlement (</w:t>
      </w:r>
      <w:r w:rsidRPr="00D32965">
        <w:rPr>
          <w:rFonts w:ascii="Times New Roman" w:hAnsi="Times New Roman"/>
          <w:sz w:val="20"/>
          <w:szCs w:val="20"/>
        </w:rPr>
        <w:t xml:space="preserve">projets et propositions de loi se rapportant à l'état de la justice et du système judiciaire / stratégies et programmes de réforme dans le domaine de la justice soumis </w:t>
      </w:r>
      <w:r w:rsidR="00DD07EA" w:rsidRPr="00D32965">
        <w:rPr>
          <w:rFonts w:ascii="Times New Roman" w:hAnsi="Times New Roman"/>
          <w:sz w:val="20"/>
          <w:szCs w:val="20"/>
        </w:rPr>
        <w:t>au Conseil par le Gouvernement</w:t>
      </w:r>
      <w:r w:rsidRPr="00D32965">
        <w:rPr>
          <w:rFonts w:ascii="Times New Roman" w:hAnsi="Times New Roman"/>
          <w:sz w:val="20"/>
          <w:szCs w:val="20"/>
        </w:rPr>
        <w:t xml:space="preserve">). </w:t>
      </w:r>
    </w:p>
    <w:p w14:paraId="58C014E5" w14:textId="77777777" w:rsidR="00D26FDA" w:rsidRPr="00D32965" w:rsidRDefault="00D26FDA" w:rsidP="00336BBB">
      <w:pPr>
        <w:spacing w:after="0" w:line="240" w:lineRule="auto"/>
        <w:jc w:val="both"/>
        <w:rPr>
          <w:rFonts w:ascii="Times New Roman" w:hAnsi="Times New Roman"/>
          <w:sz w:val="20"/>
          <w:szCs w:val="20"/>
        </w:rPr>
      </w:pPr>
    </w:p>
    <w:p w14:paraId="58862595" w14:textId="77777777" w:rsidR="00336BBB" w:rsidRPr="00D32965" w:rsidRDefault="00336BBB" w:rsidP="00336BBB">
      <w:pPr>
        <w:spacing w:after="0" w:line="240" w:lineRule="auto"/>
        <w:jc w:val="both"/>
        <w:rPr>
          <w:rFonts w:ascii="Times New Roman" w:hAnsi="Times New Roman"/>
          <w:sz w:val="20"/>
          <w:szCs w:val="20"/>
        </w:rPr>
      </w:pPr>
    </w:p>
    <w:p w14:paraId="6D200ECA" w14:textId="79CBC4AB" w:rsidR="00BF38CC" w:rsidRPr="009A5CEC" w:rsidRDefault="00336BBB" w:rsidP="00011A73">
      <w:pPr>
        <w:spacing w:after="0" w:line="240" w:lineRule="auto"/>
        <w:jc w:val="both"/>
        <w:rPr>
          <w:rFonts w:ascii="Times New Roman" w:hAnsi="Times New Roman"/>
          <w:sz w:val="20"/>
          <w:szCs w:val="20"/>
        </w:rPr>
      </w:pPr>
      <w:r w:rsidRPr="00D32965">
        <w:rPr>
          <w:rFonts w:ascii="Times New Roman" w:hAnsi="Times New Roman"/>
          <w:sz w:val="20"/>
          <w:szCs w:val="20"/>
        </w:rPr>
        <w:t xml:space="preserve"> </w:t>
      </w:r>
      <w:r w:rsidRPr="009A5CEC">
        <w:rPr>
          <w:rFonts w:ascii="Times New Roman" w:hAnsi="Times New Roman"/>
          <w:sz w:val="20"/>
          <w:szCs w:val="20"/>
        </w:rPr>
        <w:t>Le CSPJ, effectivement consulté par les pouvoirs publics sur les projets de textes, contribue à la qualité juridiq</w:t>
      </w:r>
      <w:r w:rsidR="001A0900" w:rsidRPr="009A5CEC">
        <w:rPr>
          <w:rFonts w:ascii="Times New Roman" w:hAnsi="Times New Roman"/>
          <w:sz w:val="20"/>
          <w:szCs w:val="20"/>
        </w:rPr>
        <w:t>ue de la législation judiciaire via d</w:t>
      </w:r>
      <w:r w:rsidR="00AD1E66" w:rsidRPr="009A5CEC">
        <w:rPr>
          <w:rFonts w:ascii="Times New Roman" w:hAnsi="Times New Roman"/>
          <w:sz w:val="20"/>
          <w:szCs w:val="20"/>
        </w:rPr>
        <w:t xml:space="preserve">es avis </w:t>
      </w:r>
      <w:r w:rsidRPr="009A5CEC">
        <w:rPr>
          <w:rFonts w:ascii="Times New Roman" w:hAnsi="Times New Roman"/>
          <w:sz w:val="20"/>
          <w:szCs w:val="20"/>
        </w:rPr>
        <w:t>préparés par</w:t>
      </w:r>
      <w:r w:rsidR="00011A73" w:rsidRPr="009A5CEC">
        <w:rPr>
          <w:rFonts w:ascii="Times New Roman" w:hAnsi="Times New Roman"/>
          <w:sz w:val="20"/>
          <w:szCs w:val="20"/>
        </w:rPr>
        <w:t xml:space="preserve"> le Pôle Des Etudes Et Des Affaires Juridiques et le Comité </w:t>
      </w:r>
      <w:r w:rsidR="00011A73" w:rsidRPr="009A5CEC">
        <w:rPr>
          <w:rFonts w:ascii="Times New Roman" w:hAnsi="Times New Roman"/>
          <w:sz w:val="20"/>
          <w:szCs w:val="20"/>
        </w:rPr>
        <w:lastRenderedPageBreak/>
        <w:t xml:space="preserve">d'Etude </w:t>
      </w:r>
      <w:r w:rsidRPr="009A5CEC">
        <w:rPr>
          <w:rFonts w:ascii="Times New Roman" w:hAnsi="Times New Roman"/>
          <w:sz w:val="20"/>
          <w:szCs w:val="20"/>
        </w:rPr>
        <w:t>dont les membres, tous juristes de haut niveau, se réunissent hebdomadairement ou sur auto saisine avec une prise de décision par con</w:t>
      </w:r>
      <w:r w:rsidR="006C5ED9" w:rsidRPr="009A5CEC">
        <w:rPr>
          <w:rFonts w:ascii="Times New Roman" w:hAnsi="Times New Roman"/>
          <w:sz w:val="20"/>
          <w:szCs w:val="20"/>
        </w:rPr>
        <w:t xml:space="preserve">sensus ou à la majorité absolue, </w:t>
      </w:r>
      <w:r w:rsidRPr="009A5CEC">
        <w:rPr>
          <w:rFonts w:ascii="Times New Roman" w:hAnsi="Times New Roman"/>
          <w:sz w:val="20"/>
          <w:szCs w:val="20"/>
        </w:rPr>
        <w:t>avec faculté d’opinion dissid</w:t>
      </w:r>
      <w:r w:rsidR="00BF38CC" w:rsidRPr="009A5CEC">
        <w:rPr>
          <w:rFonts w:ascii="Times New Roman" w:hAnsi="Times New Roman"/>
          <w:sz w:val="20"/>
          <w:szCs w:val="20"/>
        </w:rPr>
        <w:t xml:space="preserve">ente. </w:t>
      </w:r>
      <w:r w:rsidR="001873AA" w:rsidRPr="009A5CEC">
        <w:rPr>
          <w:rFonts w:ascii="Times New Roman" w:hAnsi="Times New Roman"/>
          <w:sz w:val="20"/>
          <w:szCs w:val="20"/>
        </w:rPr>
        <w:t xml:space="preserve">Le </w:t>
      </w:r>
      <w:r w:rsidR="00B14632" w:rsidRPr="009A5CEC">
        <w:rPr>
          <w:rFonts w:ascii="Times New Roman" w:hAnsi="Times New Roman"/>
          <w:sz w:val="20"/>
          <w:szCs w:val="20"/>
        </w:rPr>
        <w:t>C</w:t>
      </w:r>
      <w:r w:rsidR="001873AA" w:rsidRPr="009A5CEC">
        <w:rPr>
          <w:rFonts w:ascii="Times New Roman" w:hAnsi="Times New Roman"/>
          <w:sz w:val="20"/>
          <w:szCs w:val="20"/>
        </w:rPr>
        <w:t xml:space="preserve">SPJ a ainsi émis </w:t>
      </w:r>
      <w:r w:rsidR="00B50874" w:rsidRPr="009A5CEC">
        <w:rPr>
          <w:rFonts w:ascii="Times New Roman" w:hAnsi="Times New Roman"/>
          <w:sz w:val="20"/>
          <w:szCs w:val="20"/>
        </w:rPr>
        <w:t>67</w:t>
      </w:r>
      <w:r w:rsidR="00011A73" w:rsidRPr="009A5CEC">
        <w:rPr>
          <w:rFonts w:ascii="Times New Roman" w:hAnsi="Times New Roman"/>
          <w:sz w:val="20"/>
          <w:szCs w:val="20"/>
        </w:rPr>
        <w:t xml:space="preserve"> </w:t>
      </w:r>
      <w:r w:rsidR="001873AA" w:rsidRPr="009A5CEC">
        <w:rPr>
          <w:rFonts w:ascii="Times New Roman" w:hAnsi="Times New Roman"/>
          <w:sz w:val="20"/>
          <w:szCs w:val="20"/>
        </w:rPr>
        <w:t xml:space="preserve">avis entre 2018 et </w:t>
      </w:r>
      <w:r w:rsidR="00011A73" w:rsidRPr="009A5CEC">
        <w:rPr>
          <w:rFonts w:ascii="Times New Roman" w:hAnsi="Times New Roman" w:hint="cs"/>
          <w:sz w:val="20"/>
          <w:szCs w:val="20"/>
          <w:rtl/>
          <w:lang w:bidi="ar-MA"/>
        </w:rPr>
        <w:t>2024</w:t>
      </w:r>
      <w:r w:rsidR="001873AA" w:rsidRPr="009A5CEC">
        <w:rPr>
          <w:rFonts w:ascii="Times New Roman" w:hAnsi="Times New Roman"/>
          <w:color w:val="FF0000"/>
          <w:sz w:val="20"/>
          <w:szCs w:val="20"/>
        </w:rPr>
        <w:t>.</w:t>
      </w:r>
      <w:r w:rsidR="001873AA" w:rsidRPr="009A5CEC">
        <w:rPr>
          <w:rFonts w:ascii="Times New Roman" w:hAnsi="Times New Roman"/>
          <w:sz w:val="20"/>
          <w:szCs w:val="20"/>
        </w:rPr>
        <w:t xml:space="preserve"> </w:t>
      </w:r>
    </w:p>
    <w:p w14:paraId="2D67202C" w14:textId="77777777" w:rsidR="00BF38CC" w:rsidRPr="009A5CEC" w:rsidRDefault="00BF38CC" w:rsidP="00336BBB">
      <w:pPr>
        <w:spacing w:after="0" w:line="240" w:lineRule="auto"/>
        <w:jc w:val="both"/>
        <w:rPr>
          <w:rFonts w:ascii="Times New Roman" w:hAnsi="Times New Roman"/>
          <w:sz w:val="20"/>
          <w:szCs w:val="20"/>
        </w:rPr>
      </w:pPr>
    </w:p>
    <w:p w14:paraId="059B2C5D" w14:textId="7D71A554" w:rsidR="00DD07EA" w:rsidRPr="00D32965" w:rsidRDefault="00BF38CC" w:rsidP="00336BBB">
      <w:pPr>
        <w:spacing w:after="0" w:line="240" w:lineRule="auto"/>
        <w:jc w:val="both"/>
        <w:rPr>
          <w:rFonts w:ascii="Times New Roman" w:hAnsi="Times New Roman"/>
          <w:sz w:val="20"/>
          <w:szCs w:val="20"/>
        </w:rPr>
      </w:pPr>
      <w:r w:rsidRPr="009A5CEC">
        <w:rPr>
          <w:rFonts w:ascii="Times New Roman" w:hAnsi="Times New Roman"/>
          <w:sz w:val="20"/>
          <w:szCs w:val="20"/>
        </w:rPr>
        <w:t xml:space="preserve">Le </w:t>
      </w:r>
      <w:r w:rsidR="00336BBB" w:rsidRPr="009A5CEC">
        <w:rPr>
          <w:rFonts w:ascii="Times New Roman" w:hAnsi="Times New Roman"/>
          <w:sz w:val="20"/>
          <w:szCs w:val="20"/>
        </w:rPr>
        <w:t>concours substantif</w:t>
      </w:r>
      <w:r w:rsidR="00336BBB" w:rsidRPr="00D32965">
        <w:rPr>
          <w:rFonts w:ascii="Times New Roman" w:hAnsi="Times New Roman"/>
          <w:sz w:val="20"/>
          <w:szCs w:val="20"/>
        </w:rPr>
        <w:t xml:space="preserve"> et logistique </w:t>
      </w:r>
      <w:r w:rsidRPr="00D32965">
        <w:rPr>
          <w:rFonts w:ascii="Times New Roman" w:hAnsi="Times New Roman"/>
          <w:sz w:val="20"/>
          <w:szCs w:val="20"/>
        </w:rPr>
        <w:t>aux commissions</w:t>
      </w:r>
      <w:r w:rsidR="007605C6" w:rsidRPr="00D32965">
        <w:rPr>
          <w:rFonts w:ascii="Times New Roman" w:hAnsi="Times New Roman"/>
          <w:sz w:val="20"/>
          <w:szCs w:val="20"/>
        </w:rPr>
        <w:t xml:space="preserve"> chargée de l’émission des avis relève désormais du nouveau </w:t>
      </w:r>
      <w:r w:rsidRPr="00D32965">
        <w:rPr>
          <w:rFonts w:ascii="Times New Roman" w:hAnsi="Times New Roman"/>
          <w:sz w:val="20"/>
          <w:szCs w:val="20"/>
        </w:rPr>
        <w:t>pôle des Études et Affaires</w:t>
      </w:r>
      <w:r w:rsidR="003B0194" w:rsidRPr="00D32965">
        <w:rPr>
          <w:rFonts w:ascii="Times New Roman" w:hAnsi="Times New Roman"/>
          <w:sz w:val="20"/>
          <w:szCs w:val="20"/>
        </w:rPr>
        <w:t xml:space="preserve"> juridiques</w:t>
      </w:r>
      <w:r w:rsidR="00732A26" w:rsidRPr="00D32965">
        <w:rPr>
          <w:rFonts w:ascii="Times New Roman" w:hAnsi="Times New Roman"/>
          <w:sz w:val="20"/>
          <w:szCs w:val="20"/>
        </w:rPr>
        <w:t>,</w:t>
      </w:r>
      <w:r w:rsidR="003B0194" w:rsidRPr="00D32965">
        <w:rPr>
          <w:rFonts w:ascii="Times New Roman" w:hAnsi="Times New Roman"/>
          <w:sz w:val="20"/>
          <w:szCs w:val="20"/>
        </w:rPr>
        <w:t xml:space="preserve"> directement rattaché a</w:t>
      </w:r>
      <w:r w:rsidRPr="00D32965">
        <w:rPr>
          <w:rFonts w:ascii="Times New Roman" w:hAnsi="Times New Roman"/>
          <w:sz w:val="20"/>
          <w:szCs w:val="20"/>
        </w:rPr>
        <w:t>u Président-Délégué.</w:t>
      </w:r>
      <w:r w:rsidR="00A273BE" w:rsidRPr="00D32965">
        <w:rPr>
          <w:rFonts w:ascii="Times New Roman" w:hAnsi="Times New Roman"/>
          <w:sz w:val="20"/>
          <w:szCs w:val="20"/>
        </w:rPr>
        <w:t xml:space="preserve"> </w:t>
      </w:r>
    </w:p>
    <w:p w14:paraId="55310E69" w14:textId="77777777" w:rsidR="00336BBB" w:rsidRPr="00D32965" w:rsidRDefault="00336BBB" w:rsidP="004864A0">
      <w:pPr>
        <w:spacing w:after="0" w:line="240" w:lineRule="auto"/>
        <w:jc w:val="both"/>
        <w:rPr>
          <w:rFonts w:ascii="Times New Roman" w:hAnsi="Times New Roman"/>
          <w:sz w:val="20"/>
          <w:szCs w:val="20"/>
        </w:rPr>
      </w:pPr>
    </w:p>
    <w:p w14:paraId="5602B892" w14:textId="5DAAF40B" w:rsidR="00336BBB" w:rsidRPr="00D32965" w:rsidRDefault="003B0194" w:rsidP="0071033E">
      <w:pPr>
        <w:pStyle w:val="ListParagraph"/>
        <w:numPr>
          <w:ilvl w:val="0"/>
          <w:numId w:val="12"/>
        </w:numPr>
        <w:spacing w:after="0" w:line="240" w:lineRule="auto"/>
        <w:ind w:left="284"/>
        <w:jc w:val="both"/>
        <w:rPr>
          <w:rFonts w:ascii="Times New Roman" w:hAnsi="Times New Roman"/>
          <w:b/>
          <w:i/>
          <w:sz w:val="20"/>
          <w:szCs w:val="20"/>
        </w:rPr>
      </w:pPr>
      <w:r w:rsidRPr="00D32965">
        <w:rPr>
          <w:rFonts w:ascii="Times New Roman" w:hAnsi="Times New Roman"/>
          <w:b/>
          <w:i/>
          <w:sz w:val="20"/>
          <w:szCs w:val="20"/>
        </w:rPr>
        <w:t>Défis se posant au CSPJ</w:t>
      </w:r>
    </w:p>
    <w:p w14:paraId="416F9E7E" w14:textId="77777777" w:rsidR="00336BBB" w:rsidRPr="00D32965" w:rsidRDefault="00336BBB" w:rsidP="004864A0">
      <w:pPr>
        <w:spacing w:after="0" w:line="240" w:lineRule="auto"/>
        <w:jc w:val="both"/>
        <w:rPr>
          <w:rFonts w:ascii="Times New Roman" w:hAnsi="Times New Roman"/>
          <w:sz w:val="20"/>
          <w:szCs w:val="20"/>
        </w:rPr>
      </w:pPr>
    </w:p>
    <w:p w14:paraId="394CCE36" w14:textId="20B411C3" w:rsidR="007A79B5" w:rsidRPr="00D32965" w:rsidRDefault="007A79B5" w:rsidP="004864A0">
      <w:pPr>
        <w:spacing w:after="0" w:line="240" w:lineRule="auto"/>
        <w:jc w:val="both"/>
        <w:rPr>
          <w:rFonts w:ascii="Times New Roman" w:hAnsi="Times New Roman"/>
          <w:i/>
          <w:sz w:val="20"/>
          <w:szCs w:val="20"/>
        </w:rPr>
      </w:pPr>
      <w:r w:rsidRPr="00D32965">
        <w:rPr>
          <w:rFonts w:ascii="Times New Roman" w:hAnsi="Times New Roman"/>
          <w:i/>
          <w:sz w:val="20"/>
          <w:szCs w:val="20"/>
        </w:rPr>
        <w:t>F.1</w:t>
      </w:r>
      <w:r w:rsidR="007D198B" w:rsidRPr="00D32965">
        <w:rPr>
          <w:rFonts w:ascii="Times New Roman" w:hAnsi="Times New Roman"/>
          <w:i/>
          <w:sz w:val="20"/>
          <w:szCs w:val="20"/>
        </w:rPr>
        <w:t xml:space="preserve">. La restructuration du Conseil suscite </w:t>
      </w:r>
      <w:r w:rsidRPr="00D32965">
        <w:rPr>
          <w:rFonts w:ascii="Times New Roman" w:hAnsi="Times New Roman"/>
          <w:i/>
          <w:sz w:val="20"/>
          <w:szCs w:val="20"/>
        </w:rPr>
        <w:t xml:space="preserve">un important besoin </w:t>
      </w:r>
      <w:r w:rsidR="00E846B4" w:rsidRPr="00D32965">
        <w:rPr>
          <w:rFonts w:ascii="Times New Roman" w:hAnsi="Times New Roman"/>
          <w:i/>
          <w:sz w:val="20"/>
          <w:szCs w:val="20"/>
        </w:rPr>
        <w:t>en développement institutionnel</w:t>
      </w:r>
    </w:p>
    <w:p w14:paraId="6D882BD7" w14:textId="77777777" w:rsidR="007A79B5" w:rsidRPr="00D32965" w:rsidRDefault="007A79B5" w:rsidP="004864A0">
      <w:pPr>
        <w:spacing w:after="0" w:line="240" w:lineRule="auto"/>
        <w:jc w:val="both"/>
        <w:rPr>
          <w:rFonts w:ascii="Times New Roman" w:hAnsi="Times New Roman"/>
          <w:i/>
          <w:sz w:val="20"/>
          <w:szCs w:val="20"/>
        </w:rPr>
      </w:pPr>
    </w:p>
    <w:p w14:paraId="1E481D7C" w14:textId="47D72DA2" w:rsidR="001E2025" w:rsidRPr="00D32965" w:rsidRDefault="00A273BE" w:rsidP="004864A0">
      <w:pPr>
        <w:spacing w:after="0" w:line="240" w:lineRule="auto"/>
        <w:jc w:val="both"/>
        <w:rPr>
          <w:rFonts w:ascii="Times New Roman" w:hAnsi="Times New Roman"/>
          <w:sz w:val="20"/>
          <w:szCs w:val="20"/>
        </w:rPr>
      </w:pPr>
      <w:r w:rsidRPr="00D32965">
        <w:rPr>
          <w:rFonts w:ascii="Times New Roman" w:hAnsi="Times New Roman"/>
          <w:sz w:val="20"/>
          <w:szCs w:val="20"/>
        </w:rPr>
        <w:t>L’</w:t>
      </w:r>
      <w:r w:rsidR="00FE4952" w:rsidRPr="00D32965">
        <w:rPr>
          <w:rFonts w:ascii="Times New Roman" w:hAnsi="Times New Roman"/>
          <w:sz w:val="20"/>
          <w:szCs w:val="20"/>
        </w:rPr>
        <w:t xml:space="preserve">extension </w:t>
      </w:r>
      <w:r w:rsidRPr="00D32965">
        <w:rPr>
          <w:rFonts w:ascii="Times New Roman" w:hAnsi="Times New Roman"/>
          <w:sz w:val="20"/>
          <w:szCs w:val="20"/>
        </w:rPr>
        <w:t xml:space="preserve">récente du mandat au questions de monitoring et d’amélioration du fonctionnement du pouvoir judiciaire </w:t>
      </w:r>
      <w:r w:rsidR="00FE4952" w:rsidRPr="00D32965">
        <w:rPr>
          <w:rFonts w:ascii="Times New Roman" w:hAnsi="Times New Roman"/>
          <w:sz w:val="20"/>
          <w:szCs w:val="20"/>
        </w:rPr>
        <w:t>ainsi que la néces</w:t>
      </w:r>
      <w:r w:rsidR="001C616A" w:rsidRPr="00D32965">
        <w:rPr>
          <w:rFonts w:ascii="Times New Roman" w:hAnsi="Times New Roman"/>
          <w:sz w:val="20"/>
          <w:szCs w:val="20"/>
        </w:rPr>
        <w:t>s</w:t>
      </w:r>
      <w:r w:rsidR="00FE4952" w:rsidRPr="00D32965">
        <w:rPr>
          <w:rFonts w:ascii="Times New Roman" w:hAnsi="Times New Roman"/>
          <w:sz w:val="20"/>
          <w:szCs w:val="20"/>
        </w:rPr>
        <w:t>ité</w:t>
      </w:r>
      <w:r w:rsidR="001C616A" w:rsidRPr="00D32965">
        <w:rPr>
          <w:rFonts w:ascii="Times New Roman" w:hAnsi="Times New Roman"/>
          <w:sz w:val="20"/>
          <w:szCs w:val="20"/>
        </w:rPr>
        <w:t xml:space="preserve"> d’adresser les ‘’difficultés organisationnelles posées par l’organigramme de 2017’’</w:t>
      </w:r>
      <w:r w:rsidR="001C616A" w:rsidRPr="00D32965">
        <w:rPr>
          <w:rStyle w:val="FootnoteReference"/>
          <w:rFonts w:ascii="Times New Roman" w:hAnsi="Times New Roman"/>
          <w:sz w:val="20"/>
          <w:szCs w:val="20"/>
        </w:rPr>
        <w:footnoteReference w:id="7"/>
      </w:r>
      <w:r w:rsidR="001C616A" w:rsidRPr="00D32965">
        <w:rPr>
          <w:rFonts w:ascii="Times New Roman" w:hAnsi="Times New Roman"/>
          <w:sz w:val="20"/>
          <w:szCs w:val="20"/>
        </w:rPr>
        <w:t xml:space="preserve"> conduisit à </w:t>
      </w:r>
      <w:r w:rsidR="0057163A" w:rsidRPr="00D32965">
        <w:rPr>
          <w:rFonts w:ascii="Times New Roman" w:hAnsi="Times New Roman"/>
          <w:sz w:val="20"/>
          <w:szCs w:val="20"/>
        </w:rPr>
        <w:t>la</w:t>
      </w:r>
      <w:r w:rsidRPr="00D32965">
        <w:rPr>
          <w:rFonts w:ascii="Times New Roman" w:hAnsi="Times New Roman"/>
          <w:sz w:val="20"/>
          <w:szCs w:val="20"/>
        </w:rPr>
        <w:t xml:space="preserve"> refonte</w:t>
      </w:r>
      <w:r w:rsidR="001C616A" w:rsidRPr="00D32965">
        <w:rPr>
          <w:rFonts w:ascii="Times New Roman" w:hAnsi="Times New Roman"/>
          <w:sz w:val="20"/>
          <w:szCs w:val="20"/>
        </w:rPr>
        <w:t xml:space="preserve"> complète de l’organigramme du CSPJ</w:t>
      </w:r>
      <w:r w:rsidRPr="00D32965">
        <w:rPr>
          <w:rFonts w:ascii="Times New Roman" w:hAnsi="Times New Roman"/>
          <w:sz w:val="20"/>
          <w:szCs w:val="20"/>
        </w:rPr>
        <w:t xml:space="preserve"> évoquée plus haut. </w:t>
      </w:r>
    </w:p>
    <w:p w14:paraId="4F9FF1BE" w14:textId="77777777" w:rsidR="001E2025" w:rsidRPr="00D32965" w:rsidRDefault="001E2025" w:rsidP="004864A0">
      <w:pPr>
        <w:spacing w:after="0" w:line="240" w:lineRule="auto"/>
        <w:jc w:val="both"/>
        <w:rPr>
          <w:rFonts w:ascii="Times New Roman" w:hAnsi="Times New Roman"/>
          <w:sz w:val="20"/>
          <w:szCs w:val="20"/>
        </w:rPr>
      </w:pPr>
    </w:p>
    <w:p w14:paraId="2001DCFC" w14:textId="1944C138" w:rsidR="008561D6" w:rsidRPr="00D32965" w:rsidRDefault="001C616A" w:rsidP="008561D6">
      <w:pPr>
        <w:spacing w:after="0" w:line="240" w:lineRule="auto"/>
        <w:jc w:val="both"/>
        <w:rPr>
          <w:rFonts w:ascii="Times New Roman" w:hAnsi="Times New Roman"/>
          <w:sz w:val="20"/>
          <w:szCs w:val="20"/>
        </w:rPr>
      </w:pPr>
      <w:r w:rsidRPr="00D32965">
        <w:rPr>
          <w:rFonts w:ascii="Times New Roman" w:hAnsi="Times New Roman"/>
          <w:sz w:val="20"/>
          <w:szCs w:val="20"/>
        </w:rPr>
        <w:t>La nouvelle organisation</w:t>
      </w:r>
      <w:r w:rsidR="00A273BE" w:rsidRPr="00D32965">
        <w:rPr>
          <w:rFonts w:ascii="Times New Roman" w:hAnsi="Times New Roman"/>
          <w:sz w:val="20"/>
          <w:szCs w:val="20"/>
        </w:rPr>
        <w:t>, qui</w:t>
      </w:r>
      <w:r w:rsidRPr="00D32965">
        <w:rPr>
          <w:rFonts w:ascii="Times New Roman" w:hAnsi="Times New Roman"/>
          <w:sz w:val="20"/>
          <w:szCs w:val="20"/>
        </w:rPr>
        <w:t xml:space="preserve"> repose notamment </w:t>
      </w:r>
      <w:r w:rsidR="008561D6" w:rsidRPr="00D32965">
        <w:rPr>
          <w:rFonts w:ascii="Times New Roman" w:hAnsi="Times New Roman"/>
          <w:sz w:val="20"/>
          <w:szCs w:val="20"/>
        </w:rPr>
        <w:t xml:space="preserve">sur </w:t>
      </w:r>
      <w:r w:rsidR="006925FB" w:rsidRPr="00D32965">
        <w:rPr>
          <w:rFonts w:ascii="Times New Roman" w:hAnsi="Times New Roman"/>
          <w:sz w:val="20"/>
          <w:szCs w:val="20"/>
        </w:rPr>
        <w:t>le rattachement direct au Président délégué de structures stratégiques (inspection, études et affaires juridiques, plaintes et doléances, communication, audit</w:t>
      </w:r>
      <w:r w:rsidR="00542DB6" w:rsidRPr="00D32965">
        <w:rPr>
          <w:rFonts w:ascii="Times New Roman" w:hAnsi="Times New Roman"/>
          <w:sz w:val="20"/>
          <w:szCs w:val="20"/>
        </w:rPr>
        <w:t>), la</w:t>
      </w:r>
      <w:r w:rsidR="006925FB" w:rsidRPr="00D32965">
        <w:rPr>
          <w:rFonts w:ascii="Times New Roman" w:hAnsi="Times New Roman"/>
          <w:sz w:val="20"/>
          <w:szCs w:val="20"/>
        </w:rPr>
        <w:t xml:space="preserve"> création d’un poste de Secrétaire général adjoint et </w:t>
      </w:r>
      <w:r w:rsidR="008561D6" w:rsidRPr="00D32965">
        <w:rPr>
          <w:rFonts w:ascii="Times New Roman" w:hAnsi="Times New Roman"/>
          <w:sz w:val="20"/>
          <w:szCs w:val="20"/>
        </w:rPr>
        <w:t>de 2 directions générales servant de cadre de regroupement à 6 nouveaux pôles (au lieu de 3 précédemment) subdiv</w:t>
      </w:r>
      <w:r w:rsidR="00A273BE" w:rsidRPr="00D32965">
        <w:rPr>
          <w:rFonts w:ascii="Times New Roman" w:hAnsi="Times New Roman"/>
          <w:sz w:val="20"/>
          <w:szCs w:val="20"/>
        </w:rPr>
        <w:t>isés en départements et unités, nécessite maintenant d’être pleinement fonctionnalisée.</w:t>
      </w:r>
      <w:r w:rsidR="008A52CB" w:rsidRPr="00D32965">
        <w:rPr>
          <w:rFonts w:ascii="Times New Roman" w:hAnsi="Times New Roman"/>
          <w:sz w:val="20"/>
          <w:szCs w:val="20"/>
        </w:rPr>
        <w:t xml:space="preserve"> </w:t>
      </w:r>
    </w:p>
    <w:p w14:paraId="11D61EA9" w14:textId="4A1D3DCE" w:rsidR="008E30BF" w:rsidRPr="00D32965" w:rsidRDefault="008561D6" w:rsidP="008561D6">
      <w:pPr>
        <w:spacing w:after="0" w:line="240" w:lineRule="auto"/>
        <w:jc w:val="both"/>
        <w:rPr>
          <w:rFonts w:ascii="Times New Roman" w:hAnsi="Times New Roman"/>
          <w:sz w:val="20"/>
          <w:szCs w:val="20"/>
        </w:rPr>
      </w:pPr>
      <w:r w:rsidRPr="00D32965">
        <w:rPr>
          <w:rFonts w:ascii="Times New Roman" w:hAnsi="Times New Roman"/>
          <w:sz w:val="20"/>
          <w:szCs w:val="20"/>
        </w:rPr>
        <w:t>L</w:t>
      </w:r>
      <w:r w:rsidR="008A52CB" w:rsidRPr="00D32965">
        <w:rPr>
          <w:rFonts w:ascii="Times New Roman" w:hAnsi="Times New Roman"/>
          <w:sz w:val="20"/>
          <w:szCs w:val="20"/>
        </w:rPr>
        <w:t>e premier défi est d’assurer la structuration cohérente d’un organigramme passé de 3 à 8 pôles, de 11 à 29 départements et de 32</w:t>
      </w:r>
      <w:r w:rsidR="00FF5C89" w:rsidRPr="00D32965">
        <w:rPr>
          <w:rFonts w:ascii="Times New Roman" w:hAnsi="Times New Roman"/>
          <w:sz w:val="20"/>
          <w:szCs w:val="20"/>
        </w:rPr>
        <w:t xml:space="preserve"> </w:t>
      </w:r>
      <w:r w:rsidR="008A52CB" w:rsidRPr="00D32965">
        <w:rPr>
          <w:rFonts w:ascii="Times New Roman" w:hAnsi="Times New Roman"/>
          <w:sz w:val="20"/>
          <w:szCs w:val="20"/>
        </w:rPr>
        <w:t xml:space="preserve">à 93 </w:t>
      </w:r>
      <w:r w:rsidR="007F3982" w:rsidRPr="00D32965">
        <w:rPr>
          <w:rFonts w:ascii="Times New Roman" w:hAnsi="Times New Roman"/>
          <w:sz w:val="20"/>
          <w:szCs w:val="20"/>
        </w:rPr>
        <w:t xml:space="preserve">unités, </w:t>
      </w:r>
      <w:r w:rsidR="008A52CB" w:rsidRPr="00D32965">
        <w:rPr>
          <w:rFonts w:ascii="Times New Roman" w:hAnsi="Times New Roman"/>
          <w:sz w:val="20"/>
          <w:szCs w:val="20"/>
        </w:rPr>
        <w:t xml:space="preserve">via une division du travail </w:t>
      </w:r>
      <w:r w:rsidR="007F3982" w:rsidRPr="00D32965">
        <w:rPr>
          <w:rFonts w:ascii="Times New Roman" w:hAnsi="Times New Roman"/>
          <w:sz w:val="20"/>
          <w:szCs w:val="20"/>
        </w:rPr>
        <w:t xml:space="preserve">appropriée. </w:t>
      </w:r>
    </w:p>
    <w:p w14:paraId="1530BC64" w14:textId="77777777" w:rsidR="00C10747" w:rsidRPr="00D32965" w:rsidRDefault="00C10747" w:rsidP="008561D6">
      <w:pPr>
        <w:spacing w:after="0" w:line="240" w:lineRule="auto"/>
        <w:jc w:val="both"/>
        <w:rPr>
          <w:rFonts w:ascii="Times New Roman" w:hAnsi="Times New Roman"/>
          <w:sz w:val="20"/>
          <w:szCs w:val="20"/>
        </w:rPr>
      </w:pPr>
    </w:p>
    <w:p w14:paraId="1BE2BE7C" w14:textId="594843F0" w:rsidR="00A3143F" w:rsidRPr="00D32965" w:rsidRDefault="00FF5C89" w:rsidP="008E30BF">
      <w:pPr>
        <w:spacing w:after="0" w:line="240" w:lineRule="auto"/>
        <w:jc w:val="both"/>
        <w:rPr>
          <w:rFonts w:ascii="Times New Roman" w:hAnsi="Times New Roman"/>
          <w:sz w:val="20"/>
          <w:szCs w:val="20"/>
        </w:rPr>
      </w:pPr>
      <w:r w:rsidRPr="00D32965">
        <w:rPr>
          <w:rFonts w:ascii="Times New Roman" w:hAnsi="Times New Roman"/>
          <w:sz w:val="20"/>
          <w:szCs w:val="20"/>
        </w:rPr>
        <w:t xml:space="preserve">La pleine </w:t>
      </w:r>
      <w:r w:rsidR="00A273BE" w:rsidRPr="00D32965">
        <w:rPr>
          <w:rFonts w:ascii="Times New Roman" w:hAnsi="Times New Roman"/>
          <w:sz w:val="20"/>
          <w:szCs w:val="20"/>
        </w:rPr>
        <w:t xml:space="preserve">opérationnalité </w:t>
      </w:r>
      <w:r w:rsidRPr="00D32965">
        <w:rPr>
          <w:rFonts w:ascii="Times New Roman" w:hAnsi="Times New Roman"/>
          <w:sz w:val="20"/>
          <w:szCs w:val="20"/>
        </w:rPr>
        <w:t>du nouvel organigramme nécessite</w:t>
      </w:r>
      <w:r w:rsidR="008E30BF" w:rsidRPr="00D32965">
        <w:rPr>
          <w:rFonts w:ascii="Times New Roman" w:hAnsi="Times New Roman"/>
          <w:sz w:val="20"/>
          <w:szCs w:val="20"/>
        </w:rPr>
        <w:t xml:space="preserve"> </w:t>
      </w:r>
      <w:r w:rsidR="00A3143F" w:rsidRPr="00D32965">
        <w:rPr>
          <w:rFonts w:ascii="Times New Roman" w:hAnsi="Times New Roman"/>
          <w:sz w:val="20"/>
          <w:szCs w:val="20"/>
        </w:rPr>
        <w:t>également</w:t>
      </w:r>
      <w:r w:rsidR="008E30BF" w:rsidRPr="00D32965">
        <w:rPr>
          <w:rFonts w:ascii="Times New Roman" w:hAnsi="Times New Roman"/>
          <w:sz w:val="20"/>
          <w:szCs w:val="20"/>
        </w:rPr>
        <w:t xml:space="preserve"> </w:t>
      </w:r>
      <w:r w:rsidRPr="00D32965">
        <w:rPr>
          <w:rFonts w:ascii="Times New Roman" w:hAnsi="Times New Roman"/>
          <w:sz w:val="20"/>
          <w:szCs w:val="20"/>
        </w:rPr>
        <w:t xml:space="preserve">une ‘’structuration dynamique’’ </w:t>
      </w:r>
      <w:r w:rsidR="008E30BF" w:rsidRPr="00D32965">
        <w:rPr>
          <w:rFonts w:ascii="Times New Roman" w:hAnsi="Times New Roman"/>
          <w:sz w:val="20"/>
          <w:szCs w:val="20"/>
        </w:rPr>
        <w:t xml:space="preserve">rapide </w:t>
      </w:r>
      <w:r w:rsidRPr="00D32965">
        <w:rPr>
          <w:rFonts w:ascii="Times New Roman" w:hAnsi="Times New Roman"/>
          <w:sz w:val="20"/>
          <w:szCs w:val="20"/>
        </w:rPr>
        <w:t>du CSPJ</w:t>
      </w:r>
      <w:r w:rsidR="006A5380" w:rsidRPr="00D32965">
        <w:rPr>
          <w:rFonts w:ascii="Times New Roman" w:hAnsi="Times New Roman"/>
          <w:sz w:val="20"/>
          <w:szCs w:val="20"/>
        </w:rPr>
        <w:t>,</w:t>
      </w:r>
      <w:r w:rsidRPr="00D32965">
        <w:rPr>
          <w:rFonts w:ascii="Times New Roman" w:hAnsi="Times New Roman"/>
          <w:sz w:val="20"/>
          <w:szCs w:val="20"/>
        </w:rPr>
        <w:t xml:space="preserve"> englobant </w:t>
      </w:r>
      <w:r w:rsidR="006A5380" w:rsidRPr="00D32965">
        <w:rPr>
          <w:rFonts w:ascii="Times New Roman" w:hAnsi="Times New Roman"/>
          <w:sz w:val="20"/>
          <w:szCs w:val="20"/>
        </w:rPr>
        <w:t xml:space="preserve">notamment </w:t>
      </w:r>
      <w:r w:rsidRPr="00D32965">
        <w:rPr>
          <w:rFonts w:ascii="Times New Roman" w:hAnsi="Times New Roman"/>
          <w:sz w:val="20"/>
          <w:szCs w:val="20"/>
        </w:rPr>
        <w:t xml:space="preserve">la modernisation </w:t>
      </w:r>
      <w:r w:rsidR="007F3982" w:rsidRPr="00D32965">
        <w:rPr>
          <w:rFonts w:ascii="Times New Roman" w:hAnsi="Times New Roman"/>
          <w:sz w:val="20"/>
          <w:szCs w:val="20"/>
        </w:rPr>
        <w:t xml:space="preserve">et la formalisation </w:t>
      </w:r>
      <w:r w:rsidRPr="00D32965">
        <w:rPr>
          <w:rFonts w:ascii="Times New Roman" w:hAnsi="Times New Roman"/>
          <w:sz w:val="20"/>
          <w:szCs w:val="20"/>
        </w:rPr>
        <w:t>des procédures de travail du Conseil</w:t>
      </w:r>
      <w:r w:rsidR="008E30BF" w:rsidRPr="00D32965">
        <w:rPr>
          <w:rFonts w:ascii="Times New Roman" w:hAnsi="Times New Roman"/>
          <w:sz w:val="20"/>
          <w:szCs w:val="20"/>
        </w:rPr>
        <w:t xml:space="preserve">, le développement et l’informatisation des outils d’administration et de gestion, la formation et le perfectionnement managérial </w:t>
      </w:r>
      <w:r w:rsidR="006925FB" w:rsidRPr="00D32965">
        <w:rPr>
          <w:rFonts w:ascii="Times New Roman" w:hAnsi="Times New Roman"/>
          <w:sz w:val="20"/>
          <w:szCs w:val="20"/>
        </w:rPr>
        <w:t xml:space="preserve">ou substantif </w:t>
      </w:r>
      <w:r w:rsidR="008E30BF" w:rsidRPr="00D32965">
        <w:rPr>
          <w:rFonts w:ascii="Times New Roman" w:hAnsi="Times New Roman"/>
          <w:sz w:val="20"/>
          <w:szCs w:val="20"/>
        </w:rPr>
        <w:t>des m</w:t>
      </w:r>
      <w:r w:rsidR="006A5380" w:rsidRPr="00D32965">
        <w:rPr>
          <w:rFonts w:ascii="Times New Roman" w:hAnsi="Times New Roman"/>
          <w:sz w:val="20"/>
          <w:szCs w:val="20"/>
        </w:rPr>
        <w:t>agistrats et fonctionnaires du C</w:t>
      </w:r>
      <w:r w:rsidR="008E30BF" w:rsidRPr="00D32965">
        <w:rPr>
          <w:rFonts w:ascii="Times New Roman" w:hAnsi="Times New Roman"/>
          <w:sz w:val="20"/>
          <w:szCs w:val="20"/>
        </w:rPr>
        <w:t xml:space="preserve">onseil. </w:t>
      </w:r>
    </w:p>
    <w:p w14:paraId="2786BBD6" w14:textId="77777777" w:rsidR="00A3143F" w:rsidRPr="00D32965" w:rsidRDefault="00A3143F" w:rsidP="008E30BF">
      <w:pPr>
        <w:spacing w:after="0" w:line="240" w:lineRule="auto"/>
        <w:jc w:val="both"/>
        <w:rPr>
          <w:rFonts w:ascii="Times New Roman" w:hAnsi="Times New Roman"/>
          <w:sz w:val="14"/>
          <w:szCs w:val="14"/>
        </w:rPr>
      </w:pPr>
    </w:p>
    <w:p w14:paraId="4B73B8C6" w14:textId="00F1C6C6" w:rsidR="00ED4942" w:rsidRPr="00D32965" w:rsidRDefault="00ED4942" w:rsidP="008E30BF">
      <w:pPr>
        <w:spacing w:after="0" w:line="240" w:lineRule="auto"/>
        <w:jc w:val="both"/>
        <w:rPr>
          <w:rFonts w:ascii="Times New Roman" w:hAnsi="Times New Roman"/>
          <w:sz w:val="20"/>
          <w:szCs w:val="20"/>
        </w:rPr>
      </w:pPr>
      <w:r w:rsidRPr="00D32965">
        <w:rPr>
          <w:rFonts w:ascii="Times New Roman" w:hAnsi="Times New Roman"/>
          <w:sz w:val="20"/>
          <w:szCs w:val="20"/>
        </w:rPr>
        <w:t xml:space="preserve">Elle impose également la </w:t>
      </w:r>
      <w:r w:rsidR="008E30BF" w:rsidRPr="00D32965">
        <w:rPr>
          <w:rFonts w:ascii="Times New Roman" w:hAnsi="Times New Roman"/>
          <w:sz w:val="20"/>
          <w:szCs w:val="20"/>
        </w:rPr>
        <w:t xml:space="preserve">mise en place de mécanismes renforçant la communication </w:t>
      </w:r>
      <w:r w:rsidRPr="00D32965">
        <w:rPr>
          <w:rFonts w:ascii="Times New Roman" w:hAnsi="Times New Roman"/>
          <w:sz w:val="20"/>
          <w:szCs w:val="20"/>
        </w:rPr>
        <w:t>interne et externe du CSPJ via</w:t>
      </w:r>
      <w:r w:rsidR="00393A76" w:rsidRPr="00D32965">
        <w:rPr>
          <w:rFonts w:ascii="Times New Roman" w:hAnsi="Times New Roman"/>
          <w:sz w:val="20"/>
          <w:szCs w:val="20"/>
        </w:rPr>
        <w:t xml:space="preserve"> notamment</w:t>
      </w:r>
      <w:r w:rsidRPr="00D32965">
        <w:rPr>
          <w:rFonts w:ascii="Times New Roman" w:hAnsi="Times New Roman"/>
          <w:sz w:val="20"/>
          <w:szCs w:val="20"/>
        </w:rPr>
        <w:t> :</w:t>
      </w:r>
    </w:p>
    <w:p w14:paraId="6E274992" w14:textId="77777777" w:rsidR="00ED4942" w:rsidRPr="00D32965" w:rsidRDefault="00ED4942" w:rsidP="008E30BF">
      <w:pPr>
        <w:spacing w:after="0" w:line="240" w:lineRule="auto"/>
        <w:jc w:val="both"/>
        <w:rPr>
          <w:rFonts w:ascii="Times New Roman" w:hAnsi="Times New Roman"/>
          <w:sz w:val="14"/>
          <w:szCs w:val="14"/>
        </w:rPr>
      </w:pPr>
    </w:p>
    <w:p w14:paraId="743E58C0" w14:textId="5A0A7B7F" w:rsidR="00ED4942" w:rsidRPr="00D32965" w:rsidRDefault="00ED4942" w:rsidP="001E08B8">
      <w:pPr>
        <w:pStyle w:val="ListParagraph"/>
        <w:numPr>
          <w:ilvl w:val="0"/>
          <w:numId w:val="35"/>
        </w:numPr>
        <w:spacing w:after="0" w:line="240" w:lineRule="auto"/>
        <w:jc w:val="both"/>
        <w:rPr>
          <w:rFonts w:ascii="Times New Roman" w:hAnsi="Times New Roman"/>
          <w:sz w:val="20"/>
          <w:szCs w:val="20"/>
        </w:rPr>
      </w:pPr>
      <w:r w:rsidRPr="00D32965">
        <w:rPr>
          <w:rFonts w:ascii="Times New Roman" w:hAnsi="Times New Roman"/>
          <w:sz w:val="20"/>
          <w:szCs w:val="20"/>
        </w:rPr>
        <w:t xml:space="preserve">La mise en place de mécanismes renforçant la communication entre les </w:t>
      </w:r>
      <w:r w:rsidRPr="00D32965">
        <w:rPr>
          <w:rFonts w:ascii="Times New Roman" w:hAnsi="Times New Roman" w:cstheme="minorBidi"/>
          <w:sz w:val="20"/>
          <w:szCs w:val="20"/>
        </w:rPr>
        <w:t>différentes composantes du Conseil, notamment à travers l’échange d’informations, de documents et de statistiques, par tous les moyens disponibles (</w:t>
      </w:r>
      <w:r w:rsidR="002602B1" w:rsidRPr="00D32965">
        <w:rPr>
          <w:rFonts w:ascii="Times New Roman" w:hAnsi="Times New Roman" w:cstheme="minorBidi"/>
          <w:sz w:val="20"/>
          <w:szCs w:val="20"/>
        </w:rPr>
        <w:t>a</w:t>
      </w:r>
      <w:r w:rsidRPr="00D32965">
        <w:rPr>
          <w:rFonts w:ascii="Times New Roman" w:hAnsi="Times New Roman" w:cstheme="minorBidi"/>
          <w:sz w:val="20"/>
          <w:szCs w:val="20"/>
        </w:rPr>
        <w:t>ction 5 du plan stratégique</w:t>
      </w:r>
      <w:r w:rsidR="002602B1" w:rsidRPr="00D32965">
        <w:rPr>
          <w:rFonts w:ascii="Times New Roman" w:hAnsi="Times New Roman" w:cstheme="minorBidi"/>
          <w:sz w:val="20"/>
          <w:szCs w:val="20"/>
        </w:rPr>
        <w:t xml:space="preserve"> 2021-2026</w:t>
      </w:r>
      <w:r w:rsidRPr="00D32965">
        <w:rPr>
          <w:rFonts w:ascii="Times New Roman" w:hAnsi="Times New Roman" w:cstheme="minorBidi"/>
          <w:sz w:val="20"/>
          <w:szCs w:val="20"/>
        </w:rPr>
        <w:t>)</w:t>
      </w:r>
      <w:r w:rsidR="002602B1" w:rsidRPr="00D32965">
        <w:rPr>
          <w:rFonts w:ascii="Times New Roman" w:hAnsi="Times New Roman" w:cstheme="minorBidi"/>
          <w:sz w:val="20"/>
          <w:szCs w:val="20"/>
        </w:rPr>
        <w:t>,</w:t>
      </w:r>
    </w:p>
    <w:p w14:paraId="374AE884" w14:textId="2171FECD" w:rsidR="002602B1" w:rsidRPr="00D32965" w:rsidRDefault="002602B1" w:rsidP="002602B1">
      <w:pPr>
        <w:pStyle w:val="ListParagraph"/>
        <w:numPr>
          <w:ilvl w:val="0"/>
          <w:numId w:val="35"/>
        </w:numPr>
        <w:spacing w:after="0" w:line="240" w:lineRule="auto"/>
        <w:jc w:val="both"/>
        <w:rPr>
          <w:rFonts w:ascii="Times New Roman" w:hAnsi="Times New Roman"/>
          <w:sz w:val="20"/>
          <w:szCs w:val="20"/>
        </w:rPr>
      </w:pPr>
      <w:r w:rsidRPr="00D32965">
        <w:rPr>
          <w:rFonts w:ascii="Times New Roman" w:hAnsi="Times New Roman"/>
          <w:sz w:val="20"/>
          <w:szCs w:val="20"/>
        </w:rPr>
        <w:t xml:space="preserve">L’aménagement de la coordination et du suivi entre le CSPJ et la PMP dans les différents domaines judiciaires communs (action 6) </w:t>
      </w:r>
    </w:p>
    <w:p w14:paraId="40F97E9D" w14:textId="7CBCF9B4" w:rsidR="00ED4942" w:rsidRPr="00D32965" w:rsidRDefault="002602B1" w:rsidP="002602B1">
      <w:pPr>
        <w:pStyle w:val="ListParagraph"/>
        <w:numPr>
          <w:ilvl w:val="0"/>
          <w:numId w:val="35"/>
        </w:numPr>
        <w:spacing w:after="0" w:line="240" w:lineRule="auto"/>
        <w:jc w:val="both"/>
        <w:rPr>
          <w:rFonts w:ascii="Times New Roman" w:hAnsi="Times New Roman"/>
          <w:sz w:val="20"/>
          <w:szCs w:val="20"/>
        </w:rPr>
      </w:pPr>
      <w:r w:rsidRPr="00D32965">
        <w:rPr>
          <w:rFonts w:ascii="Times New Roman" w:hAnsi="Times New Roman"/>
          <w:sz w:val="20"/>
          <w:szCs w:val="20"/>
        </w:rPr>
        <w:t>L’institutionnalisation de la communication et interaction avec les institutions concernées par la question judiciaire (action 155)</w:t>
      </w:r>
    </w:p>
    <w:p w14:paraId="3E7B291F" w14:textId="38477B5B" w:rsidR="00ED4942" w:rsidRPr="00D32965" w:rsidRDefault="002602B1" w:rsidP="00393A76">
      <w:pPr>
        <w:pStyle w:val="ListParagraph"/>
        <w:numPr>
          <w:ilvl w:val="0"/>
          <w:numId w:val="35"/>
        </w:numPr>
        <w:spacing w:after="0" w:line="240" w:lineRule="auto"/>
        <w:jc w:val="both"/>
        <w:rPr>
          <w:rFonts w:ascii="Times New Roman" w:hAnsi="Times New Roman"/>
          <w:sz w:val="20"/>
          <w:szCs w:val="20"/>
        </w:rPr>
      </w:pPr>
      <w:r w:rsidRPr="00D32965">
        <w:rPr>
          <w:rFonts w:ascii="Times New Roman" w:hAnsi="Times New Roman"/>
          <w:sz w:val="20"/>
          <w:szCs w:val="20"/>
        </w:rPr>
        <w:t xml:space="preserve">Une meilleure information de l’opinion publique sur le rôle </w:t>
      </w:r>
      <w:r w:rsidR="00393A76" w:rsidRPr="00D32965">
        <w:rPr>
          <w:rFonts w:ascii="Times New Roman" w:hAnsi="Times New Roman"/>
          <w:sz w:val="20"/>
          <w:szCs w:val="20"/>
        </w:rPr>
        <w:t xml:space="preserve">et les réalisations </w:t>
      </w:r>
      <w:r w:rsidRPr="00D32965">
        <w:rPr>
          <w:rFonts w:ascii="Times New Roman" w:hAnsi="Times New Roman"/>
          <w:sz w:val="20"/>
          <w:szCs w:val="20"/>
        </w:rPr>
        <w:t>du CSPJ</w:t>
      </w:r>
      <w:r w:rsidR="00393A76" w:rsidRPr="00D32965">
        <w:rPr>
          <w:rFonts w:ascii="Times New Roman" w:hAnsi="Times New Roman"/>
          <w:sz w:val="20"/>
          <w:szCs w:val="20"/>
        </w:rPr>
        <w:t xml:space="preserve"> ainsi que</w:t>
      </w:r>
      <w:r w:rsidRPr="00D32965">
        <w:rPr>
          <w:rFonts w:ascii="Times New Roman" w:hAnsi="Times New Roman"/>
          <w:sz w:val="20"/>
          <w:szCs w:val="20"/>
        </w:rPr>
        <w:t xml:space="preserve"> les spécif</w:t>
      </w:r>
      <w:r w:rsidR="00393A76" w:rsidRPr="00D32965">
        <w:rPr>
          <w:rFonts w:ascii="Times New Roman" w:hAnsi="Times New Roman"/>
          <w:sz w:val="20"/>
          <w:szCs w:val="20"/>
        </w:rPr>
        <w:t>icités de l’activité judiciaire (action 156)</w:t>
      </w:r>
    </w:p>
    <w:p w14:paraId="36C264C1" w14:textId="77777777" w:rsidR="00A273BE" w:rsidRPr="00D32965" w:rsidRDefault="00A273BE" w:rsidP="008E30BF">
      <w:pPr>
        <w:spacing w:after="0" w:line="240" w:lineRule="auto"/>
        <w:jc w:val="both"/>
        <w:rPr>
          <w:rFonts w:ascii="Times New Roman" w:hAnsi="Times New Roman"/>
          <w:sz w:val="14"/>
          <w:szCs w:val="14"/>
        </w:rPr>
      </w:pPr>
    </w:p>
    <w:p w14:paraId="20C8FD0C" w14:textId="1EDEBEFA" w:rsidR="001873AA" w:rsidRPr="00D32965" w:rsidRDefault="008D0495" w:rsidP="004864A0">
      <w:pPr>
        <w:spacing w:after="0" w:line="240" w:lineRule="auto"/>
        <w:jc w:val="both"/>
        <w:rPr>
          <w:rFonts w:ascii="Times New Roman" w:hAnsi="Times New Roman"/>
          <w:i/>
          <w:sz w:val="20"/>
          <w:szCs w:val="20"/>
        </w:rPr>
      </w:pPr>
      <w:r w:rsidRPr="00D32965">
        <w:rPr>
          <w:rFonts w:ascii="Times New Roman" w:hAnsi="Times New Roman"/>
          <w:i/>
          <w:sz w:val="20"/>
          <w:szCs w:val="20"/>
        </w:rPr>
        <w:t xml:space="preserve">F.2 </w:t>
      </w:r>
      <w:r w:rsidR="003B69A7" w:rsidRPr="00D32965">
        <w:rPr>
          <w:rFonts w:ascii="Times New Roman" w:hAnsi="Times New Roman"/>
          <w:i/>
          <w:sz w:val="20"/>
          <w:szCs w:val="20"/>
        </w:rPr>
        <w:t xml:space="preserve">Le Conseil est insuffisamment outillé pour assurer sa nouvelle compétence d’amélioration de l’efficience judiciaire </w:t>
      </w:r>
    </w:p>
    <w:p w14:paraId="59A0868B" w14:textId="77777777" w:rsidR="001873AA" w:rsidRPr="00D32965" w:rsidRDefault="001873AA" w:rsidP="004864A0">
      <w:pPr>
        <w:spacing w:after="0" w:line="240" w:lineRule="auto"/>
        <w:jc w:val="both"/>
        <w:rPr>
          <w:rFonts w:ascii="Times New Roman" w:hAnsi="Times New Roman"/>
          <w:sz w:val="16"/>
          <w:szCs w:val="16"/>
        </w:rPr>
      </w:pPr>
    </w:p>
    <w:p w14:paraId="5BB4EF46" w14:textId="77777777" w:rsidR="00022CBF" w:rsidRPr="00D32965" w:rsidRDefault="00453762" w:rsidP="00453762">
      <w:pPr>
        <w:spacing w:after="0" w:line="240" w:lineRule="auto"/>
        <w:jc w:val="both"/>
        <w:rPr>
          <w:rFonts w:ascii="Times New Roman" w:hAnsi="Times New Roman"/>
          <w:sz w:val="20"/>
          <w:szCs w:val="20"/>
        </w:rPr>
      </w:pPr>
      <w:r w:rsidRPr="00D32965">
        <w:rPr>
          <w:rFonts w:ascii="Times New Roman" w:hAnsi="Times New Roman"/>
          <w:sz w:val="20"/>
          <w:szCs w:val="20"/>
        </w:rPr>
        <w:t xml:space="preserve">Comme indiqué plus haut, des progrès impressionnants ont été réalisés par le CSPJ en matière d’affermissement de l’indépendance et de l’intégrité judiciaires. </w:t>
      </w:r>
    </w:p>
    <w:p w14:paraId="536B234B" w14:textId="77777777" w:rsidR="00022CBF" w:rsidRPr="00D32965" w:rsidRDefault="00022CBF" w:rsidP="00453762">
      <w:pPr>
        <w:spacing w:after="0" w:line="240" w:lineRule="auto"/>
        <w:jc w:val="both"/>
        <w:rPr>
          <w:rFonts w:ascii="Times New Roman" w:hAnsi="Times New Roman"/>
          <w:sz w:val="20"/>
          <w:szCs w:val="20"/>
        </w:rPr>
      </w:pPr>
    </w:p>
    <w:p w14:paraId="67D2F088" w14:textId="474C411F" w:rsidR="00453762" w:rsidRPr="00D32965" w:rsidRDefault="00453762" w:rsidP="00453762">
      <w:pPr>
        <w:spacing w:after="0" w:line="240" w:lineRule="auto"/>
        <w:jc w:val="both"/>
        <w:rPr>
          <w:rFonts w:ascii="Times New Roman" w:hAnsi="Times New Roman"/>
          <w:sz w:val="20"/>
          <w:szCs w:val="20"/>
        </w:rPr>
      </w:pPr>
      <w:r w:rsidRPr="00D32965">
        <w:rPr>
          <w:rFonts w:ascii="Times New Roman" w:hAnsi="Times New Roman"/>
          <w:sz w:val="20"/>
          <w:szCs w:val="20"/>
        </w:rPr>
        <w:t xml:space="preserve">Le bilan relatif à sa contribution à l’amélioration de l’efficacité et de l’efficience judiciaires est en revanche plus mitigé pour des raisons liées d’une part au retard pris dans la révision des grandes lois judiciaires sous-tendant cette efficience et, surtout, </w:t>
      </w:r>
      <w:r w:rsidRPr="00D32965">
        <w:rPr>
          <w:rFonts w:ascii="Times New Roman" w:hAnsi="Times New Roman"/>
          <w:sz w:val="20"/>
          <w:szCs w:val="20"/>
          <w:u w:val="single"/>
        </w:rPr>
        <w:t>à l’insuffisante qualité du Conseil pour agir, son mandat originel en la matière (chapitre IV de la loi 100-13) circonscrivant sa compétence à la seule production de recommandations dans le cadre de ses rapports annuels ou circonstanciels (art.108).</w:t>
      </w:r>
    </w:p>
    <w:p w14:paraId="22628FAA" w14:textId="77777777" w:rsidR="00453762" w:rsidRPr="00D32965" w:rsidRDefault="00453762" w:rsidP="00453762">
      <w:pPr>
        <w:spacing w:after="0" w:line="240" w:lineRule="auto"/>
        <w:jc w:val="both"/>
        <w:rPr>
          <w:rFonts w:ascii="Times New Roman" w:hAnsi="Times New Roman"/>
          <w:sz w:val="16"/>
          <w:szCs w:val="16"/>
        </w:rPr>
      </w:pPr>
    </w:p>
    <w:p w14:paraId="3A2E22B5" w14:textId="77777777" w:rsidR="00453762" w:rsidRPr="00D32965" w:rsidRDefault="00453762" w:rsidP="00453762">
      <w:pPr>
        <w:spacing w:after="0" w:line="240" w:lineRule="auto"/>
        <w:jc w:val="both"/>
        <w:rPr>
          <w:rFonts w:ascii="Times New Roman" w:hAnsi="Times New Roman"/>
          <w:sz w:val="20"/>
          <w:szCs w:val="20"/>
        </w:rPr>
      </w:pPr>
      <w:r w:rsidRPr="00D32965">
        <w:rPr>
          <w:rFonts w:ascii="Times New Roman" w:hAnsi="Times New Roman"/>
          <w:sz w:val="20"/>
          <w:szCs w:val="20"/>
        </w:rPr>
        <w:t>Une évolution importante est intervenue avec l’adoption de la loi modificative 13-22, qui lui confère désormais l’initiative de ‘’surveillance de la performance des magistrats dans les tribunaux’’ et d’adoption de ‘’mesures appropriées pour accroître l’efficacité judiciaire</w:t>
      </w:r>
      <w:r w:rsidRPr="00D32965">
        <w:rPr>
          <w:rStyle w:val="FootnoteReference"/>
          <w:rFonts w:ascii="Times New Roman" w:hAnsi="Times New Roman"/>
          <w:sz w:val="20"/>
          <w:szCs w:val="20"/>
        </w:rPr>
        <w:footnoteReference w:id="8"/>
      </w:r>
      <w:r w:rsidRPr="00D32965">
        <w:rPr>
          <w:rFonts w:ascii="Times New Roman" w:hAnsi="Times New Roman"/>
          <w:sz w:val="20"/>
          <w:szCs w:val="20"/>
        </w:rPr>
        <w:t xml:space="preserve">’’ (nouvel art.108 bis). </w:t>
      </w:r>
    </w:p>
    <w:p w14:paraId="3C82934D" w14:textId="77777777" w:rsidR="00453762" w:rsidRPr="00D32965" w:rsidRDefault="00453762" w:rsidP="004864A0">
      <w:pPr>
        <w:spacing w:after="0" w:line="240" w:lineRule="auto"/>
        <w:jc w:val="both"/>
        <w:rPr>
          <w:rFonts w:ascii="Times New Roman" w:hAnsi="Times New Roman"/>
          <w:sz w:val="16"/>
          <w:szCs w:val="16"/>
        </w:rPr>
      </w:pPr>
    </w:p>
    <w:p w14:paraId="150E6B23" w14:textId="28EC8C48" w:rsidR="00DB460B" w:rsidRPr="00D32965" w:rsidRDefault="00453762" w:rsidP="00BA1631">
      <w:pPr>
        <w:autoSpaceDE w:val="0"/>
        <w:autoSpaceDN w:val="0"/>
        <w:adjustRightInd w:val="0"/>
        <w:spacing w:after="0" w:line="240" w:lineRule="auto"/>
        <w:jc w:val="both"/>
        <w:rPr>
          <w:rFonts w:ascii="Times New Roman" w:hAnsi="Times New Roman"/>
          <w:sz w:val="20"/>
          <w:szCs w:val="20"/>
        </w:rPr>
      </w:pPr>
      <w:r w:rsidRPr="00D32965">
        <w:rPr>
          <w:rFonts w:ascii="Times New Roman" w:hAnsi="Times New Roman"/>
          <w:sz w:val="20"/>
          <w:szCs w:val="20"/>
        </w:rPr>
        <w:lastRenderedPageBreak/>
        <w:t>L</w:t>
      </w:r>
      <w:r w:rsidR="00DB460B" w:rsidRPr="00D32965">
        <w:rPr>
          <w:rFonts w:ascii="Times New Roman" w:hAnsi="Times New Roman"/>
          <w:sz w:val="20"/>
          <w:szCs w:val="20"/>
        </w:rPr>
        <w:t>e CSPJ</w:t>
      </w:r>
      <w:r w:rsidR="001A0900" w:rsidRPr="00D32965">
        <w:rPr>
          <w:rFonts w:ascii="Times New Roman" w:hAnsi="Times New Roman"/>
          <w:sz w:val="20"/>
          <w:szCs w:val="20"/>
        </w:rPr>
        <w:t xml:space="preserve"> est donc aujourd’hui </w:t>
      </w:r>
      <w:r w:rsidR="00DB460B" w:rsidRPr="00D32965">
        <w:rPr>
          <w:rFonts w:ascii="Times New Roman" w:hAnsi="Times New Roman"/>
          <w:sz w:val="20"/>
          <w:szCs w:val="20"/>
        </w:rPr>
        <w:t>directement en charge du pilotage des volets 4, 5 et 6 de la Charte</w:t>
      </w:r>
      <w:r w:rsidR="00DB460B" w:rsidRPr="00D32965">
        <w:rPr>
          <w:rStyle w:val="FootnoteReference"/>
          <w:rFonts w:ascii="Times New Roman" w:hAnsi="Times New Roman"/>
          <w:sz w:val="20"/>
          <w:szCs w:val="20"/>
        </w:rPr>
        <w:footnoteReference w:id="9"/>
      </w:r>
      <w:r w:rsidR="00DB460B" w:rsidRPr="00D32965">
        <w:rPr>
          <w:rFonts w:ascii="Times New Roman" w:hAnsi="Times New Roman"/>
          <w:sz w:val="20"/>
          <w:szCs w:val="20"/>
        </w:rPr>
        <w:t xml:space="preserve">, dont la mise en œuvre </w:t>
      </w:r>
      <w:r w:rsidR="005B5DC0" w:rsidRPr="00D32965">
        <w:rPr>
          <w:rFonts w:ascii="Times New Roman" w:hAnsi="Times New Roman"/>
          <w:sz w:val="20"/>
          <w:szCs w:val="20"/>
        </w:rPr>
        <w:t xml:space="preserve">est </w:t>
      </w:r>
      <w:r w:rsidR="00DB460B" w:rsidRPr="00D32965">
        <w:rPr>
          <w:rFonts w:ascii="Times New Roman" w:hAnsi="Times New Roman"/>
          <w:sz w:val="20"/>
          <w:szCs w:val="20"/>
        </w:rPr>
        <w:t xml:space="preserve">régie par l’Orientation </w:t>
      </w:r>
      <w:r w:rsidR="00625114" w:rsidRPr="00D32965">
        <w:rPr>
          <w:rFonts w:ascii="Times New Roman" w:hAnsi="Times New Roman"/>
          <w:sz w:val="20"/>
          <w:szCs w:val="20"/>
        </w:rPr>
        <w:t>III de son</w:t>
      </w:r>
      <w:r w:rsidR="005B5DC0" w:rsidRPr="00D32965">
        <w:rPr>
          <w:rFonts w:ascii="Times New Roman" w:hAnsi="Times New Roman"/>
          <w:sz w:val="20"/>
          <w:szCs w:val="20"/>
        </w:rPr>
        <w:t xml:space="preserve"> plan stratégique 2021-2026</w:t>
      </w:r>
      <w:r w:rsidR="00022CBF" w:rsidRPr="00D32965">
        <w:rPr>
          <w:rStyle w:val="FootnoteReference"/>
          <w:rFonts w:ascii="Times New Roman" w:hAnsi="Times New Roman"/>
          <w:sz w:val="20"/>
          <w:szCs w:val="20"/>
        </w:rPr>
        <w:footnoteReference w:id="10"/>
      </w:r>
      <w:r w:rsidR="005B5DC0" w:rsidRPr="00D32965">
        <w:rPr>
          <w:rFonts w:ascii="Times New Roman" w:hAnsi="Times New Roman"/>
          <w:sz w:val="20"/>
          <w:szCs w:val="20"/>
        </w:rPr>
        <w:t xml:space="preserve"> (‘’C</w:t>
      </w:r>
      <w:r w:rsidR="006E7395" w:rsidRPr="00D32965">
        <w:rPr>
          <w:rFonts w:ascii="Times New Roman" w:hAnsi="Times New Roman"/>
          <w:sz w:val="20"/>
          <w:szCs w:val="20"/>
        </w:rPr>
        <w:t>ontribution du conseil à</w:t>
      </w:r>
      <w:r w:rsidR="00DB460B" w:rsidRPr="00D32965">
        <w:rPr>
          <w:rFonts w:ascii="Times New Roman" w:hAnsi="Times New Roman"/>
          <w:sz w:val="20"/>
          <w:szCs w:val="20"/>
        </w:rPr>
        <w:t xml:space="preserve"> l’</w:t>
      </w:r>
      <w:r w:rsidR="005B5DC0" w:rsidRPr="00D32965">
        <w:rPr>
          <w:rFonts w:ascii="Times New Roman" w:hAnsi="Times New Roman"/>
          <w:sz w:val="20"/>
          <w:szCs w:val="20"/>
        </w:rPr>
        <w:t>amélioration</w:t>
      </w:r>
      <w:r w:rsidR="00DB460B" w:rsidRPr="00D32965">
        <w:rPr>
          <w:rFonts w:ascii="Times New Roman" w:hAnsi="Times New Roman"/>
          <w:sz w:val="20"/>
          <w:szCs w:val="20"/>
        </w:rPr>
        <w:t xml:space="preserve"> de l’</w:t>
      </w:r>
      <w:r w:rsidR="005B5DC0" w:rsidRPr="00D32965">
        <w:rPr>
          <w:rFonts w:ascii="Times New Roman" w:hAnsi="Times New Roman"/>
          <w:sz w:val="20"/>
          <w:szCs w:val="20"/>
        </w:rPr>
        <w:t>efficacité</w:t>
      </w:r>
      <w:r w:rsidR="00DB460B" w:rsidRPr="00D32965">
        <w:rPr>
          <w:rFonts w:ascii="Times New Roman" w:hAnsi="Times New Roman"/>
          <w:sz w:val="20"/>
          <w:szCs w:val="20"/>
        </w:rPr>
        <w:t xml:space="preserve"> du </w:t>
      </w:r>
      <w:r w:rsidR="005B5DC0" w:rsidRPr="00D32965">
        <w:rPr>
          <w:rFonts w:ascii="Times New Roman" w:hAnsi="Times New Roman"/>
          <w:sz w:val="20"/>
          <w:szCs w:val="20"/>
        </w:rPr>
        <w:t>système</w:t>
      </w:r>
      <w:r w:rsidR="00DB460B" w:rsidRPr="00D32965">
        <w:rPr>
          <w:rFonts w:ascii="Times New Roman" w:hAnsi="Times New Roman"/>
          <w:sz w:val="20"/>
          <w:szCs w:val="20"/>
        </w:rPr>
        <w:t xml:space="preserve"> judiciaire</w:t>
      </w:r>
      <w:r w:rsidR="005B5DC0" w:rsidRPr="00D32965">
        <w:rPr>
          <w:rFonts w:ascii="Times New Roman" w:hAnsi="Times New Roman"/>
          <w:sz w:val="20"/>
          <w:szCs w:val="20"/>
        </w:rPr>
        <w:t>’’) qui cible l’amélioration des célérité, sécurité et qualité de la justice ainsi que l’accès à la justice</w:t>
      </w:r>
      <w:r w:rsidR="005B5DC0" w:rsidRPr="00D32965">
        <w:rPr>
          <w:rStyle w:val="FootnoteReference"/>
          <w:rFonts w:ascii="Times New Roman" w:hAnsi="Times New Roman"/>
          <w:sz w:val="20"/>
          <w:szCs w:val="20"/>
        </w:rPr>
        <w:footnoteReference w:id="11"/>
      </w:r>
      <w:r w:rsidR="005B5DC0" w:rsidRPr="00D32965">
        <w:rPr>
          <w:rFonts w:ascii="Times New Roman" w:hAnsi="Times New Roman"/>
          <w:sz w:val="20"/>
          <w:szCs w:val="20"/>
        </w:rPr>
        <w:t xml:space="preserve">.  </w:t>
      </w:r>
    </w:p>
    <w:p w14:paraId="37B3D54E" w14:textId="77777777" w:rsidR="00416EE9" w:rsidRPr="00D32965" w:rsidRDefault="00416EE9" w:rsidP="004E30A2">
      <w:pPr>
        <w:autoSpaceDE w:val="0"/>
        <w:autoSpaceDN w:val="0"/>
        <w:adjustRightInd w:val="0"/>
        <w:spacing w:after="0" w:line="240" w:lineRule="auto"/>
        <w:rPr>
          <w:rFonts w:ascii="Times New Roman" w:hAnsi="Times New Roman"/>
          <w:sz w:val="16"/>
          <w:szCs w:val="16"/>
        </w:rPr>
      </w:pPr>
    </w:p>
    <w:p w14:paraId="66C29845" w14:textId="77777777" w:rsidR="00416EE9" w:rsidRPr="00D32965" w:rsidRDefault="00416EE9" w:rsidP="00416EE9">
      <w:pPr>
        <w:spacing w:after="0" w:line="240" w:lineRule="auto"/>
        <w:jc w:val="both"/>
        <w:rPr>
          <w:rFonts w:ascii="Times New Roman" w:hAnsi="Times New Roman"/>
          <w:sz w:val="20"/>
          <w:szCs w:val="20"/>
        </w:rPr>
      </w:pPr>
      <w:r w:rsidRPr="00D32965">
        <w:rPr>
          <w:rFonts w:ascii="Times New Roman" w:hAnsi="Times New Roman"/>
          <w:sz w:val="20"/>
          <w:szCs w:val="20"/>
        </w:rPr>
        <w:t xml:space="preserve">La capacité du Conseil à réaliser efficacement ce mandat est conditionnée par 3 facteurs critiques : </w:t>
      </w:r>
    </w:p>
    <w:p w14:paraId="267AE9E9" w14:textId="77777777" w:rsidR="00416EE9" w:rsidRPr="00D32965" w:rsidRDefault="00416EE9" w:rsidP="00416EE9">
      <w:pPr>
        <w:spacing w:after="0" w:line="240" w:lineRule="auto"/>
        <w:jc w:val="both"/>
        <w:rPr>
          <w:rFonts w:ascii="Times New Roman" w:hAnsi="Times New Roman"/>
          <w:sz w:val="20"/>
          <w:szCs w:val="20"/>
        </w:rPr>
      </w:pPr>
    </w:p>
    <w:p w14:paraId="1190C515" w14:textId="2EBDA7EA" w:rsidR="00416EE9" w:rsidRPr="00D32965" w:rsidRDefault="00416EE9" w:rsidP="0071033E">
      <w:pPr>
        <w:pStyle w:val="ListParagraph"/>
        <w:numPr>
          <w:ilvl w:val="0"/>
          <w:numId w:val="13"/>
        </w:numPr>
        <w:spacing w:after="0" w:line="240" w:lineRule="auto"/>
        <w:jc w:val="both"/>
        <w:rPr>
          <w:rFonts w:ascii="Times New Roman" w:hAnsi="Times New Roman"/>
          <w:sz w:val="20"/>
          <w:szCs w:val="20"/>
        </w:rPr>
      </w:pPr>
      <w:r w:rsidRPr="00D32965">
        <w:rPr>
          <w:rFonts w:ascii="Times New Roman" w:hAnsi="Times New Roman"/>
          <w:sz w:val="20"/>
          <w:szCs w:val="20"/>
          <w:u w:val="single"/>
        </w:rPr>
        <w:t>Capacité d’</w:t>
      </w:r>
      <w:r w:rsidR="00BA1631" w:rsidRPr="00D32965">
        <w:rPr>
          <w:rFonts w:ascii="Times New Roman" w:hAnsi="Times New Roman"/>
          <w:sz w:val="20"/>
          <w:szCs w:val="20"/>
          <w:u w:val="single"/>
        </w:rPr>
        <w:t xml:space="preserve">accès </w:t>
      </w:r>
      <w:r w:rsidRPr="00D32965">
        <w:rPr>
          <w:rFonts w:ascii="Times New Roman" w:hAnsi="Times New Roman"/>
          <w:sz w:val="20"/>
          <w:szCs w:val="20"/>
          <w:u w:val="single"/>
        </w:rPr>
        <w:t>à l’information</w:t>
      </w:r>
      <w:r w:rsidRPr="00D32965">
        <w:rPr>
          <w:rFonts w:ascii="Times New Roman" w:hAnsi="Times New Roman"/>
          <w:sz w:val="20"/>
          <w:szCs w:val="20"/>
        </w:rPr>
        <w:t xml:space="preserve"> utile sur l’activité juridictionnelle, qui renvoie à la question de la </w:t>
      </w:r>
      <w:r w:rsidR="00FF37AA" w:rsidRPr="00D32965">
        <w:rPr>
          <w:rFonts w:ascii="Times New Roman" w:hAnsi="Times New Roman"/>
          <w:sz w:val="20"/>
          <w:szCs w:val="20"/>
        </w:rPr>
        <w:t>gestion de la statistique judiciaire ainsi que des autres sources analytiques</w:t>
      </w:r>
      <w:r w:rsidR="00480D34" w:rsidRPr="00D32965">
        <w:rPr>
          <w:rFonts w:ascii="Times New Roman" w:hAnsi="Times New Roman"/>
          <w:sz w:val="20"/>
          <w:szCs w:val="20"/>
        </w:rPr>
        <w:t xml:space="preserve"> sur l’état des lieux </w:t>
      </w:r>
      <w:r w:rsidR="004223FF" w:rsidRPr="00D32965">
        <w:rPr>
          <w:rFonts w:ascii="Times New Roman" w:hAnsi="Times New Roman"/>
          <w:sz w:val="20"/>
          <w:szCs w:val="20"/>
        </w:rPr>
        <w:t xml:space="preserve">juridictionnel </w:t>
      </w:r>
      <w:r w:rsidR="00480D34" w:rsidRPr="00D32965">
        <w:rPr>
          <w:rFonts w:ascii="Times New Roman" w:hAnsi="Times New Roman"/>
          <w:sz w:val="20"/>
          <w:szCs w:val="20"/>
        </w:rPr>
        <w:t>(rapports d’inspection, études et rapports, plaintes et doléances etc.)</w:t>
      </w:r>
      <w:r w:rsidR="00BA1631" w:rsidRPr="00D32965">
        <w:rPr>
          <w:rFonts w:ascii="Times New Roman" w:hAnsi="Times New Roman"/>
          <w:sz w:val="20"/>
          <w:szCs w:val="20"/>
        </w:rPr>
        <w:t>,</w:t>
      </w:r>
    </w:p>
    <w:p w14:paraId="7130DD6E" w14:textId="1E8A8873" w:rsidR="00480D34" w:rsidRPr="00D32965" w:rsidRDefault="00416EE9" w:rsidP="0071033E">
      <w:pPr>
        <w:pStyle w:val="ListParagraph"/>
        <w:numPr>
          <w:ilvl w:val="0"/>
          <w:numId w:val="13"/>
        </w:numPr>
        <w:spacing w:after="0" w:line="240" w:lineRule="auto"/>
        <w:jc w:val="both"/>
        <w:rPr>
          <w:rFonts w:ascii="Times New Roman" w:hAnsi="Times New Roman"/>
          <w:sz w:val="20"/>
          <w:szCs w:val="20"/>
        </w:rPr>
      </w:pPr>
      <w:r w:rsidRPr="00D32965">
        <w:rPr>
          <w:rFonts w:ascii="Times New Roman" w:hAnsi="Times New Roman"/>
          <w:sz w:val="20"/>
          <w:szCs w:val="20"/>
          <w:u w:val="single"/>
        </w:rPr>
        <w:t>Capacité d’exploitation de l’information</w:t>
      </w:r>
      <w:r w:rsidRPr="00D32965">
        <w:rPr>
          <w:rFonts w:ascii="Times New Roman" w:hAnsi="Times New Roman"/>
          <w:sz w:val="20"/>
          <w:szCs w:val="20"/>
        </w:rPr>
        <w:t xml:space="preserve"> qui renvoie à la consolidation </w:t>
      </w:r>
      <w:r w:rsidR="00480D34" w:rsidRPr="00D32965">
        <w:rPr>
          <w:rFonts w:ascii="Times New Roman" w:hAnsi="Times New Roman"/>
          <w:sz w:val="20"/>
          <w:szCs w:val="20"/>
        </w:rPr>
        <w:t>des données, l’identification et hiérarchisation des causes profondes ou sous-jacentes des problèmes</w:t>
      </w:r>
      <w:r w:rsidR="00BA1631" w:rsidRPr="00D32965">
        <w:rPr>
          <w:rFonts w:ascii="Times New Roman" w:hAnsi="Times New Roman"/>
          <w:sz w:val="20"/>
          <w:szCs w:val="20"/>
        </w:rPr>
        <w:t>,</w:t>
      </w:r>
      <w:r w:rsidR="00480D34" w:rsidRPr="00D32965">
        <w:rPr>
          <w:rFonts w:ascii="Times New Roman" w:hAnsi="Times New Roman"/>
          <w:sz w:val="20"/>
          <w:szCs w:val="20"/>
        </w:rPr>
        <w:t xml:space="preserve"> </w:t>
      </w:r>
      <w:r w:rsidR="00A3096F" w:rsidRPr="00D32965">
        <w:rPr>
          <w:rFonts w:ascii="Times New Roman" w:hAnsi="Times New Roman"/>
          <w:sz w:val="20"/>
          <w:szCs w:val="20"/>
        </w:rPr>
        <w:t>l’établissement de mesures correctives</w:t>
      </w:r>
    </w:p>
    <w:p w14:paraId="78508527" w14:textId="76CAD1B5" w:rsidR="00416EE9" w:rsidRPr="00D32965" w:rsidRDefault="00480D34" w:rsidP="0071033E">
      <w:pPr>
        <w:pStyle w:val="ListParagraph"/>
        <w:numPr>
          <w:ilvl w:val="0"/>
          <w:numId w:val="13"/>
        </w:numPr>
        <w:spacing w:after="0" w:line="240" w:lineRule="auto"/>
        <w:jc w:val="both"/>
        <w:rPr>
          <w:rFonts w:ascii="Times New Roman" w:hAnsi="Times New Roman"/>
          <w:sz w:val="20"/>
          <w:szCs w:val="20"/>
        </w:rPr>
      </w:pPr>
      <w:r w:rsidRPr="00D32965">
        <w:rPr>
          <w:rFonts w:ascii="Times New Roman" w:hAnsi="Times New Roman"/>
          <w:sz w:val="20"/>
          <w:szCs w:val="20"/>
          <w:u w:val="single"/>
        </w:rPr>
        <w:t>Capacité de programmation et suivi des chantiers</w:t>
      </w:r>
      <w:r w:rsidRPr="00D32965">
        <w:rPr>
          <w:rFonts w:ascii="Times New Roman" w:hAnsi="Times New Roman"/>
          <w:sz w:val="20"/>
          <w:szCs w:val="20"/>
        </w:rPr>
        <w:t xml:space="preserve"> </w:t>
      </w:r>
      <w:r w:rsidR="00995A40" w:rsidRPr="00D32965">
        <w:rPr>
          <w:rFonts w:ascii="Times New Roman" w:hAnsi="Times New Roman"/>
          <w:sz w:val="20"/>
          <w:szCs w:val="20"/>
        </w:rPr>
        <w:t>adressant les problèmes identifiés</w:t>
      </w:r>
      <w:r w:rsidRPr="00D32965">
        <w:rPr>
          <w:rFonts w:ascii="Times New Roman" w:hAnsi="Times New Roman"/>
          <w:sz w:val="20"/>
          <w:szCs w:val="20"/>
        </w:rPr>
        <w:t xml:space="preserve"> qui renvoie </w:t>
      </w:r>
      <w:r w:rsidR="00BA1631" w:rsidRPr="00D32965">
        <w:rPr>
          <w:rFonts w:ascii="Times New Roman" w:hAnsi="Times New Roman"/>
          <w:sz w:val="20"/>
          <w:szCs w:val="20"/>
        </w:rPr>
        <w:t xml:space="preserve">à l’ingénierie de la </w:t>
      </w:r>
      <w:r w:rsidR="004223FF" w:rsidRPr="00D32965">
        <w:rPr>
          <w:rFonts w:ascii="Times New Roman" w:hAnsi="Times New Roman"/>
          <w:sz w:val="20"/>
          <w:szCs w:val="20"/>
        </w:rPr>
        <w:t>‘’</w:t>
      </w:r>
      <w:r w:rsidR="00BA1631" w:rsidRPr="00D32965">
        <w:rPr>
          <w:rFonts w:ascii="Times New Roman" w:hAnsi="Times New Roman"/>
          <w:sz w:val="20"/>
          <w:szCs w:val="20"/>
        </w:rPr>
        <w:t>théorie du changement</w:t>
      </w:r>
      <w:r w:rsidR="004223FF" w:rsidRPr="00D32965">
        <w:rPr>
          <w:rFonts w:ascii="Times New Roman" w:hAnsi="Times New Roman"/>
          <w:sz w:val="20"/>
          <w:szCs w:val="20"/>
        </w:rPr>
        <w:t>’’</w:t>
      </w:r>
      <w:r w:rsidR="00BA1631" w:rsidRPr="00D32965">
        <w:rPr>
          <w:rFonts w:ascii="Times New Roman" w:hAnsi="Times New Roman"/>
          <w:sz w:val="20"/>
          <w:szCs w:val="20"/>
        </w:rPr>
        <w:t xml:space="preserve"> et </w:t>
      </w:r>
      <w:r w:rsidR="00F77380" w:rsidRPr="00D32965">
        <w:rPr>
          <w:rFonts w:ascii="Times New Roman" w:hAnsi="Times New Roman"/>
          <w:sz w:val="20"/>
          <w:szCs w:val="20"/>
        </w:rPr>
        <w:t>de</w:t>
      </w:r>
      <w:r w:rsidR="00BA1631" w:rsidRPr="00D32965">
        <w:rPr>
          <w:rFonts w:ascii="Times New Roman" w:hAnsi="Times New Roman"/>
          <w:sz w:val="20"/>
          <w:szCs w:val="20"/>
        </w:rPr>
        <w:t xml:space="preserve"> la gestion du cycle de projet</w:t>
      </w:r>
      <w:r w:rsidR="00416EE9" w:rsidRPr="00D32965">
        <w:rPr>
          <w:rFonts w:ascii="Times New Roman" w:hAnsi="Times New Roman"/>
          <w:sz w:val="20"/>
          <w:szCs w:val="20"/>
        </w:rPr>
        <w:t>.</w:t>
      </w:r>
    </w:p>
    <w:p w14:paraId="4E7A7E9F" w14:textId="77777777" w:rsidR="00416EE9" w:rsidRPr="00D32965" w:rsidRDefault="00416EE9" w:rsidP="004E30A2">
      <w:pPr>
        <w:autoSpaceDE w:val="0"/>
        <w:autoSpaceDN w:val="0"/>
        <w:adjustRightInd w:val="0"/>
        <w:spacing w:after="0" w:line="240" w:lineRule="auto"/>
        <w:rPr>
          <w:rFonts w:ascii="Times New Roman" w:hAnsi="Times New Roman"/>
          <w:sz w:val="16"/>
          <w:szCs w:val="16"/>
        </w:rPr>
      </w:pPr>
    </w:p>
    <w:p w14:paraId="3CD31DC9" w14:textId="77777777" w:rsidR="00022CBF" w:rsidRPr="00D32965" w:rsidRDefault="00022CBF" w:rsidP="004E30A2">
      <w:pPr>
        <w:autoSpaceDE w:val="0"/>
        <w:autoSpaceDN w:val="0"/>
        <w:adjustRightInd w:val="0"/>
        <w:spacing w:after="0" w:line="240" w:lineRule="auto"/>
        <w:rPr>
          <w:rFonts w:ascii="Times New Roman" w:hAnsi="Times New Roman"/>
          <w:sz w:val="16"/>
          <w:szCs w:val="16"/>
        </w:rPr>
      </w:pPr>
    </w:p>
    <w:p w14:paraId="16CB6A4A" w14:textId="13AC3D8F" w:rsidR="00BA1631" w:rsidRPr="00D32965" w:rsidRDefault="00BA1631" w:rsidP="00FE731F">
      <w:pPr>
        <w:autoSpaceDE w:val="0"/>
        <w:autoSpaceDN w:val="0"/>
        <w:adjustRightInd w:val="0"/>
        <w:spacing w:after="0" w:line="240" w:lineRule="auto"/>
        <w:jc w:val="both"/>
        <w:rPr>
          <w:rFonts w:ascii="Times New Roman" w:hAnsi="Times New Roman"/>
          <w:sz w:val="20"/>
          <w:szCs w:val="20"/>
        </w:rPr>
      </w:pPr>
      <w:r w:rsidRPr="00D32965">
        <w:rPr>
          <w:rFonts w:ascii="Times New Roman" w:hAnsi="Times New Roman"/>
          <w:sz w:val="20"/>
          <w:szCs w:val="20"/>
        </w:rPr>
        <w:t>L’</w:t>
      </w:r>
      <w:r w:rsidR="004223FF" w:rsidRPr="00D32965">
        <w:rPr>
          <w:rFonts w:ascii="Times New Roman" w:hAnsi="Times New Roman"/>
          <w:sz w:val="20"/>
          <w:szCs w:val="20"/>
        </w:rPr>
        <w:t>obstacle majeur</w:t>
      </w:r>
      <w:r w:rsidRPr="00D32965">
        <w:rPr>
          <w:rFonts w:ascii="Times New Roman" w:hAnsi="Times New Roman"/>
          <w:sz w:val="20"/>
          <w:szCs w:val="20"/>
        </w:rPr>
        <w:t xml:space="preserve"> est aujourd’hui l’</w:t>
      </w:r>
      <w:r w:rsidR="008B49B6" w:rsidRPr="00D32965">
        <w:rPr>
          <w:rFonts w:ascii="Times New Roman" w:hAnsi="Times New Roman"/>
          <w:sz w:val="20"/>
          <w:szCs w:val="20"/>
        </w:rPr>
        <w:t xml:space="preserve">insuffisante </w:t>
      </w:r>
      <w:r w:rsidRPr="00D32965">
        <w:rPr>
          <w:rFonts w:ascii="Times New Roman" w:hAnsi="Times New Roman"/>
          <w:sz w:val="20"/>
          <w:szCs w:val="20"/>
        </w:rPr>
        <w:t xml:space="preserve">incapacité du Conseil à accéder </w:t>
      </w:r>
      <w:r w:rsidR="008B49B6" w:rsidRPr="00D32965">
        <w:rPr>
          <w:rFonts w:ascii="Times New Roman" w:hAnsi="Times New Roman"/>
          <w:sz w:val="20"/>
          <w:szCs w:val="20"/>
        </w:rPr>
        <w:t xml:space="preserve">à l’ensemble de l’information utile sur </w:t>
      </w:r>
      <w:r w:rsidRPr="00D32965">
        <w:rPr>
          <w:rFonts w:ascii="Times New Roman" w:hAnsi="Times New Roman"/>
          <w:sz w:val="20"/>
          <w:szCs w:val="20"/>
        </w:rPr>
        <w:t>l’activité juridictionnelle :</w:t>
      </w:r>
    </w:p>
    <w:p w14:paraId="2587C204" w14:textId="77777777" w:rsidR="00BA1631" w:rsidRPr="00D32965" w:rsidRDefault="00BA1631" w:rsidP="004E30A2">
      <w:pPr>
        <w:autoSpaceDE w:val="0"/>
        <w:autoSpaceDN w:val="0"/>
        <w:adjustRightInd w:val="0"/>
        <w:spacing w:after="0" w:line="240" w:lineRule="auto"/>
        <w:rPr>
          <w:rFonts w:ascii="Times New Roman" w:hAnsi="Times New Roman"/>
          <w:sz w:val="16"/>
          <w:szCs w:val="16"/>
        </w:rPr>
      </w:pPr>
    </w:p>
    <w:tbl>
      <w:tblPr>
        <w:tblStyle w:val="TableGrid"/>
        <w:tblW w:w="0" w:type="auto"/>
        <w:tblLook w:val="04A0" w:firstRow="1" w:lastRow="0" w:firstColumn="1" w:lastColumn="0" w:noHBand="0" w:noVBand="1"/>
      </w:tblPr>
      <w:tblGrid>
        <w:gridCol w:w="9064"/>
      </w:tblGrid>
      <w:tr w:rsidR="00BA1631" w:rsidRPr="00D32965" w14:paraId="4DC6F0E3" w14:textId="77777777" w:rsidTr="00BA1631">
        <w:tc>
          <w:tcPr>
            <w:tcW w:w="9064" w:type="dxa"/>
          </w:tcPr>
          <w:p w14:paraId="192B3CDA" w14:textId="77777777" w:rsidR="00BA1631" w:rsidRPr="00D32965" w:rsidRDefault="00BA1631" w:rsidP="00BA1631">
            <w:pPr>
              <w:rPr>
                <w:sz w:val="18"/>
                <w:szCs w:val="18"/>
                <w:u w:val="single"/>
              </w:rPr>
            </w:pPr>
            <w:r w:rsidRPr="00D32965">
              <w:rPr>
                <w:sz w:val="18"/>
                <w:szCs w:val="18"/>
                <w:u w:val="single"/>
              </w:rPr>
              <w:t>Plan stratégique du CSPJ, page 45 :</w:t>
            </w:r>
          </w:p>
          <w:p w14:paraId="2ACA2FFE" w14:textId="77777777" w:rsidR="00BA1631" w:rsidRPr="00D32965" w:rsidRDefault="00BA1631" w:rsidP="00BA1631">
            <w:pPr>
              <w:rPr>
                <w:sz w:val="18"/>
                <w:szCs w:val="18"/>
              </w:rPr>
            </w:pPr>
          </w:p>
          <w:p w14:paraId="299FF0FA" w14:textId="77777777" w:rsidR="00BA1631" w:rsidRPr="00D32965" w:rsidRDefault="00BA1631" w:rsidP="00BA1631">
            <w:pPr>
              <w:jc w:val="both"/>
              <w:rPr>
                <w:sz w:val="18"/>
                <w:szCs w:val="18"/>
              </w:rPr>
            </w:pPr>
            <w:r w:rsidRPr="00D32965">
              <w:rPr>
                <w:sz w:val="18"/>
                <w:szCs w:val="18"/>
              </w:rPr>
              <w:t>‘’Le Conseil ne dispose pas d’informations qui lui permettent de mettre en place et d’exécuter des programmes d’efficience judiciaire, que ce soit sur le plan de la préparation des dossiers en vue de statuer, notamment en ce qui a trait à la convocation des parties et à la gestion du calendrier des audiences et du temps judiciaire, ou encore pour ce qui est du traitement des jugements et des dossiers entre les différents degrés de juridictions compétentes en matière de recours, ou enfin, de l’exécution des décisions judiciaires.</w:t>
            </w:r>
          </w:p>
          <w:p w14:paraId="77EC6828" w14:textId="77777777" w:rsidR="00BA1631" w:rsidRPr="00D32965" w:rsidRDefault="00BA1631" w:rsidP="00BA1631">
            <w:pPr>
              <w:rPr>
                <w:sz w:val="18"/>
                <w:szCs w:val="18"/>
              </w:rPr>
            </w:pPr>
          </w:p>
          <w:p w14:paraId="4364AF5B" w14:textId="77777777" w:rsidR="00BA1631" w:rsidRPr="00D32965" w:rsidRDefault="00BA1631" w:rsidP="00BA1631">
            <w:pPr>
              <w:jc w:val="both"/>
              <w:rPr>
                <w:sz w:val="18"/>
                <w:szCs w:val="18"/>
              </w:rPr>
            </w:pPr>
            <w:r w:rsidRPr="00D32965">
              <w:rPr>
                <w:sz w:val="18"/>
                <w:szCs w:val="18"/>
              </w:rPr>
              <w:t>En outre, le Conseil ne dispose pas d’informations se rapportant au volet professionnel des magistrats, notamment en ce qui a trait aux matières devant faire l’objet d’une formation continue à leur profit, ou aux problématiques entravant le bon fonctionnement de la justice.</w:t>
            </w:r>
          </w:p>
          <w:p w14:paraId="08A81466" w14:textId="77777777" w:rsidR="00BA1631" w:rsidRPr="00D32965" w:rsidRDefault="00BA1631" w:rsidP="00BA1631">
            <w:pPr>
              <w:rPr>
                <w:sz w:val="18"/>
                <w:szCs w:val="18"/>
              </w:rPr>
            </w:pPr>
          </w:p>
          <w:p w14:paraId="46A1F1D2" w14:textId="33233478" w:rsidR="00BA1631" w:rsidRPr="00D32965" w:rsidRDefault="00BA1631" w:rsidP="00BA1631">
            <w:pPr>
              <w:autoSpaceDE w:val="0"/>
              <w:autoSpaceDN w:val="0"/>
              <w:adjustRightInd w:val="0"/>
              <w:jc w:val="both"/>
            </w:pPr>
            <w:r w:rsidRPr="00D32965">
              <w:rPr>
                <w:sz w:val="18"/>
                <w:szCs w:val="18"/>
              </w:rPr>
              <w:t>Dans le même ordre d’idées, le Conseil ne dispose ni de données, ni d’informations relatives aux affaires pendantes devant les juridictions et qui font l’objet d’un intérêt particulier dans le cadre des politiques publiques de l’Etat, ou d’une veille juridique internationale, en vertu des engagements internationaux de l’Etat marocain. Il s’agit d’affaires exigeant un suivi et sur lesquelles doivent être fournies périodiquement des informations sur leur évolution et sur le traitement judiciaire qui leur a été réservé (comme les affaires de terrorisme, de blanchiment d’argent et de traite des personnes, ainsi que celles relatives à l’application des droits de l’Homme, au procès équitable, à la violence faite aux femmes et aux enfants, aux affaires de migrants, ou à la protection de la propriété immobilière).’’</w:t>
            </w:r>
          </w:p>
        </w:tc>
      </w:tr>
    </w:tbl>
    <w:p w14:paraId="51AE48DB" w14:textId="77777777" w:rsidR="00BA1631" w:rsidRPr="00D32965" w:rsidRDefault="00BA1631" w:rsidP="00724DE8">
      <w:pPr>
        <w:autoSpaceDE w:val="0"/>
        <w:autoSpaceDN w:val="0"/>
        <w:adjustRightInd w:val="0"/>
        <w:spacing w:after="0" w:line="240" w:lineRule="auto"/>
        <w:jc w:val="both"/>
        <w:rPr>
          <w:rFonts w:ascii="Times New Roman" w:hAnsi="Times New Roman"/>
          <w:sz w:val="20"/>
          <w:szCs w:val="20"/>
        </w:rPr>
      </w:pPr>
    </w:p>
    <w:p w14:paraId="7FBEE328" w14:textId="2CFD8DEE" w:rsidR="008B49B6" w:rsidRPr="00D32965" w:rsidRDefault="008B49B6" w:rsidP="00724DE8">
      <w:pPr>
        <w:autoSpaceDE w:val="0"/>
        <w:autoSpaceDN w:val="0"/>
        <w:adjustRightInd w:val="0"/>
        <w:spacing w:after="0" w:line="240" w:lineRule="auto"/>
        <w:jc w:val="both"/>
        <w:rPr>
          <w:rFonts w:ascii="Times New Roman" w:hAnsi="Times New Roman"/>
          <w:sz w:val="20"/>
          <w:szCs w:val="20"/>
        </w:rPr>
      </w:pPr>
      <w:r w:rsidRPr="00D32965">
        <w:rPr>
          <w:rFonts w:ascii="Times New Roman" w:hAnsi="Times New Roman"/>
          <w:sz w:val="20"/>
          <w:szCs w:val="20"/>
        </w:rPr>
        <w:t>Des avancées sont toutefois intervenues depuis la publication du Plan strat</w:t>
      </w:r>
      <w:r w:rsidR="00835B02" w:rsidRPr="00D32965">
        <w:rPr>
          <w:rFonts w:ascii="Times New Roman" w:hAnsi="Times New Roman"/>
          <w:sz w:val="20"/>
          <w:szCs w:val="20"/>
        </w:rPr>
        <w:t xml:space="preserve">égique, via notamment la mise en place par le CSPJ d’outils permettant d’accéder sous 24 heures à la plupart des informations juridictionnelles. </w:t>
      </w:r>
    </w:p>
    <w:p w14:paraId="591D68B2" w14:textId="77777777" w:rsidR="008B49B6" w:rsidRPr="00D32965" w:rsidRDefault="008B49B6" w:rsidP="004E30A2">
      <w:pPr>
        <w:autoSpaceDE w:val="0"/>
        <w:autoSpaceDN w:val="0"/>
        <w:adjustRightInd w:val="0"/>
        <w:spacing w:after="0" w:line="240" w:lineRule="auto"/>
        <w:rPr>
          <w:rFonts w:ascii="Times New Roman" w:hAnsi="Times New Roman"/>
          <w:sz w:val="16"/>
          <w:szCs w:val="16"/>
        </w:rPr>
      </w:pPr>
    </w:p>
    <w:p w14:paraId="1B5EF7FE" w14:textId="77777777" w:rsidR="006E7395" w:rsidRPr="00D32965" w:rsidRDefault="00380E05" w:rsidP="004223FF">
      <w:pPr>
        <w:autoSpaceDE w:val="0"/>
        <w:autoSpaceDN w:val="0"/>
        <w:adjustRightInd w:val="0"/>
        <w:spacing w:after="0" w:line="240" w:lineRule="auto"/>
        <w:jc w:val="both"/>
        <w:rPr>
          <w:rFonts w:ascii="Times New Roman" w:hAnsi="Times New Roman"/>
          <w:sz w:val="20"/>
          <w:szCs w:val="20"/>
        </w:rPr>
      </w:pPr>
      <w:r w:rsidRPr="00D32965">
        <w:rPr>
          <w:rFonts w:ascii="Times New Roman" w:hAnsi="Times New Roman"/>
          <w:sz w:val="20"/>
          <w:szCs w:val="20"/>
        </w:rPr>
        <w:t>Ce clair-obscur</w:t>
      </w:r>
      <w:r w:rsidR="004223FF" w:rsidRPr="00D32965">
        <w:rPr>
          <w:rFonts w:ascii="Times New Roman" w:hAnsi="Times New Roman"/>
          <w:sz w:val="20"/>
          <w:szCs w:val="20"/>
        </w:rPr>
        <w:t xml:space="preserve"> résulte notamment de l’insuffisante fonctionnalité du logiciel SAJ2</w:t>
      </w:r>
      <w:r w:rsidR="004223FF" w:rsidRPr="00D32965">
        <w:rPr>
          <w:vertAlign w:val="superscript"/>
        </w:rPr>
        <w:footnoteReference w:id="12"/>
      </w:r>
      <w:r w:rsidR="004223FF" w:rsidRPr="00D32965">
        <w:rPr>
          <w:rFonts w:ascii="Times New Roman" w:hAnsi="Times New Roman"/>
          <w:sz w:val="20"/>
          <w:szCs w:val="20"/>
        </w:rPr>
        <w:t xml:space="preserve">, excellent </w:t>
      </w:r>
      <w:r w:rsidR="001A0900" w:rsidRPr="00D32965">
        <w:rPr>
          <w:rFonts w:ascii="Times New Roman" w:hAnsi="Times New Roman"/>
          <w:sz w:val="20"/>
          <w:szCs w:val="20"/>
        </w:rPr>
        <w:t>programme</w:t>
      </w:r>
      <w:r w:rsidR="004223FF" w:rsidRPr="00D32965">
        <w:rPr>
          <w:rFonts w:ascii="Times New Roman" w:hAnsi="Times New Roman"/>
          <w:sz w:val="20"/>
          <w:szCs w:val="20"/>
        </w:rPr>
        <w:t xml:space="preserve"> implanté dans l’ensemble des juridictions et retraçant l’ensemble de la procédure</w:t>
      </w:r>
      <w:r w:rsidR="00FE731F" w:rsidRPr="00D32965">
        <w:rPr>
          <w:rFonts w:ascii="Times New Roman" w:hAnsi="Times New Roman"/>
          <w:sz w:val="20"/>
          <w:szCs w:val="20"/>
        </w:rPr>
        <w:t>,</w:t>
      </w:r>
      <w:r w:rsidR="004223FF" w:rsidRPr="00D32965">
        <w:rPr>
          <w:rFonts w:ascii="Times New Roman" w:hAnsi="Times New Roman"/>
          <w:sz w:val="20"/>
          <w:szCs w:val="20"/>
        </w:rPr>
        <w:t xml:space="preserve"> mais souffrant de retards dans l’installation de certaines de ses applications, de l’insuffisante </w:t>
      </w:r>
      <w:r w:rsidR="00FF37AA" w:rsidRPr="00D32965">
        <w:rPr>
          <w:rFonts w:ascii="Times New Roman" w:hAnsi="Times New Roman"/>
          <w:sz w:val="20"/>
          <w:szCs w:val="20"/>
        </w:rPr>
        <w:t xml:space="preserve">généralisation de la </w:t>
      </w:r>
      <w:r w:rsidR="004223FF" w:rsidRPr="00D32965">
        <w:rPr>
          <w:rFonts w:ascii="Times New Roman" w:hAnsi="Times New Roman"/>
          <w:sz w:val="20"/>
          <w:szCs w:val="20"/>
        </w:rPr>
        <w:t>formation de ses utilisateurs et de l’inertie de certains magistrats et avocats</w:t>
      </w:r>
      <w:r w:rsidR="00FE731F" w:rsidRPr="00D32965">
        <w:rPr>
          <w:rStyle w:val="FootnoteReference"/>
          <w:rFonts w:ascii="Times New Roman" w:hAnsi="Times New Roman"/>
          <w:sz w:val="20"/>
          <w:szCs w:val="20"/>
        </w:rPr>
        <w:footnoteReference w:id="13"/>
      </w:r>
      <w:r w:rsidR="004223FF" w:rsidRPr="00D32965">
        <w:rPr>
          <w:rFonts w:ascii="Times New Roman" w:hAnsi="Times New Roman"/>
          <w:sz w:val="20"/>
          <w:szCs w:val="20"/>
        </w:rPr>
        <w:t xml:space="preserve"> qui le perçoivent comme un outil de surveillance. </w:t>
      </w:r>
    </w:p>
    <w:p w14:paraId="28A4B508" w14:textId="77777777" w:rsidR="00A3143F" w:rsidRPr="00D32965" w:rsidRDefault="00A3143F" w:rsidP="004223FF">
      <w:pPr>
        <w:autoSpaceDE w:val="0"/>
        <w:autoSpaceDN w:val="0"/>
        <w:adjustRightInd w:val="0"/>
        <w:spacing w:after="0" w:line="240" w:lineRule="auto"/>
        <w:jc w:val="both"/>
        <w:rPr>
          <w:rFonts w:ascii="Times New Roman" w:hAnsi="Times New Roman"/>
          <w:sz w:val="20"/>
          <w:szCs w:val="20"/>
        </w:rPr>
      </w:pPr>
    </w:p>
    <w:p w14:paraId="138D2082" w14:textId="255C9D2C" w:rsidR="00BA1631" w:rsidRPr="00D32965" w:rsidRDefault="004223FF" w:rsidP="004223FF">
      <w:pPr>
        <w:autoSpaceDE w:val="0"/>
        <w:autoSpaceDN w:val="0"/>
        <w:adjustRightInd w:val="0"/>
        <w:spacing w:after="0" w:line="240" w:lineRule="auto"/>
        <w:jc w:val="both"/>
        <w:rPr>
          <w:rFonts w:ascii="Times New Roman" w:hAnsi="Times New Roman"/>
          <w:sz w:val="20"/>
          <w:szCs w:val="20"/>
        </w:rPr>
      </w:pPr>
      <w:r w:rsidRPr="00D32965">
        <w:rPr>
          <w:rFonts w:ascii="Times New Roman" w:hAnsi="Times New Roman"/>
          <w:sz w:val="20"/>
          <w:szCs w:val="20"/>
        </w:rPr>
        <w:t xml:space="preserve">Il est anticipé que ces limites seront adressées dans le cadre de la nouvelle </w:t>
      </w:r>
      <w:r w:rsidRPr="00D32965">
        <w:rPr>
          <w:rFonts w:ascii="Times New Roman" w:hAnsi="Times New Roman"/>
          <w:i/>
          <w:sz w:val="20"/>
          <w:szCs w:val="20"/>
        </w:rPr>
        <w:t>Stratégie de transformation digitale du secteur judiciaire</w:t>
      </w:r>
      <w:r w:rsidRPr="00D32965">
        <w:rPr>
          <w:rFonts w:ascii="Times New Roman" w:hAnsi="Times New Roman"/>
          <w:sz w:val="20"/>
          <w:szCs w:val="20"/>
        </w:rPr>
        <w:t xml:space="preserve"> </w:t>
      </w:r>
      <w:r w:rsidR="00992871" w:rsidRPr="00D32965">
        <w:rPr>
          <w:rFonts w:ascii="Times New Roman" w:hAnsi="Times New Roman"/>
          <w:sz w:val="20"/>
          <w:szCs w:val="20"/>
        </w:rPr>
        <w:t>en cours d’élaboration</w:t>
      </w:r>
      <w:r w:rsidRPr="00D32965">
        <w:rPr>
          <w:rFonts w:ascii="Times New Roman" w:hAnsi="Times New Roman"/>
          <w:sz w:val="20"/>
          <w:szCs w:val="20"/>
        </w:rPr>
        <w:t xml:space="preserve"> par le ministère de la Justice et attendue pour la fin 2023.</w:t>
      </w:r>
      <w:r w:rsidR="00992871" w:rsidRPr="00D32965">
        <w:rPr>
          <w:rFonts w:ascii="Times New Roman" w:hAnsi="Times New Roman"/>
          <w:sz w:val="20"/>
          <w:szCs w:val="20"/>
        </w:rPr>
        <w:t xml:space="preserve"> </w:t>
      </w:r>
      <w:r w:rsidR="00992871" w:rsidRPr="00D32965">
        <w:rPr>
          <w:rFonts w:ascii="Times New Roman" w:hAnsi="Times New Roman"/>
          <w:sz w:val="20"/>
          <w:szCs w:val="20"/>
          <w:u w:val="single"/>
        </w:rPr>
        <w:t>La bonification du SAJ risque toutefois de s’inscrire dans le moyen terme, ce qui impose au CSPJ de développer des solutions intérimaires afin d’accélérer le lancement du processus d’amélioration de l’efficience judiciaire.</w:t>
      </w:r>
      <w:r w:rsidRPr="00D32965">
        <w:rPr>
          <w:rFonts w:ascii="Times New Roman" w:hAnsi="Times New Roman"/>
          <w:sz w:val="20"/>
          <w:szCs w:val="20"/>
        </w:rPr>
        <w:t xml:space="preserve"> </w:t>
      </w:r>
    </w:p>
    <w:p w14:paraId="26E194F3" w14:textId="77777777" w:rsidR="004223FF" w:rsidRPr="00D32965" w:rsidRDefault="004223FF" w:rsidP="004223FF">
      <w:pPr>
        <w:autoSpaceDE w:val="0"/>
        <w:autoSpaceDN w:val="0"/>
        <w:adjustRightInd w:val="0"/>
        <w:spacing w:after="0" w:line="240" w:lineRule="auto"/>
        <w:jc w:val="both"/>
        <w:rPr>
          <w:rFonts w:ascii="Times New Roman" w:hAnsi="Times New Roman"/>
          <w:sz w:val="16"/>
          <w:szCs w:val="16"/>
        </w:rPr>
      </w:pPr>
    </w:p>
    <w:p w14:paraId="371A1B90" w14:textId="7A43B8BD" w:rsidR="00E846B4" w:rsidRPr="00D32965" w:rsidRDefault="00FE731F" w:rsidP="004223FF">
      <w:pPr>
        <w:autoSpaceDE w:val="0"/>
        <w:autoSpaceDN w:val="0"/>
        <w:adjustRightInd w:val="0"/>
        <w:spacing w:after="0" w:line="240" w:lineRule="auto"/>
        <w:jc w:val="both"/>
        <w:rPr>
          <w:rFonts w:ascii="Times New Roman" w:hAnsi="Times New Roman"/>
          <w:sz w:val="20"/>
          <w:szCs w:val="20"/>
        </w:rPr>
      </w:pPr>
      <w:r w:rsidRPr="00D32965">
        <w:rPr>
          <w:rFonts w:ascii="Times New Roman" w:hAnsi="Times New Roman"/>
          <w:sz w:val="20"/>
          <w:szCs w:val="20"/>
        </w:rPr>
        <w:t>L</w:t>
      </w:r>
      <w:r w:rsidR="00AA188C" w:rsidRPr="00D32965">
        <w:rPr>
          <w:rFonts w:ascii="Times New Roman" w:hAnsi="Times New Roman"/>
          <w:sz w:val="20"/>
          <w:szCs w:val="20"/>
        </w:rPr>
        <w:t>a nouvelle fonction de monitoring et de renforcement des capacités des juridictions est institutionnalisée dans le nouvel organigramme suivant une approche originale qui la décentralise</w:t>
      </w:r>
      <w:r w:rsidR="00995A40" w:rsidRPr="00D32965">
        <w:rPr>
          <w:rFonts w:ascii="Times New Roman" w:hAnsi="Times New Roman"/>
          <w:sz w:val="20"/>
          <w:szCs w:val="20"/>
        </w:rPr>
        <w:t xml:space="preserve"> via la création d’un </w:t>
      </w:r>
      <w:r w:rsidR="00FF37AA" w:rsidRPr="00D32965">
        <w:rPr>
          <w:rFonts w:ascii="Times New Roman" w:hAnsi="Times New Roman"/>
          <w:i/>
          <w:sz w:val="20"/>
          <w:szCs w:val="20"/>
        </w:rPr>
        <w:t>Département efficience-e</w:t>
      </w:r>
      <w:r w:rsidR="00995A40" w:rsidRPr="00D32965">
        <w:rPr>
          <w:rFonts w:ascii="Times New Roman" w:hAnsi="Times New Roman"/>
          <w:i/>
          <w:sz w:val="20"/>
          <w:szCs w:val="20"/>
        </w:rPr>
        <w:t>fficacité</w:t>
      </w:r>
      <w:r w:rsidR="00AA188C" w:rsidRPr="00D32965">
        <w:rPr>
          <w:rFonts w:ascii="Times New Roman" w:hAnsi="Times New Roman"/>
          <w:sz w:val="20"/>
          <w:szCs w:val="20"/>
        </w:rPr>
        <w:t xml:space="preserve"> auprès de</w:t>
      </w:r>
      <w:r w:rsidR="00995A40" w:rsidRPr="00D32965">
        <w:rPr>
          <w:rFonts w:ascii="Times New Roman" w:hAnsi="Times New Roman"/>
          <w:sz w:val="20"/>
          <w:szCs w:val="20"/>
        </w:rPr>
        <w:t xml:space="preserve"> chaque </w:t>
      </w:r>
      <w:r w:rsidR="00AA188C" w:rsidRPr="00D32965">
        <w:rPr>
          <w:rFonts w:ascii="Times New Roman" w:hAnsi="Times New Roman"/>
          <w:sz w:val="20"/>
          <w:szCs w:val="20"/>
        </w:rPr>
        <w:t>p</w:t>
      </w:r>
      <w:r w:rsidR="00995A40" w:rsidRPr="00D32965">
        <w:rPr>
          <w:rFonts w:ascii="Times New Roman" w:hAnsi="Times New Roman"/>
          <w:sz w:val="20"/>
          <w:szCs w:val="20"/>
        </w:rPr>
        <w:t>ôle</w:t>
      </w:r>
      <w:r w:rsidR="00AA188C" w:rsidRPr="00D32965">
        <w:rPr>
          <w:rFonts w:ascii="Times New Roman" w:hAnsi="Times New Roman"/>
          <w:sz w:val="20"/>
          <w:szCs w:val="20"/>
        </w:rPr>
        <w:t xml:space="preserve"> </w:t>
      </w:r>
      <w:r w:rsidR="00AD1E66" w:rsidRPr="00D32965">
        <w:rPr>
          <w:rFonts w:ascii="Times New Roman" w:hAnsi="Times New Roman"/>
          <w:sz w:val="20"/>
          <w:szCs w:val="20"/>
        </w:rPr>
        <w:t>(</w:t>
      </w:r>
      <w:r w:rsidR="00AA188C" w:rsidRPr="00D32965">
        <w:rPr>
          <w:rFonts w:ascii="Times New Roman" w:hAnsi="Times New Roman"/>
          <w:sz w:val="20"/>
          <w:szCs w:val="20"/>
        </w:rPr>
        <w:t>civil, pénal et spécialisé</w:t>
      </w:r>
      <w:r w:rsidR="00AD1E66" w:rsidRPr="00D32965">
        <w:rPr>
          <w:rStyle w:val="FootnoteReference"/>
          <w:rFonts w:ascii="Times New Roman" w:hAnsi="Times New Roman"/>
          <w:sz w:val="20"/>
          <w:szCs w:val="20"/>
        </w:rPr>
        <w:footnoteReference w:id="14"/>
      </w:r>
      <w:r w:rsidR="00AD1E66" w:rsidRPr="00D32965">
        <w:rPr>
          <w:rFonts w:ascii="Times New Roman" w:hAnsi="Times New Roman"/>
          <w:sz w:val="20"/>
          <w:szCs w:val="20"/>
        </w:rPr>
        <w:t>)</w:t>
      </w:r>
      <w:r w:rsidR="00AA188C" w:rsidRPr="00D32965">
        <w:rPr>
          <w:rFonts w:ascii="Times New Roman" w:hAnsi="Times New Roman"/>
          <w:sz w:val="20"/>
          <w:szCs w:val="20"/>
        </w:rPr>
        <w:t xml:space="preserve"> </w:t>
      </w:r>
      <w:r w:rsidR="00F77380" w:rsidRPr="00D32965">
        <w:rPr>
          <w:rFonts w:ascii="Times New Roman" w:hAnsi="Times New Roman"/>
          <w:sz w:val="20"/>
          <w:szCs w:val="20"/>
        </w:rPr>
        <w:t>de la nouvelle DG des A</w:t>
      </w:r>
      <w:r w:rsidR="00995A40" w:rsidRPr="00D32965">
        <w:rPr>
          <w:rFonts w:ascii="Times New Roman" w:hAnsi="Times New Roman"/>
          <w:sz w:val="20"/>
          <w:szCs w:val="20"/>
        </w:rPr>
        <w:t>ffaires judiciaires</w:t>
      </w:r>
      <w:r w:rsidR="001A0900" w:rsidRPr="00D32965">
        <w:rPr>
          <w:rStyle w:val="FootnoteReference"/>
          <w:rFonts w:ascii="Times New Roman" w:hAnsi="Times New Roman"/>
          <w:sz w:val="20"/>
          <w:szCs w:val="20"/>
        </w:rPr>
        <w:footnoteReference w:id="15"/>
      </w:r>
      <w:r w:rsidR="00AA188C" w:rsidRPr="00D32965">
        <w:rPr>
          <w:rFonts w:ascii="Times New Roman" w:hAnsi="Times New Roman"/>
          <w:sz w:val="20"/>
          <w:szCs w:val="20"/>
        </w:rPr>
        <w:t xml:space="preserve">. </w:t>
      </w:r>
    </w:p>
    <w:p w14:paraId="2360A0CF" w14:textId="77777777" w:rsidR="00E846B4" w:rsidRPr="00D32965" w:rsidRDefault="00E846B4" w:rsidP="004223FF">
      <w:pPr>
        <w:autoSpaceDE w:val="0"/>
        <w:autoSpaceDN w:val="0"/>
        <w:adjustRightInd w:val="0"/>
        <w:spacing w:after="0" w:line="240" w:lineRule="auto"/>
        <w:jc w:val="both"/>
        <w:rPr>
          <w:rFonts w:ascii="Times New Roman" w:hAnsi="Times New Roman"/>
          <w:sz w:val="16"/>
          <w:szCs w:val="16"/>
        </w:rPr>
      </w:pPr>
    </w:p>
    <w:p w14:paraId="20A9C2AB" w14:textId="7FA04637" w:rsidR="00E8344D" w:rsidRPr="00D32965" w:rsidRDefault="00AA188C" w:rsidP="004223FF">
      <w:pPr>
        <w:autoSpaceDE w:val="0"/>
        <w:autoSpaceDN w:val="0"/>
        <w:adjustRightInd w:val="0"/>
        <w:spacing w:after="0" w:line="240" w:lineRule="auto"/>
        <w:jc w:val="both"/>
        <w:rPr>
          <w:rFonts w:ascii="Times New Roman" w:hAnsi="Times New Roman"/>
          <w:sz w:val="20"/>
          <w:szCs w:val="20"/>
        </w:rPr>
      </w:pPr>
      <w:r w:rsidRPr="00D32965">
        <w:rPr>
          <w:rFonts w:ascii="Times New Roman" w:hAnsi="Times New Roman"/>
          <w:sz w:val="20"/>
          <w:szCs w:val="20"/>
        </w:rPr>
        <w:lastRenderedPageBreak/>
        <w:t>Cette approche</w:t>
      </w:r>
      <w:r w:rsidR="005C610C" w:rsidRPr="00D32965">
        <w:rPr>
          <w:rFonts w:ascii="Times New Roman" w:hAnsi="Times New Roman"/>
          <w:sz w:val="20"/>
          <w:szCs w:val="20"/>
        </w:rPr>
        <w:t xml:space="preserve"> en silo</w:t>
      </w:r>
      <w:r w:rsidRPr="00D32965">
        <w:rPr>
          <w:rFonts w:ascii="Times New Roman" w:hAnsi="Times New Roman"/>
          <w:sz w:val="20"/>
          <w:szCs w:val="20"/>
        </w:rPr>
        <w:t>,</w:t>
      </w:r>
      <w:r w:rsidR="00407F16" w:rsidRPr="00D32965">
        <w:rPr>
          <w:rFonts w:ascii="Times New Roman" w:hAnsi="Times New Roman"/>
          <w:sz w:val="20"/>
          <w:szCs w:val="20"/>
        </w:rPr>
        <w:t xml:space="preserve"> empreinte du principe de subsidiarité, est particulièrement pertinente</w:t>
      </w:r>
      <w:r w:rsidR="000025F3" w:rsidRPr="00D32965">
        <w:rPr>
          <w:rFonts w:ascii="Times New Roman" w:hAnsi="Times New Roman"/>
          <w:sz w:val="20"/>
          <w:szCs w:val="20"/>
        </w:rPr>
        <w:t xml:space="preserve">, </w:t>
      </w:r>
      <w:r w:rsidR="00995A40" w:rsidRPr="00D32965">
        <w:rPr>
          <w:rFonts w:ascii="Times New Roman" w:hAnsi="Times New Roman"/>
          <w:sz w:val="20"/>
          <w:szCs w:val="20"/>
        </w:rPr>
        <w:t>conférant l’initiative aux pôles concernés, mieux à même d’adresser les besoins spécifiques à chaque ordre de juridiction.</w:t>
      </w:r>
      <w:r w:rsidR="00AC109B" w:rsidRPr="00D32965">
        <w:rPr>
          <w:rFonts w:ascii="Times New Roman" w:hAnsi="Times New Roman"/>
          <w:sz w:val="20"/>
          <w:szCs w:val="20"/>
        </w:rPr>
        <w:t xml:space="preserve"> </w:t>
      </w:r>
      <w:r w:rsidR="00995A40" w:rsidRPr="00D32965">
        <w:rPr>
          <w:rFonts w:ascii="Times New Roman" w:hAnsi="Times New Roman"/>
          <w:sz w:val="20"/>
          <w:szCs w:val="20"/>
        </w:rPr>
        <w:t>E</w:t>
      </w:r>
      <w:r w:rsidR="00AC109B" w:rsidRPr="00D32965">
        <w:rPr>
          <w:rFonts w:ascii="Times New Roman" w:hAnsi="Times New Roman"/>
          <w:sz w:val="20"/>
          <w:szCs w:val="20"/>
        </w:rPr>
        <w:t>tant compris que l’harmonisation / coordination sera opérée par</w:t>
      </w:r>
      <w:r w:rsidR="00F77380" w:rsidRPr="00D32965">
        <w:rPr>
          <w:rFonts w:ascii="Times New Roman" w:hAnsi="Times New Roman"/>
          <w:sz w:val="20"/>
          <w:szCs w:val="20"/>
        </w:rPr>
        <w:t xml:space="preserve"> la D</w:t>
      </w:r>
      <w:r w:rsidR="00AC109B" w:rsidRPr="00D32965">
        <w:rPr>
          <w:rFonts w:ascii="Times New Roman" w:hAnsi="Times New Roman"/>
          <w:sz w:val="20"/>
          <w:szCs w:val="20"/>
        </w:rPr>
        <w:t>irection gén</w:t>
      </w:r>
      <w:r w:rsidR="00F77380" w:rsidRPr="00D32965">
        <w:rPr>
          <w:rFonts w:ascii="Times New Roman" w:hAnsi="Times New Roman"/>
          <w:sz w:val="20"/>
          <w:szCs w:val="20"/>
        </w:rPr>
        <w:t>érale</w:t>
      </w:r>
      <w:r w:rsidR="000025F3" w:rsidRPr="00D32965">
        <w:rPr>
          <w:rFonts w:ascii="Times New Roman" w:hAnsi="Times New Roman"/>
          <w:sz w:val="20"/>
          <w:szCs w:val="20"/>
        </w:rPr>
        <w:t xml:space="preserve"> ainsi que par le Secrétaire général-adjoint.</w:t>
      </w:r>
    </w:p>
    <w:p w14:paraId="5FABBAD7" w14:textId="77777777" w:rsidR="00E8344D" w:rsidRPr="00D32965" w:rsidRDefault="00E8344D" w:rsidP="004223FF">
      <w:pPr>
        <w:autoSpaceDE w:val="0"/>
        <w:autoSpaceDN w:val="0"/>
        <w:adjustRightInd w:val="0"/>
        <w:spacing w:after="0" w:line="240" w:lineRule="auto"/>
        <w:jc w:val="both"/>
        <w:rPr>
          <w:rFonts w:ascii="Times New Roman" w:hAnsi="Times New Roman"/>
          <w:sz w:val="16"/>
          <w:szCs w:val="16"/>
        </w:rPr>
      </w:pPr>
    </w:p>
    <w:p w14:paraId="14CAD36E" w14:textId="55CB8362" w:rsidR="00E8344D" w:rsidRPr="00D32965" w:rsidRDefault="00E8344D" w:rsidP="004223FF">
      <w:pPr>
        <w:autoSpaceDE w:val="0"/>
        <w:autoSpaceDN w:val="0"/>
        <w:adjustRightInd w:val="0"/>
        <w:spacing w:after="0" w:line="240" w:lineRule="auto"/>
        <w:jc w:val="both"/>
        <w:rPr>
          <w:rFonts w:ascii="Times New Roman" w:hAnsi="Times New Roman"/>
          <w:sz w:val="20"/>
          <w:szCs w:val="20"/>
        </w:rPr>
      </w:pPr>
      <w:r w:rsidRPr="00D32965">
        <w:rPr>
          <w:rFonts w:ascii="Times New Roman" w:hAnsi="Times New Roman"/>
          <w:sz w:val="20"/>
          <w:szCs w:val="20"/>
        </w:rPr>
        <w:t>Ces départements nouveaux, en cours d’établissemen</w:t>
      </w:r>
      <w:r w:rsidR="00FF37AA" w:rsidRPr="00D32965">
        <w:rPr>
          <w:rFonts w:ascii="Times New Roman" w:hAnsi="Times New Roman"/>
          <w:sz w:val="20"/>
          <w:szCs w:val="20"/>
        </w:rPr>
        <w:t>t et staffing</w:t>
      </w:r>
      <w:r w:rsidRPr="00D32965">
        <w:rPr>
          <w:rFonts w:ascii="Times New Roman" w:hAnsi="Times New Roman"/>
          <w:sz w:val="20"/>
          <w:szCs w:val="20"/>
        </w:rPr>
        <w:t>, doivent être rapidement opérationnalisés via :</w:t>
      </w:r>
    </w:p>
    <w:p w14:paraId="4A4D7A9D" w14:textId="77777777" w:rsidR="00E8344D" w:rsidRPr="00D32965" w:rsidRDefault="00E8344D" w:rsidP="004223FF">
      <w:pPr>
        <w:autoSpaceDE w:val="0"/>
        <w:autoSpaceDN w:val="0"/>
        <w:adjustRightInd w:val="0"/>
        <w:spacing w:after="0" w:line="240" w:lineRule="auto"/>
        <w:jc w:val="both"/>
        <w:rPr>
          <w:rFonts w:ascii="Times New Roman" w:hAnsi="Times New Roman"/>
          <w:sz w:val="20"/>
          <w:szCs w:val="20"/>
        </w:rPr>
      </w:pPr>
    </w:p>
    <w:p w14:paraId="371BF336" w14:textId="6F3CC639" w:rsidR="004223FF" w:rsidRPr="00D32965" w:rsidRDefault="00E8344D" w:rsidP="0071033E">
      <w:pPr>
        <w:pStyle w:val="ListParagraph"/>
        <w:numPr>
          <w:ilvl w:val="0"/>
          <w:numId w:val="14"/>
        </w:numPr>
        <w:autoSpaceDE w:val="0"/>
        <w:autoSpaceDN w:val="0"/>
        <w:adjustRightInd w:val="0"/>
        <w:spacing w:after="0" w:line="240" w:lineRule="auto"/>
        <w:jc w:val="both"/>
        <w:rPr>
          <w:rFonts w:ascii="Times New Roman" w:hAnsi="Times New Roman"/>
          <w:sz w:val="20"/>
          <w:szCs w:val="20"/>
        </w:rPr>
      </w:pPr>
      <w:r w:rsidRPr="00D32965">
        <w:rPr>
          <w:rFonts w:ascii="Times New Roman" w:hAnsi="Times New Roman"/>
          <w:sz w:val="20"/>
          <w:szCs w:val="20"/>
        </w:rPr>
        <w:t>la définition précise de leurs attributions et organisation interne</w:t>
      </w:r>
    </w:p>
    <w:p w14:paraId="280878D1" w14:textId="4F898A21" w:rsidR="00685CF4" w:rsidRPr="00D32965" w:rsidRDefault="00685CF4" w:rsidP="0071033E">
      <w:pPr>
        <w:pStyle w:val="ListParagraph"/>
        <w:numPr>
          <w:ilvl w:val="0"/>
          <w:numId w:val="14"/>
        </w:numPr>
        <w:autoSpaceDE w:val="0"/>
        <w:autoSpaceDN w:val="0"/>
        <w:adjustRightInd w:val="0"/>
        <w:spacing w:after="0" w:line="240" w:lineRule="auto"/>
        <w:jc w:val="both"/>
        <w:rPr>
          <w:rFonts w:ascii="Times New Roman" w:hAnsi="Times New Roman"/>
          <w:sz w:val="20"/>
          <w:szCs w:val="20"/>
        </w:rPr>
      </w:pPr>
      <w:r w:rsidRPr="00D32965">
        <w:rPr>
          <w:rFonts w:ascii="Times New Roman" w:hAnsi="Times New Roman"/>
          <w:sz w:val="20"/>
          <w:szCs w:val="20"/>
        </w:rPr>
        <w:t>l’aménagement des rapports entre les départements et autres structures concernées du Conseil</w:t>
      </w:r>
    </w:p>
    <w:p w14:paraId="0D470245" w14:textId="25886589" w:rsidR="005816E7" w:rsidRPr="00D32965" w:rsidRDefault="005816E7" w:rsidP="0071033E">
      <w:pPr>
        <w:pStyle w:val="ListParagraph"/>
        <w:numPr>
          <w:ilvl w:val="0"/>
          <w:numId w:val="14"/>
        </w:numPr>
        <w:autoSpaceDE w:val="0"/>
        <w:autoSpaceDN w:val="0"/>
        <w:adjustRightInd w:val="0"/>
        <w:spacing w:after="0" w:line="240" w:lineRule="auto"/>
        <w:jc w:val="both"/>
        <w:rPr>
          <w:rFonts w:ascii="Times New Roman" w:hAnsi="Times New Roman"/>
          <w:sz w:val="20"/>
          <w:szCs w:val="20"/>
        </w:rPr>
      </w:pPr>
      <w:r w:rsidRPr="00D32965">
        <w:rPr>
          <w:rFonts w:ascii="Times New Roman" w:hAnsi="Times New Roman"/>
          <w:sz w:val="20"/>
          <w:szCs w:val="20"/>
        </w:rPr>
        <w:t>le développement de stratégie</w:t>
      </w:r>
      <w:r w:rsidR="00685CF4" w:rsidRPr="00D32965">
        <w:rPr>
          <w:rFonts w:ascii="Times New Roman" w:hAnsi="Times New Roman"/>
          <w:sz w:val="20"/>
          <w:szCs w:val="20"/>
        </w:rPr>
        <w:t>s</w:t>
      </w:r>
      <w:r w:rsidRPr="00D32965">
        <w:rPr>
          <w:rFonts w:ascii="Times New Roman" w:hAnsi="Times New Roman"/>
          <w:sz w:val="20"/>
          <w:szCs w:val="20"/>
        </w:rPr>
        <w:t xml:space="preserve"> et approches intégrées exprimées dans des plans d’action adaptés à la </w:t>
      </w:r>
      <w:r w:rsidR="00082D70" w:rsidRPr="00D32965">
        <w:rPr>
          <w:rFonts w:ascii="Times New Roman" w:hAnsi="Times New Roman"/>
          <w:sz w:val="20"/>
          <w:szCs w:val="20"/>
        </w:rPr>
        <w:t>spécificité de chaque catégorie</w:t>
      </w:r>
      <w:r w:rsidRPr="00D32965">
        <w:rPr>
          <w:rFonts w:ascii="Times New Roman" w:hAnsi="Times New Roman"/>
          <w:sz w:val="20"/>
          <w:szCs w:val="20"/>
        </w:rPr>
        <w:t xml:space="preserve"> de juridictions et respectueux de l’indépendance du magistrat     </w:t>
      </w:r>
    </w:p>
    <w:p w14:paraId="3666A953" w14:textId="1AC6FF08" w:rsidR="005816E7" w:rsidRPr="00D32965" w:rsidRDefault="00E8344D" w:rsidP="0071033E">
      <w:pPr>
        <w:pStyle w:val="ListParagraph"/>
        <w:numPr>
          <w:ilvl w:val="0"/>
          <w:numId w:val="14"/>
        </w:numPr>
        <w:autoSpaceDE w:val="0"/>
        <w:autoSpaceDN w:val="0"/>
        <w:adjustRightInd w:val="0"/>
        <w:spacing w:after="0" w:line="240" w:lineRule="auto"/>
        <w:jc w:val="both"/>
        <w:rPr>
          <w:rFonts w:ascii="Times New Roman" w:hAnsi="Times New Roman"/>
          <w:sz w:val="20"/>
          <w:szCs w:val="20"/>
        </w:rPr>
      </w:pPr>
      <w:r w:rsidRPr="00D32965">
        <w:rPr>
          <w:rFonts w:ascii="Times New Roman" w:hAnsi="Times New Roman"/>
          <w:sz w:val="20"/>
          <w:szCs w:val="20"/>
        </w:rPr>
        <w:t xml:space="preserve">le développement </w:t>
      </w:r>
      <w:r w:rsidR="005816E7" w:rsidRPr="00D32965">
        <w:rPr>
          <w:rFonts w:ascii="Times New Roman" w:hAnsi="Times New Roman"/>
          <w:sz w:val="20"/>
          <w:szCs w:val="20"/>
        </w:rPr>
        <w:t>d’indicateurs de mesure de la célérité et qualité des juridictions de leur ressort servis par des outils statistiques informatisés</w:t>
      </w:r>
      <w:r w:rsidR="00685CF4" w:rsidRPr="00D32965">
        <w:rPr>
          <w:rFonts w:ascii="Times New Roman" w:hAnsi="Times New Roman"/>
          <w:sz w:val="20"/>
          <w:szCs w:val="20"/>
        </w:rPr>
        <w:t>, assorti de formations</w:t>
      </w:r>
    </w:p>
    <w:p w14:paraId="669F6DDF" w14:textId="6368870F" w:rsidR="005816E7" w:rsidRPr="00D32965" w:rsidRDefault="005816E7" w:rsidP="0071033E">
      <w:pPr>
        <w:pStyle w:val="ListParagraph"/>
        <w:numPr>
          <w:ilvl w:val="0"/>
          <w:numId w:val="14"/>
        </w:numPr>
        <w:autoSpaceDE w:val="0"/>
        <w:autoSpaceDN w:val="0"/>
        <w:adjustRightInd w:val="0"/>
        <w:spacing w:after="0" w:line="240" w:lineRule="auto"/>
        <w:jc w:val="both"/>
        <w:rPr>
          <w:rFonts w:ascii="Times New Roman" w:hAnsi="Times New Roman"/>
          <w:sz w:val="20"/>
          <w:szCs w:val="20"/>
        </w:rPr>
      </w:pPr>
      <w:r w:rsidRPr="00D32965">
        <w:rPr>
          <w:rFonts w:ascii="Times New Roman" w:hAnsi="Times New Roman"/>
          <w:sz w:val="20"/>
          <w:szCs w:val="20"/>
        </w:rPr>
        <w:t xml:space="preserve">le renforcement des capacités des personnels </w:t>
      </w:r>
      <w:r w:rsidR="00685CF4" w:rsidRPr="00D32965">
        <w:rPr>
          <w:rFonts w:ascii="Times New Roman" w:hAnsi="Times New Roman"/>
          <w:sz w:val="20"/>
          <w:szCs w:val="20"/>
        </w:rPr>
        <w:t xml:space="preserve">à impulser et gérer le changement via la mise à disposition de modes opératoires (i.e. </w:t>
      </w:r>
      <w:r w:rsidRPr="00D32965">
        <w:rPr>
          <w:rFonts w:ascii="Times New Roman" w:hAnsi="Times New Roman"/>
          <w:sz w:val="20"/>
          <w:szCs w:val="20"/>
        </w:rPr>
        <w:t>évaluatio</w:t>
      </w:r>
      <w:r w:rsidR="00685CF4" w:rsidRPr="00D32965">
        <w:rPr>
          <w:rFonts w:ascii="Times New Roman" w:hAnsi="Times New Roman"/>
          <w:sz w:val="20"/>
          <w:szCs w:val="20"/>
        </w:rPr>
        <w:t>n du rendement des juridictions, programmation et gestion de projets d’amélioration de l’effici</w:t>
      </w:r>
      <w:r w:rsidR="00FF37AA" w:rsidRPr="00D32965">
        <w:rPr>
          <w:rFonts w:ascii="Times New Roman" w:hAnsi="Times New Roman"/>
          <w:sz w:val="20"/>
          <w:szCs w:val="20"/>
        </w:rPr>
        <w:t>ence judiciaire)</w:t>
      </w:r>
    </w:p>
    <w:p w14:paraId="1860E1D4" w14:textId="2B9302E8" w:rsidR="00E8344D" w:rsidRPr="00D32965" w:rsidRDefault="00E8344D" w:rsidP="00685CF4">
      <w:pPr>
        <w:pStyle w:val="ListParagraph"/>
        <w:autoSpaceDE w:val="0"/>
        <w:autoSpaceDN w:val="0"/>
        <w:adjustRightInd w:val="0"/>
        <w:spacing w:after="0" w:line="240" w:lineRule="auto"/>
        <w:ind w:left="866"/>
        <w:jc w:val="both"/>
        <w:rPr>
          <w:rFonts w:ascii="Times New Roman" w:hAnsi="Times New Roman"/>
          <w:sz w:val="16"/>
          <w:szCs w:val="16"/>
        </w:rPr>
      </w:pPr>
    </w:p>
    <w:p w14:paraId="667A00BB" w14:textId="18D46078" w:rsidR="005944FE" w:rsidRPr="00D32965" w:rsidRDefault="001A0900" w:rsidP="008E6130">
      <w:pPr>
        <w:autoSpaceDE w:val="0"/>
        <w:autoSpaceDN w:val="0"/>
        <w:adjustRightInd w:val="0"/>
        <w:spacing w:after="0" w:line="240" w:lineRule="auto"/>
        <w:jc w:val="both"/>
        <w:rPr>
          <w:rFonts w:ascii="Times New Roman" w:eastAsia="Times New Roman" w:hAnsi="Times New Roman" w:cs="Times New Roman"/>
          <w:i/>
          <w:sz w:val="20"/>
          <w:szCs w:val="20"/>
        </w:rPr>
      </w:pPr>
      <w:r w:rsidRPr="00D32965">
        <w:rPr>
          <w:rFonts w:ascii="Times New Roman" w:eastAsia="Times New Roman" w:hAnsi="Times New Roman" w:cs="Times New Roman"/>
          <w:i/>
          <w:sz w:val="20"/>
          <w:szCs w:val="20"/>
        </w:rPr>
        <w:t xml:space="preserve">F.3 </w:t>
      </w:r>
      <w:r w:rsidR="00F77380" w:rsidRPr="00D32965">
        <w:rPr>
          <w:rFonts w:ascii="Times New Roman" w:eastAsia="Times New Roman" w:hAnsi="Times New Roman" w:cs="Times New Roman"/>
          <w:i/>
          <w:sz w:val="20"/>
          <w:szCs w:val="20"/>
        </w:rPr>
        <w:t>Les capacités du CSPJ à assurer la gouvernance de la fo</w:t>
      </w:r>
      <w:r w:rsidR="00380E05" w:rsidRPr="00D32965">
        <w:rPr>
          <w:rFonts w:ascii="Times New Roman" w:eastAsia="Times New Roman" w:hAnsi="Times New Roman" w:cs="Times New Roman"/>
          <w:i/>
          <w:sz w:val="20"/>
          <w:szCs w:val="20"/>
        </w:rPr>
        <w:t>r</w:t>
      </w:r>
      <w:r w:rsidR="00F77380" w:rsidRPr="00D32965">
        <w:rPr>
          <w:rFonts w:ascii="Times New Roman" w:eastAsia="Times New Roman" w:hAnsi="Times New Roman" w:cs="Times New Roman"/>
          <w:i/>
          <w:sz w:val="20"/>
          <w:szCs w:val="20"/>
        </w:rPr>
        <w:t>mation</w:t>
      </w:r>
      <w:r w:rsidR="003959C7" w:rsidRPr="00D32965">
        <w:rPr>
          <w:rFonts w:ascii="Times New Roman" w:eastAsia="Times New Roman" w:hAnsi="Times New Roman" w:cs="Times New Roman"/>
          <w:i/>
          <w:sz w:val="20"/>
          <w:szCs w:val="20"/>
        </w:rPr>
        <w:t xml:space="preserve"> des magistrats</w:t>
      </w:r>
      <w:r w:rsidR="00F77380" w:rsidRPr="00D32965">
        <w:rPr>
          <w:rFonts w:ascii="Times New Roman" w:eastAsia="Times New Roman" w:hAnsi="Times New Roman" w:cs="Times New Roman"/>
          <w:i/>
          <w:sz w:val="20"/>
          <w:szCs w:val="20"/>
        </w:rPr>
        <w:t xml:space="preserve"> nécessitent d’être renforcées</w:t>
      </w:r>
    </w:p>
    <w:p w14:paraId="7BB61FF1" w14:textId="77777777" w:rsidR="001A0900" w:rsidRPr="00D32965" w:rsidRDefault="001A0900" w:rsidP="006860FE">
      <w:pPr>
        <w:autoSpaceDE w:val="0"/>
        <w:autoSpaceDN w:val="0"/>
        <w:adjustRightInd w:val="0"/>
        <w:spacing w:after="0" w:line="240" w:lineRule="auto"/>
        <w:ind w:left="540" w:hanging="540"/>
        <w:rPr>
          <w:rFonts w:ascii="Times New Roman" w:eastAsia="Times New Roman" w:hAnsi="Times New Roman" w:cs="Times New Roman"/>
          <w:sz w:val="16"/>
          <w:szCs w:val="16"/>
        </w:rPr>
      </w:pPr>
    </w:p>
    <w:p w14:paraId="5D4F24A4" w14:textId="3EB64888" w:rsidR="007B32A7" w:rsidRPr="00D32965" w:rsidRDefault="000A0884" w:rsidP="00DF2D29">
      <w:pPr>
        <w:autoSpaceDE w:val="0"/>
        <w:autoSpaceDN w:val="0"/>
        <w:adjustRightInd w:val="0"/>
        <w:spacing w:after="0" w:line="240" w:lineRule="auto"/>
        <w:jc w:val="both"/>
        <w:rPr>
          <w:rFonts w:ascii="Times New Roman" w:eastAsia="Times New Roman" w:hAnsi="Times New Roman" w:cs="Times New Roman"/>
          <w:sz w:val="20"/>
          <w:szCs w:val="20"/>
        </w:rPr>
      </w:pPr>
      <w:r w:rsidRPr="00D32965">
        <w:rPr>
          <w:rFonts w:ascii="Times New Roman" w:eastAsia="Times New Roman" w:hAnsi="Times New Roman" w:cs="Times New Roman"/>
          <w:sz w:val="20"/>
          <w:szCs w:val="20"/>
        </w:rPr>
        <w:t xml:space="preserve">Le transfert de </w:t>
      </w:r>
      <w:r w:rsidR="000745E8" w:rsidRPr="00D32965">
        <w:rPr>
          <w:rFonts w:ascii="Times New Roman" w:eastAsia="Times New Roman" w:hAnsi="Times New Roman" w:cs="Times New Roman"/>
          <w:sz w:val="20"/>
          <w:szCs w:val="20"/>
        </w:rPr>
        <w:t xml:space="preserve">la </w:t>
      </w:r>
      <w:r w:rsidR="00442EA8" w:rsidRPr="00D32965">
        <w:rPr>
          <w:rFonts w:ascii="Times New Roman" w:eastAsia="Times New Roman" w:hAnsi="Times New Roman" w:cs="Times New Roman"/>
          <w:sz w:val="20"/>
          <w:szCs w:val="20"/>
        </w:rPr>
        <w:t xml:space="preserve">tutelle de l’Institut supérieur de la Magistrature au Président-Délégué du CSPJ, prévue par la mesure 32 de la Charte de la </w:t>
      </w:r>
      <w:r w:rsidR="007B32A7" w:rsidRPr="00D32965">
        <w:rPr>
          <w:rFonts w:ascii="Times New Roman" w:eastAsia="Times New Roman" w:hAnsi="Times New Roman" w:cs="Times New Roman"/>
          <w:sz w:val="20"/>
          <w:szCs w:val="20"/>
        </w:rPr>
        <w:t>R</w:t>
      </w:r>
      <w:r w:rsidR="00442EA8" w:rsidRPr="00D32965">
        <w:rPr>
          <w:rFonts w:ascii="Times New Roman" w:eastAsia="Times New Roman" w:hAnsi="Times New Roman" w:cs="Times New Roman"/>
          <w:sz w:val="20"/>
          <w:szCs w:val="20"/>
        </w:rPr>
        <w:t>éforme du système judiciaire et opérée par la loi 37-22 du 10 août 2023 sur l’ISM  (art.9)</w:t>
      </w:r>
      <w:r w:rsidR="007B32A7" w:rsidRPr="00D32965">
        <w:rPr>
          <w:rFonts w:ascii="Times New Roman" w:eastAsia="Times New Roman" w:hAnsi="Times New Roman" w:cs="Times New Roman"/>
          <w:sz w:val="20"/>
          <w:szCs w:val="20"/>
        </w:rPr>
        <w:t xml:space="preserve"> </w:t>
      </w:r>
      <w:r w:rsidR="00DF2D29" w:rsidRPr="00D32965">
        <w:rPr>
          <w:rFonts w:ascii="Times New Roman" w:eastAsia="Times New Roman" w:hAnsi="Times New Roman" w:cs="Times New Roman"/>
          <w:sz w:val="20"/>
          <w:szCs w:val="20"/>
        </w:rPr>
        <w:t xml:space="preserve">s’accompagne de l’octroi de </w:t>
      </w:r>
      <w:r w:rsidR="007B32A7" w:rsidRPr="00D32965">
        <w:rPr>
          <w:rFonts w:ascii="Times New Roman" w:eastAsia="Times New Roman" w:hAnsi="Times New Roman" w:cs="Times New Roman"/>
          <w:sz w:val="20"/>
          <w:szCs w:val="20"/>
        </w:rPr>
        <w:t>nouvelles compétences du Conseil</w:t>
      </w:r>
      <w:r w:rsidR="00DF2D29" w:rsidRPr="00D32965">
        <w:rPr>
          <w:rFonts w:ascii="Times New Roman" w:eastAsia="Times New Roman" w:hAnsi="Times New Roman" w:cs="Times New Roman"/>
          <w:sz w:val="20"/>
          <w:szCs w:val="20"/>
        </w:rPr>
        <w:t xml:space="preserve"> en matière d’organisation</w:t>
      </w:r>
      <w:r w:rsidR="00F116C0" w:rsidRPr="00D32965">
        <w:rPr>
          <w:rFonts w:ascii="Times New Roman" w:eastAsia="Times New Roman" w:hAnsi="Times New Roman" w:cs="Times New Roman"/>
          <w:sz w:val="20"/>
          <w:szCs w:val="20"/>
        </w:rPr>
        <w:t xml:space="preserve"> de la fo</w:t>
      </w:r>
      <w:r w:rsidR="007B32A7" w:rsidRPr="00D32965">
        <w:rPr>
          <w:rFonts w:ascii="Times New Roman" w:eastAsia="Times New Roman" w:hAnsi="Times New Roman" w:cs="Times New Roman"/>
          <w:sz w:val="20"/>
          <w:szCs w:val="20"/>
        </w:rPr>
        <w:t>rmation des magistrats et attachés de justice.</w:t>
      </w:r>
    </w:p>
    <w:p w14:paraId="1729C30A" w14:textId="77777777" w:rsidR="007B32A7" w:rsidRPr="00D32965" w:rsidRDefault="007B32A7" w:rsidP="00DF2D29">
      <w:pPr>
        <w:autoSpaceDE w:val="0"/>
        <w:autoSpaceDN w:val="0"/>
        <w:adjustRightInd w:val="0"/>
        <w:spacing w:after="0" w:line="240" w:lineRule="auto"/>
        <w:jc w:val="both"/>
        <w:rPr>
          <w:rFonts w:ascii="Times New Roman" w:eastAsia="Times New Roman" w:hAnsi="Times New Roman" w:cs="Times New Roman"/>
          <w:sz w:val="16"/>
          <w:szCs w:val="16"/>
        </w:rPr>
      </w:pPr>
    </w:p>
    <w:p w14:paraId="2720C7D4" w14:textId="34A33000" w:rsidR="007B32A7" w:rsidRPr="00D32965" w:rsidRDefault="00086E44" w:rsidP="00DF2D29">
      <w:pPr>
        <w:autoSpaceDE w:val="0"/>
        <w:autoSpaceDN w:val="0"/>
        <w:adjustRightInd w:val="0"/>
        <w:spacing w:after="0" w:line="240" w:lineRule="auto"/>
        <w:jc w:val="both"/>
        <w:rPr>
          <w:rFonts w:ascii="Times New Roman" w:eastAsia="Times New Roman" w:hAnsi="Times New Roman" w:cs="Times New Roman"/>
          <w:sz w:val="20"/>
          <w:szCs w:val="20"/>
        </w:rPr>
      </w:pPr>
      <w:r w:rsidRPr="00D32965">
        <w:rPr>
          <w:rFonts w:ascii="Times New Roman" w:eastAsia="Times New Roman" w:hAnsi="Times New Roman" w:cs="Times New Roman"/>
          <w:sz w:val="20"/>
          <w:szCs w:val="20"/>
        </w:rPr>
        <w:t xml:space="preserve">Le CSPJ se voit ainsi </w:t>
      </w:r>
      <w:r w:rsidR="006E7395" w:rsidRPr="00D32965">
        <w:rPr>
          <w:rFonts w:ascii="Times New Roman" w:eastAsia="Times New Roman" w:hAnsi="Times New Roman" w:cs="Times New Roman"/>
          <w:sz w:val="20"/>
          <w:szCs w:val="20"/>
        </w:rPr>
        <w:t xml:space="preserve">explicitement </w:t>
      </w:r>
      <w:r w:rsidRPr="00D32965">
        <w:rPr>
          <w:rFonts w:ascii="Times New Roman" w:eastAsia="Times New Roman" w:hAnsi="Times New Roman" w:cs="Times New Roman"/>
          <w:sz w:val="20"/>
          <w:szCs w:val="20"/>
        </w:rPr>
        <w:t xml:space="preserve">investi </w:t>
      </w:r>
      <w:r w:rsidR="007B32A7" w:rsidRPr="00D32965">
        <w:rPr>
          <w:rFonts w:ascii="Times New Roman" w:eastAsia="Times New Roman" w:hAnsi="Times New Roman" w:cs="Times New Roman"/>
          <w:sz w:val="20"/>
          <w:szCs w:val="20"/>
        </w:rPr>
        <w:t>de</w:t>
      </w:r>
      <w:r w:rsidR="006E7395" w:rsidRPr="00D32965">
        <w:rPr>
          <w:rFonts w:ascii="Times New Roman" w:eastAsia="Times New Roman" w:hAnsi="Times New Roman" w:cs="Times New Roman"/>
          <w:sz w:val="20"/>
          <w:szCs w:val="20"/>
        </w:rPr>
        <w:t xml:space="preserve"> la fonction d</w:t>
      </w:r>
      <w:r w:rsidR="007B32A7" w:rsidRPr="00D32965">
        <w:rPr>
          <w:rFonts w:ascii="Times New Roman" w:eastAsia="Times New Roman" w:hAnsi="Times New Roman" w:cs="Times New Roman"/>
          <w:sz w:val="20"/>
          <w:szCs w:val="20"/>
        </w:rPr>
        <w:t>’élaboration des programmes de formation</w:t>
      </w:r>
      <w:r w:rsidRPr="00D32965">
        <w:rPr>
          <w:rFonts w:ascii="Times New Roman" w:eastAsia="Times New Roman" w:hAnsi="Times New Roman" w:cs="Times New Roman"/>
          <w:sz w:val="20"/>
          <w:szCs w:val="20"/>
        </w:rPr>
        <w:t>s</w:t>
      </w:r>
      <w:r w:rsidR="007B32A7" w:rsidRPr="00D32965">
        <w:rPr>
          <w:rFonts w:ascii="Times New Roman" w:eastAsia="Times New Roman" w:hAnsi="Times New Roman" w:cs="Times New Roman"/>
          <w:sz w:val="20"/>
          <w:szCs w:val="20"/>
        </w:rPr>
        <w:t xml:space="preserve"> initiale, permanente, spécialisée</w:t>
      </w:r>
      <w:r w:rsidRPr="00D32965">
        <w:rPr>
          <w:rFonts w:ascii="Times New Roman" w:eastAsia="Times New Roman" w:hAnsi="Times New Roman" w:cs="Times New Roman"/>
          <w:sz w:val="20"/>
          <w:szCs w:val="20"/>
        </w:rPr>
        <w:t xml:space="preserve"> et d’administration j</w:t>
      </w:r>
      <w:r w:rsidR="006E7395" w:rsidRPr="00D32965">
        <w:rPr>
          <w:rFonts w:ascii="Times New Roman" w:eastAsia="Times New Roman" w:hAnsi="Times New Roman" w:cs="Times New Roman"/>
          <w:sz w:val="20"/>
          <w:szCs w:val="20"/>
        </w:rPr>
        <w:t>udiciaire, en concertation</w:t>
      </w:r>
      <w:r w:rsidRPr="00D32965">
        <w:rPr>
          <w:rFonts w:ascii="Times New Roman" w:eastAsia="Times New Roman" w:hAnsi="Times New Roman" w:cs="Times New Roman"/>
          <w:sz w:val="20"/>
          <w:szCs w:val="20"/>
        </w:rPr>
        <w:t xml:space="preserve"> avec la Présidence du ministère public et la Commission scientifique de l’ISM</w:t>
      </w:r>
      <w:r w:rsidR="002026B6" w:rsidRPr="00D32965">
        <w:rPr>
          <w:rFonts w:ascii="Times New Roman" w:eastAsia="Times New Roman" w:hAnsi="Times New Roman" w:cs="Times New Roman"/>
          <w:sz w:val="20"/>
          <w:szCs w:val="20"/>
        </w:rPr>
        <w:t xml:space="preserve"> (</w:t>
      </w:r>
      <w:r w:rsidR="006E7395" w:rsidRPr="00D32965">
        <w:rPr>
          <w:rFonts w:ascii="Times New Roman" w:eastAsia="Times New Roman" w:hAnsi="Times New Roman" w:cs="Times New Roman"/>
          <w:sz w:val="20"/>
          <w:szCs w:val="20"/>
        </w:rPr>
        <w:t>L.37-22, titre 3, art. 1 à 4).</w:t>
      </w:r>
      <w:r w:rsidR="002026B6" w:rsidRPr="00D32965">
        <w:rPr>
          <w:rFonts w:ascii="Times New Roman" w:eastAsia="Times New Roman" w:hAnsi="Times New Roman" w:cs="Times New Roman"/>
          <w:sz w:val="20"/>
          <w:szCs w:val="20"/>
        </w:rPr>
        <w:t xml:space="preserve"> </w:t>
      </w:r>
      <w:r w:rsidRPr="00D32965">
        <w:rPr>
          <w:rFonts w:ascii="Times New Roman" w:eastAsia="Times New Roman" w:hAnsi="Times New Roman" w:cs="Times New Roman"/>
          <w:sz w:val="20"/>
          <w:szCs w:val="20"/>
        </w:rPr>
        <w:t xml:space="preserve"> </w:t>
      </w:r>
    </w:p>
    <w:p w14:paraId="59959B1E" w14:textId="77777777" w:rsidR="002026B6" w:rsidRPr="00D32965" w:rsidRDefault="002026B6" w:rsidP="00DF2D29">
      <w:pPr>
        <w:autoSpaceDE w:val="0"/>
        <w:autoSpaceDN w:val="0"/>
        <w:adjustRightInd w:val="0"/>
        <w:spacing w:after="0" w:line="240" w:lineRule="auto"/>
        <w:jc w:val="both"/>
        <w:rPr>
          <w:rFonts w:ascii="Times New Roman" w:eastAsia="Times New Roman" w:hAnsi="Times New Roman" w:cs="Times New Roman"/>
          <w:sz w:val="14"/>
          <w:szCs w:val="14"/>
        </w:rPr>
      </w:pPr>
    </w:p>
    <w:p w14:paraId="04431AE6" w14:textId="77777777" w:rsidR="002026B6" w:rsidRPr="00D32965" w:rsidRDefault="002026B6" w:rsidP="00DF2D29">
      <w:pPr>
        <w:autoSpaceDE w:val="0"/>
        <w:autoSpaceDN w:val="0"/>
        <w:adjustRightInd w:val="0"/>
        <w:spacing w:after="0" w:line="240" w:lineRule="auto"/>
        <w:jc w:val="both"/>
        <w:rPr>
          <w:rFonts w:ascii="Times New Roman" w:eastAsia="Times New Roman" w:hAnsi="Times New Roman" w:cs="Times New Roman"/>
          <w:sz w:val="20"/>
          <w:szCs w:val="20"/>
        </w:rPr>
      </w:pPr>
      <w:r w:rsidRPr="00D32965">
        <w:rPr>
          <w:rFonts w:ascii="Times New Roman" w:eastAsia="Times New Roman" w:hAnsi="Times New Roman" w:cs="Times New Roman"/>
          <w:sz w:val="20"/>
          <w:szCs w:val="20"/>
        </w:rPr>
        <w:t xml:space="preserve">Le nouveau dispositif de formation s’articule donc en 2 niveaux : </w:t>
      </w:r>
    </w:p>
    <w:p w14:paraId="462BD9CB" w14:textId="77777777" w:rsidR="002026B6" w:rsidRPr="00D32965" w:rsidRDefault="002026B6" w:rsidP="00DF2D29">
      <w:pPr>
        <w:autoSpaceDE w:val="0"/>
        <w:autoSpaceDN w:val="0"/>
        <w:adjustRightInd w:val="0"/>
        <w:spacing w:after="0" w:line="240" w:lineRule="auto"/>
        <w:jc w:val="both"/>
        <w:rPr>
          <w:rFonts w:ascii="Times New Roman" w:eastAsia="Times New Roman" w:hAnsi="Times New Roman" w:cs="Times New Roman"/>
          <w:sz w:val="14"/>
          <w:szCs w:val="14"/>
        </w:rPr>
      </w:pPr>
    </w:p>
    <w:p w14:paraId="5CC39ECF" w14:textId="39274322" w:rsidR="002026B6" w:rsidRPr="00D32965" w:rsidRDefault="002026B6" w:rsidP="0071033E">
      <w:pPr>
        <w:pStyle w:val="ListParagraph"/>
        <w:numPr>
          <w:ilvl w:val="0"/>
          <w:numId w:val="17"/>
        </w:numPr>
        <w:autoSpaceDE w:val="0"/>
        <w:autoSpaceDN w:val="0"/>
        <w:adjustRightInd w:val="0"/>
        <w:spacing w:after="0" w:line="240" w:lineRule="auto"/>
        <w:jc w:val="both"/>
        <w:rPr>
          <w:rFonts w:ascii="Times New Roman" w:hAnsi="Times New Roman"/>
          <w:sz w:val="20"/>
          <w:szCs w:val="20"/>
        </w:rPr>
      </w:pPr>
      <w:r w:rsidRPr="00D32965">
        <w:rPr>
          <w:rFonts w:ascii="Times New Roman" w:hAnsi="Times New Roman"/>
          <w:sz w:val="20"/>
          <w:szCs w:val="20"/>
        </w:rPr>
        <w:t>niveau ‘’gestion de la politique de formation’’, piloté par le CSPJ selon les modalités ci-dessus et englobant les tâches d’identification des besoins, de développement de stratégies de formation, et d’évaluation de l’impact de la formation</w:t>
      </w:r>
    </w:p>
    <w:p w14:paraId="6BA6A2AB" w14:textId="51C24C13" w:rsidR="002026B6" w:rsidRPr="00D32965" w:rsidRDefault="002026B6" w:rsidP="0071033E">
      <w:pPr>
        <w:pStyle w:val="ListParagraph"/>
        <w:numPr>
          <w:ilvl w:val="0"/>
          <w:numId w:val="17"/>
        </w:numPr>
        <w:autoSpaceDE w:val="0"/>
        <w:autoSpaceDN w:val="0"/>
        <w:adjustRightInd w:val="0"/>
        <w:spacing w:after="0" w:line="240" w:lineRule="auto"/>
        <w:jc w:val="both"/>
        <w:rPr>
          <w:rFonts w:ascii="Times New Roman" w:hAnsi="Times New Roman"/>
          <w:sz w:val="20"/>
          <w:szCs w:val="20"/>
        </w:rPr>
      </w:pPr>
      <w:r w:rsidRPr="00D32965">
        <w:rPr>
          <w:rFonts w:ascii="Times New Roman" w:hAnsi="Times New Roman"/>
          <w:sz w:val="20"/>
          <w:szCs w:val="20"/>
        </w:rPr>
        <w:t xml:space="preserve">niveau ‘’réalisation de la formation’’ opéré par l’Institut supérieur de la Magistrature </w:t>
      </w:r>
      <w:r w:rsidR="000E4FD9" w:rsidRPr="00D32965">
        <w:rPr>
          <w:rFonts w:ascii="Times New Roman" w:hAnsi="Times New Roman"/>
          <w:sz w:val="20"/>
          <w:szCs w:val="20"/>
        </w:rPr>
        <w:t>via ses programmes de formation</w:t>
      </w:r>
    </w:p>
    <w:p w14:paraId="60B381E8" w14:textId="77777777" w:rsidR="002026B6" w:rsidRPr="00D32965" w:rsidRDefault="002026B6" w:rsidP="00DF2D29">
      <w:pPr>
        <w:autoSpaceDE w:val="0"/>
        <w:autoSpaceDN w:val="0"/>
        <w:adjustRightInd w:val="0"/>
        <w:spacing w:after="0" w:line="240" w:lineRule="auto"/>
        <w:jc w:val="both"/>
        <w:rPr>
          <w:rFonts w:ascii="Times New Roman" w:eastAsia="Times New Roman" w:hAnsi="Times New Roman" w:cs="Times New Roman"/>
          <w:sz w:val="20"/>
          <w:szCs w:val="20"/>
        </w:rPr>
      </w:pPr>
    </w:p>
    <w:p w14:paraId="06519297" w14:textId="2E4D2C01" w:rsidR="00831B02" w:rsidRPr="00D32965" w:rsidRDefault="00274E20" w:rsidP="00DF2D29">
      <w:pPr>
        <w:autoSpaceDE w:val="0"/>
        <w:autoSpaceDN w:val="0"/>
        <w:adjustRightInd w:val="0"/>
        <w:spacing w:after="0" w:line="240" w:lineRule="auto"/>
        <w:jc w:val="both"/>
        <w:rPr>
          <w:rFonts w:ascii="Times New Roman" w:eastAsia="Times New Roman" w:hAnsi="Times New Roman" w:cs="Times New Roman"/>
          <w:sz w:val="20"/>
          <w:szCs w:val="20"/>
        </w:rPr>
      </w:pPr>
      <w:r w:rsidRPr="00D32965">
        <w:rPr>
          <w:rFonts w:ascii="Times New Roman" w:eastAsia="Times New Roman" w:hAnsi="Times New Roman" w:cs="Times New Roman"/>
          <w:sz w:val="20"/>
          <w:szCs w:val="20"/>
        </w:rPr>
        <w:t>La fonction de gestion</w:t>
      </w:r>
      <w:r w:rsidR="00831B02" w:rsidRPr="00D32965">
        <w:rPr>
          <w:rFonts w:ascii="Times New Roman" w:eastAsia="Times New Roman" w:hAnsi="Times New Roman" w:cs="Times New Roman"/>
          <w:sz w:val="20"/>
          <w:szCs w:val="20"/>
        </w:rPr>
        <w:t xml:space="preserve"> de la formation est, dans le nouvel organigramme, assurée </w:t>
      </w:r>
      <w:r w:rsidR="0031245E" w:rsidRPr="00D32965">
        <w:rPr>
          <w:rFonts w:ascii="Times New Roman" w:eastAsia="Times New Roman" w:hAnsi="Times New Roman" w:cs="Times New Roman"/>
          <w:sz w:val="20"/>
          <w:szCs w:val="20"/>
        </w:rPr>
        <w:t xml:space="preserve">par un </w:t>
      </w:r>
      <w:r w:rsidR="0031245E" w:rsidRPr="00D32965">
        <w:rPr>
          <w:rFonts w:ascii="Times New Roman" w:eastAsia="Times New Roman" w:hAnsi="Times New Roman" w:cs="Times New Roman"/>
          <w:i/>
          <w:sz w:val="20"/>
          <w:szCs w:val="20"/>
        </w:rPr>
        <w:t>D</w:t>
      </w:r>
      <w:r w:rsidR="00831B02" w:rsidRPr="00D32965">
        <w:rPr>
          <w:rFonts w:ascii="Times New Roman" w:eastAsia="Times New Roman" w:hAnsi="Times New Roman" w:cs="Times New Roman"/>
          <w:i/>
          <w:sz w:val="20"/>
          <w:szCs w:val="20"/>
        </w:rPr>
        <w:t>épartement</w:t>
      </w:r>
      <w:r w:rsidR="0031245E" w:rsidRPr="00D32965">
        <w:rPr>
          <w:rFonts w:ascii="Times New Roman" w:eastAsia="Times New Roman" w:hAnsi="Times New Roman" w:cs="Times New Roman"/>
          <w:i/>
          <w:sz w:val="20"/>
          <w:szCs w:val="20"/>
        </w:rPr>
        <w:t xml:space="preserve"> Formation</w:t>
      </w:r>
      <w:r w:rsidR="00831B02" w:rsidRPr="00D32965">
        <w:rPr>
          <w:rFonts w:ascii="Times New Roman" w:eastAsia="Times New Roman" w:hAnsi="Times New Roman" w:cs="Times New Roman"/>
          <w:sz w:val="20"/>
          <w:szCs w:val="20"/>
        </w:rPr>
        <w:t xml:space="preserve"> relevant du pôle Formation-Coopération </w:t>
      </w:r>
      <w:r w:rsidR="00D06605" w:rsidRPr="00D32965">
        <w:rPr>
          <w:rFonts w:ascii="Times New Roman" w:eastAsia="Times New Roman" w:hAnsi="Times New Roman" w:cs="Times New Roman"/>
          <w:sz w:val="20"/>
          <w:szCs w:val="20"/>
        </w:rPr>
        <w:t>de la Direction générale des affaires financières et administrative</w:t>
      </w:r>
      <w:r w:rsidR="003A1FD0" w:rsidRPr="00D32965">
        <w:rPr>
          <w:rFonts w:ascii="Times New Roman" w:eastAsia="Times New Roman" w:hAnsi="Times New Roman" w:cs="Times New Roman"/>
          <w:sz w:val="20"/>
          <w:szCs w:val="20"/>
        </w:rPr>
        <w:t>s</w:t>
      </w:r>
      <w:r w:rsidR="00D06605" w:rsidRPr="00D32965">
        <w:rPr>
          <w:rFonts w:ascii="Times New Roman" w:eastAsia="Times New Roman" w:hAnsi="Times New Roman" w:cs="Times New Roman"/>
          <w:sz w:val="20"/>
          <w:szCs w:val="20"/>
        </w:rPr>
        <w:t xml:space="preserve"> </w:t>
      </w:r>
      <w:r w:rsidR="0031245E" w:rsidRPr="00D32965">
        <w:rPr>
          <w:rFonts w:ascii="Times New Roman" w:eastAsia="Times New Roman" w:hAnsi="Times New Roman" w:cs="Times New Roman"/>
          <w:sz w:val="20"/>
          <w:szCs w:val="20"/>
        </w:rPr>
        <w:t xml:space="preserve">et </w:t>
      </w:r>
      <w:r w:rsidR="00831B02" w:rsidRPr="00D32965">
        <w:rPr>
          <w:rFonts w:ascii="Times New Roman" w:eastAsia="Times New Roman" w:hAnsi="Times New Roman" w:cs="Times New Roman"/>
          <w:sz w:val="20"/>
          <w:szCs w:val="20"/>
        </w:rPr>
        <w:t>compos</w:t>
      </w:r>
      <w:r w:rsidR="0031245E" w:rsidRPr="00D32965">
        <w:rPr>
          <w:rFonts w:ascii="Times New Roman" w:eastAsia="Times New Roman" w:hAnsi="Times New Roman" w:cs="Times New Roman"/>
          <w:sz w:val="20"/>
          <w:szCs w:val="20"/>
        </w:rPr>
        <w:t>é</w:t>
      </w:r>
      <w:r w:rsidR="00831B02" w:rsidRPr="00D32965">
        <w:rPr>
          <w:rFonts w:ascii="Times New Roman" w:eastAsia="Times New Roman" w:hAnsi="Times New Roman" w:cs="Times New Roman"/>
          <w:sz w:val="20"/>
          <w:szCs w:val="20"/>
        </w:rPr>
        <w:t xml:space="preserve"> de 2 unités respectivement dédiées aux formations internes au CSPJ ainsi qu’aux formations des magistrats.</w:t>
      </w:r>
    </w:p>
    <w:p w14:paraId="4B23C213" w14:textId="77777777" w:rsidR="00AD4C58" w:rsidRPr="00D32965" w:rsidRDefault="00AD4C58" w:rsidP="00DF2D29">
      <w:pPr>
        <w:autoSpaceDE w:val="0"/>
        <w:autoSpaceDN w:val="0"/>
        <w:adjustRightInd w:val="0"/>
        <w:spacing w:after="0" w:line="240" w:lineRule="auto"/>
        <w:jc w:val="both"/>
        <w:rPr>
          <w:rFonts w:ascii="Times New Roman" w:eastAsia="Times New Roman" w:hAnsi="Times New Roman" w:cs="Times New Roman"/>
          <w:sz w:val="20"/>
          <w:szCs w:val="20"/>
        </w:rPr>
      </w:pPr>
    </w:p>
    <w:p w14:paraId="73B2291B" w14:textId="706DF1D7" w:rsidR="00CF45B6" w:rsidRPr="00D32965" w:rsidRDefault="00CF45B6" w:rsidP="00DF2D29">
      <w:pPr>
        <w:autoSpaceDE w:val="0"/>
        <w:autoSpaceDN w:val="0"/>
        <w:adjustRightInd w:val="0"/>
        <w:spacing w:after="0" w:line="240" w:lineRule="auto"/>
        <w:jc w:val="both"/>
        <w:rPr>
          <w:rFonts w:ascii="Times New Roman" w:eastAsia="Times New Roman" w:hAnsi="Times New Roman" w:cs="Times New Roman"/>
          <w:sz w:val="20"/>
          <w:szCs w:val="20"/>
        </w:rPr>
      </w:pPr>
      <w:r w:rsidRPr="00D32965">
        <w:rPr>
          <w:rFonts w:ascii="Times New Roman" w:eastAsia="Times New Roman" w:hAnsi="Times New Roman" w:cs="Times New Roman"/>
          <w:sz w:val="20"/>
          <w:szCs w:val="20"/>
        </w:rPr>
        <w:t xml:space="preserve">La première priorité de ce département est l’adoption d’une vision stratégique et tactique sur le nouveau cadre de gestion de la formation des magistrats qui devrait </w:t>
      </w:r>
      <w:r w:rsidR="00D06605" w:rsidRPr="00D32965">
        <w:rPr>
          <w:rFonts w:ascii="Times New Roman" w:eastAsia="Times New Roman" w:hAnsi="Times New Roman" w:cs="Times New Roman"/>
          <w:sz w:val="20"/>
          <w:szCs w:val="20"/>
        </w:rPr>
        <w:t xml:space="preserve">notamment permettre de </w:t>
      </w:r>
      <w:r w:rsidRPr="00D32965">
        <w:rPr>
          <w:rFonts w:ascii="Times New Roman" w:eastAsia="Times New Roman" w:hAnsi="Times New Roman" w:cs="Times New Roman"/>
          <w:sz w:val="20"/>
          <w:szCs w:val="20"/>
        </w:rPr>
        <w:t>clarifier et formaliser la relation institutionnelle entre les intervenants (CSPJ, PMP, ISM</w:t>
      </w:r>
      <w:r w:rsidR="00E54CD7" w:rsidRPr="00D32965">
        <w:rPr>
          <w:rFonts w:ascii="Times New Roman" w:eastAsia="Times New Roman" w:hAnsi="Times New Roman" w:cs="Times New Roman"/>
          <w:sz w:val="20"/>
          <w:szCs w:val="20"/>
        </w:rPr>
        <w:t>, MdJ</w:t>
      </w:r>
      <w:r w:rsidRPr="00D32965">
        <w:rPr>
          <w:rFonts w:ascii="Times New Roman" w:eastAsia="Times New Roman" w:hAnsi="Times New Roman" w:cs="Times New Roman"/>
          <w:sz w:val="20"/>
          <w:szCs w:val="20"/>
        </w:rPr>
        <w:t xml:space="preserve">). </w:t>
      </w:r>
    </w:p>
    <w:p w14:paraId="7D7EFADC" w14:textId="77777777" w:rsidR="00453762" w:rsidRPr="00D32965" w:rsidRDefault="00453762" w:rsidP="00DF2D29">
      <w:pPr>
        <w:autoSpaceDE w:val="0"/>
        <w:autoSpaceDN w:val="0"/>
        <w:adjustRightInd w:val="0"/>
        <w:spacing w:after="0" w:line="240" w:lineRule="auto"/>
        <w:jc w:val="both"/>
        <w:rPr>
          <w:rFonts w:ascii="Times New Roman" w:eastAsia="Times New Roman" w:hAnsi="Times New Roman" w:cs="Times New Roman"/>
          <w:sz w:val="16"/>
          <w:szCs w:val="16"/>
        </w:rPr>
      </w:pPr>
    </w:p>
    <w:p w14:paraId="41B878E8" w14:textId="1F17E2DF" w:rsidR="00D06605" w:rsidRPr="00D32965" w:rsidRDefault="00CF45B6" w:rsidP="00DF2D29">
      <w:pPr>
        <w:autoSpaceDE w:val="0"/>
        <w:autoSpaceDN w:val="0"/>
        <w:adjustRightInd w:val="0"/>
        <w:spacing w:after="0" w:line="240" w:lineRule="auto"/>
        <w:jc w:val="both"/>
        <w:rPr>
          <w:rFonts w:ascii="Times New Roman" w:eastAsia="Times New Roman" w:hAnsi="Times New Roman" w:cs="Times New Roman"/>
          <w:sz w:val="20"/>
          <w:szCs w:val="20"/>
        </w:rPr>
      </w:pPr>
      <w:r w:rsidRPr="00D32965">
        <w:rPr>
          <w:rFonts w:ascii="Times New Roman" w:eastAsia="Times New Roman" w:hAnsi="Times New Roman" w:cs="Times New Roman"/>
          <w:sz w:val="20"/>
          <w:szCs w:val="20"/>
        </w:rPr>
        <w:t xml:space="preserve">Le </w:t>
      </w:r>
      <w:r w:rsidR="00831B02" w:rsidRPr="00D32965">
        <w:rPr>
          <w:rFonts w:ascii="Times New Roman" w:eastAsia="Times New Roman" w:hAnsi="Times New Roman" w:cs="Times New Roman"/>
          <w:sz w:val="20"/>
          <w:szCs w:val="20"/>
        </w:rPr>
        <w:t>renforcement de l’ing</w:t>
      </w:r>
      <w:r w:rsidRPr="00D32965">
        <w:rPr>
          <w:rFonts w:ascii="Times New Roman" w:eastAsia="Times New Roman" w:hAnsi="Times New Roman" w:cs="Times New Roman"/>
          <w:sz w:val="20"/>
          <w:szCs w:val="20"/>
        </w:rPr>
        <w:t xml:space="preserve">énierie </w:t>
      </w:r>
      <w:r w:rsidR="007C42BF" w:rsidRPr="00D32965">
        <w:rPr>
          <w:rFonts w:ascii="Times New Roman" w:eastAsia="Times New Roman" w:hAnsi="Times New Roman" w:cs="Times New Roman"/>
          <w:sz w:val="20"/>
          <w:szCs w:val="20"/>
        </w:rPr>
        <w:t>pédagogique</w:t>
      </w:r>
      <w:r w:rsidRPr="00D32965">
        <w:rPr>
          <w:rFonts w:ascii="Times New Roman" w:eastAsia="Times New Roman" w:hAnsi="Times New Roman" w:cs="Times New Roman"/>
          <w:sz w:val="20"/>
          <w:szCs w:val="20"/>
        </w:rPr>
        <w:t xml:space="preserve"> du</w:t>
      </w:r>
      <w:r w:rsidR="00831B02" w:rsidRPr="00D32965">
        <w:rPr>
          <w:rFonts w:ascii="Times New Roman" w:eastAsia="Times New Roman" w:hAnsi="Times New Roman" w:cs="Times New Roman"/>
          <w:sz w:val="20"/>
          <w:szCs w:val="20"/>
        </w:rPr>
        <w:t xml:space="preserve"> d</w:t>
      </w:r>
      <w:r w:rsidRPr="00D32965">
        <w:rPr>
          <w:rFonts w:ascii="Times New Roman" w:eastAsia="Times New Roman" w:hAnsi="Times New Roman" w:cs="Times New Roman"/>
          <w:sz w:val="20"/>
          <w:szCs w:val="20"/>
        </w:rPr>
        <w:t>épartement</w:t>
      </w:r>
      <w:r w:rsidR="00D06605" w:rsidRPr="00D32965">
        <w:rPr>
          <w:rFonts w:ascii="Times New Roman" w:eastAsia="Times New Roman" w:hAnsi="Times New Roman" w:cs="Times New Roman"/>
          <w:sz w:val="20"/>
          <w:szCs w:val="20"/>
        </w:rPr>
        <w:t xml:space="preserve"> constitue également une priorité élevée, qui devrait notamment consister en :</w:t>
      </w:r>
    </w:p>
    <w:p w14:paraId="1F7E1D98" w14:textId="77777777" w:rsidR="00D06605" w:rsidRPr="00D32965" w:rsidRDefault="00D06605" w:rsidP="00DF2D29">
      <w:pPr>
        <w:autoSpaceDE w:val="0"/>
        <w:autoSpaceDN w:val="0"/>
        <w:adjustRightInd w:val="0"/>
        <w:spacing w:after="0" w:line="240" w:lineRule="auto"/>
        <w:jc w:val="both"/>
        <w:rPr>
          <w:rFonts w:ascii="Times New Roman" w:eastAsia="Times New Roman" w:hAnsi="Times New Roman" w:cs="Times New Roman"/>
          <w:sz w:val="16"/>
          <w:szCs w:val="16"/>
        </w:rPr>
      </w:pPr>
    </w:p>
    <w:p w14:paraId="402A1E65" w14:textId="5F89309E" w:rsidR="00D06605" w:rsidRPr="00D32965" w:rsidRDefault="00D06605" w:rsidP="0071033E">
      <w:pPr>
        <w:pStyle w:val="ListParagraph"/>
        <w:numPr>
          <w:ilvl w:val="0"/>
          <w:numId w:val="15"/>
        </w:numPr>
        <w:autoSpaceDE w:val="0"/>
        <w:autoSpaceDN w:val="0"/>
        <w:adjustRightInd w:val="0"/>
        <w:spacing w:after="0" w:line="240" w:lineRule="auto"/>
        <w:jc w:val="both"/>
        <w:rPr>
          <w:rFonts w:ascii="Times New Roman" w:hAnsi="Times New Roman"/>
          <w:sz w:val="20"/>
          <w:szCs w:val="20"/>
        </w:rPr>
      </w:pPr>
      <w:r w:rsidRPr="00D32965">
        <w:rPr>
          <w:rFonts w:ascii="Times New Roman" w:hAnsi="Times New Roman"/>
          <w:sz w:val="20"/>
          <w:szCs w:val="20"/>
        </w:rPr>
        <w:t xml:space="preserve">La familiarisation des personnels </w:t>
      </w:r>
      <w:r w:rsidR="00531B87" w:rsidRPr="00D32965">
        <w:rPr>
          <w:rFonts w:ascii="Times New Roman" w:hAnsi="Times New Roman"/>
          <w:sz w:val="20"/>
          <w:szCs w:val="20"/>
        </w:rPr>
        <w:t>avec les</w:t>
      </w:r>
      <w:r w:rsidRPr="00D32965">
        <w:rPr>
          <w:rFonts w:ascii="Times New Roman" w:hAnsi="Times New Roman"/>
          <w:sz w:val="20"/>
          <w:szCs w:val="20"/>
        </w:rPr>
        <w:t xml:space="preserve"> techniques d’identification des besoins en formation, de montage d’actions ou programmes adressant les besoins prioritaires selon des modalités appropriées, d’évaluation de l’impact des formations</w:t>
      </w:r>
    </w:p>
    <w:p w14:paraId="4B147F9F" w14:textId="28B315E5" w:rsidR="00531B87" w:rsidRPr="00D32965" w:rsidRDefault="00274E20" w:rsidP="0071033E">
      <w:pPr>
        <w:pStyle w:val="ListParagraph"/>
        <w:numPr>
          <w:ilvl w:val="0"/>
          <w:numId w:val="15"/>
        </w:numPr>
        <w:autoSpaceDE w:val="0"/>
        <w:autoSpaceDN w:val="0"/>
        <w:adjustRightInd w:val="0"/>
        <w:spacing w:after="0" w:line="240" w:lineRule="auto"/>
        <w:jc w:val="both"/>
        <w:rPr>
          <w:rFonts w:ascii="Times New Roman" w:hAnsi="Times New Roman"/>
          <w:sz w:val="20"/>
          <w:szCs w:val="20"/>
        </w:rPr>
      </w:pPr>
      <w:r w:rsidRPr="00D32965">
        <w:rPr>
          <w:rFonts w:ascii="Times New Roman" w:hAnsi="Times New Roman"/>
          <w:sz w:val="20"/>
          <w:szCs w:val="20"/>
        </w:rPr>
        <w:t>L</w:t>
      </w:r>
      <w:r w:rsidR="00531B87" w:rsidRPr="00D32965">
        <w:rPr>
          <w:rFonts w:ascii="Times New Roman" w:hAnsi="Times New Roman"/>
          <w:sz w:val="20"/>
          <w:szCs w:val="20"/>
        </w:rPr>
        <w:t>a dotation en guides et vadémécums</w:t>
      </w:r>
      <w:r w:rsidRPr="00D32965">
        <w:rPr>
          <w:rFonts w:ascii="Times New Roman" w:hAnsi="Times New Roman"/>
          <w:sz w:val="20"/>
          <w:szCs w:val="20"/>
        </w:rPr>
        <w:t xml:space="preserve"> andragogiques </w:t>
      </w:r>
    </w:p>
    <w:p w14:paraId="444225B6" w14:textId="73314519" w:rsidR="00D06605" w:rsidRPr="00D32965" w:rsidRDefault="00531B87" w:rsidP="0071033E">
      <w:pPr>
        <w:pStyle w:val="ListParagraph"/>
        <w:numPr>
          <w:ilvl w:val="0"/>
          <w:numId w:val="15"/>
        </w:numPr>
        <w:autoSpaceDE w:val="0"/>
        <w:autoSpaceDN w:val="0"/>
        <w:adjustRightInd w:val="0"/>
        <w:spacing w:after="0" w:line="240" w:lineRule="auto"/>
        <w:jc w:val="both"/>
        <w:rPr>
          <w:rFonts w:ascii="Times New Roman" w:hAnsi="Times New Roman"/>
          <w:sz w:val="20"/>
          <w:szCs w:val="20"/>
        </w:rPr>
      </w:pPr>
      <w:r w:rsidRPr="00D32965">
        <w:rPr>
          <w:rFonts w:ascii="Times New Roman" w:hAnsi="Times New Roman"/>
          <w:sz w:val="20"/>
          <w:szCs w:val="20"/>
        </w:rPr>
        <w:t>L’implantation d’outils de pilotage et gestion de la formation, incluant une base de données des formations par thème et bénéficiaire</w:t>
      </w:r>
    </w:p>
    <w:p w14:paraId="5CA812CE" w14:textId="77777777" w:rsidR="00D06605" w:rsidRPr="00D32965" w:rsidRDefault="00D06605" w:rsidP="00DF2D29">
      <w:pPr>
        <w:autoSpaceDE w:val="0"/>
        <w:autoSpaceDN w:val="0"/>
        <w:adjustRightInd w:val="0"/>
        <w:spacing w:after="0" w:line="240" w:lineRule="auto"/>
        <w:jc w:val="both"/>
        <w:rPr>
          <w:rFonts w:ascii="Times New Roman" w:eastAsia="Times New Roman" w:hAnsi="Times New Roman" w:cs="Times New Roman"/>
          <w:sz w:val="14"/>
          <w:szCs w:val="14"/>
        </w:rPr>
      </w:pPr>
    </w:p>
    <w:p w14:paraId="4BCAFD8D" w14:textId="3E922E92" w:rsidR="00CC3CA1" w:rsidRPr="00D32965" w:rsidRDefault="0031245E" w:rsidP="00DF2D29">
      <w:pPr>
        <w:autoSpaceDE w:val="0"/>
        <w:autoSpaceDN w:val="0"/>
        <w:adjustRightInd w:val="0"/>
        <w:spacing w:after="0" w:line="240" w:lineRule="auto"/>
        <w:jc w:val="both"/>
        <w:rPr>
          <w:rFonts w:ascii="Times New Roman" w:eastAsia="Times New Roman" w:hAnsi="Times New Roman" w:cs="Times New Roman"/>
          <w:sz w:val="20"/>
          <w:szCs w:val="20"/>
        </w:rPr>
      </w:pPr>
      <w:r w:rsidRPr="00D32965">
        <w:rPr>
          <w:rFonts w:ascii="Times New Roman" w:eastAsia="Times New Roman" w:hAnsi="Times New Roman" w:cs="Times New Roman"/>
          <w:sz w:val="20"/>
          <w:szCs w:val="20"/>
        </w:rPr>
        <w:t xml:space="preserve">Le CSPJ est </w:t>
      </w:r>
      <w:r w:rsidR="00274E20" w:rsidRPr="00D32965">
        <w:rPr>
          <w:rFonts w:ascii="Times New Roman" w:eastAsia="Times New Roman" w:hAnsi="Times New Roman" w:cs="Times New Roman"/>
          <w:sz w:val="20"/>
          <w:szCs w:val="20"/>
        </w:rPr>
        <w:t>enfin</w:t>
      </w:r>
      <w:r w:rsidRPr="00D32965">
        <w:rPr>
          <w:rFonts w:ascii="Times New Roman" w:eastAsia="Times New Roman" w:hAnsi="Times New Roman" w:cs="Times New Roman"/>
          <w:sz w:val="20"/>
          <w:szCs w:val="20"/>
        </w:rPr>
        <w:t xml:space="preserve"> confronté, dans le contexte de sa restructuration, au défi </w:t>
      </w:r>
      <w:r w:rsidR="00531B87" w:rsidRPr="00D32965">
        <w:rPr>
          <w:rFonts w:ascii="Times New Roman" w:eastAsia="Times New Roman" w:hAnsi="Times New Roman" w:cs="Times New Roman"/>
          <w:sz w:val="20"/>
          <w:szCs w:val="20"/>
        </w:rPr>
        <w:t xml:space="preserve">de court terme </w:t>
      </w:r>
      <w:r w:rsidRPr="00D32965">
        <w:rPr>
          <w:rFonts w:ascii="Times New Roman" w:eastAsia="Times New Roman" w:hAnsi="Times New Roman" w:cs="Times New Roman"/>
          <w:sz w:val="20"/>
          <w:szCs w:val="20"/>
        </w:rPr>
        <w:t xml:space="preserve">d’élaborer un programme d’adaptation de ses </w:t>
      </w:r>
      <w:r w:rsidR="00DD48A6" w:rsidRPr="00D32965">
        <w:rPr>
          <w:rFonts w:ascii="Times New Roman" w:eastAsia="Times New Roman" w:hAnsi="Times New Roman" w:cs="Times New Roman"/>
          <w:sz w:val="20"/>
          <w:szCs w:val="20"/>
        </w:rPr>
        <w:t xml:space="preserve">propres </w:t>
      </w:r>
      <w:r w:rsidRPr="00D32965">
        <w:rPr>
          <w:rFonts w:ascii="Times New Roman" w:eastAsia="Times New Roman" w:hAnsi="Times New Roman" w:cs="Times New Roman"/>
          <w:sz w:val="20"/>
          <w:szCs w:val="20"/>
        </w:rPr>
        <w:t xml:space="preserve">personnels aux </w:t>
      </w:r>
      <w:r w:rsidR="00531B87" w:rsidRPr="00D32965">
        <w:rPr>
          <w:rFonts w:ascii="Times New Roman" w:eastAsia="Times New Roman" w:hAnsi="Times New Roman" w:cs="Times New Roman"/>
          <w:sz w:val="20"/>
          <w:szCs w:val="20"/>
        </w:rPr>
        <w:t>exigences des nouveaux emploi</w:t>
      </w:r>
      <w:r w:rsidR="006E7395" w:rsidRPr="00D32965">
        <w:rPr>
          <w:rFonts w:ascii="Times New Roman" w:eastAsia="Times New Roman" w:hAnsi="Times New Roman" w:cs="Times New Roman"/>
          <w:sz w:val="20"/>
          <w:szCs w:val="20"/>
        </w:rPr>
        <w:t xml:space="preserve">s </w:t>
      </w:r>
      <w:r w:rsidRPr="00D32965">
        <w:rPr>
          <w:rFonts w:ascii="Times New Roman" w:eastAsia="Times New Roman" w:hAnsi="Times New Roman" w:cs="Times New Roman"/>
          <w:sz w:val="20"/>
          <w:szCs w:val="20"/>
        </w:rPr>
        <w:t>qui n</w:t>
      </w:r>
      <w:r w:rsidR="00531B87" w:rsidRPr="00D32965">
        <w:rPr>
          <w:rFonts w:ascii="Times New Roman" w:eastAsia="Times New Roman" w:hAnsi="Times New Roman" w:cs="Times New Roman"/>
          <w:sz w:val="20"/>
          <w:szCs w:val="20"/>
        </w:rPr>
        <w:t xml:space="preserve">écessitera </w:t>
      </w:r>
      <w:r w:rsidRPr="00D32965">
        <w:rPr>
          <w:rFonts w:ascii="Times New Roman" w:eastAsia="Times New Roman" w:hAnsi="Times New Roman" w:cs="Times New Roman"/>
          <w:sz w:val="20"/>
          <w:szCs w:val="20"/>
        </w:rPr>
        <w:t>le dév</w:t>
      </w:r>
      <w:r w:rsidR="00531B87" w:rsidRPr="00D32965">
        <w:rPr>
          <w:rFonts w:ascii="Times New Roman" w:eastAsia="Times New Roman" w:hAnsi="Times New Roman" w:cs="Times New Roman"/>
          <w:sz w:val="20"/>
          <w:szCs w:val="20"/>
        </w:rPr>
        <w:t>eloppement de curricula ainsi que</w:t>
      </w:r>
      <w:r w:rsidRPr="00D32965">
        <w:rPr>
          <w:rFonts w:ascii="Times New Roman" w:eastAsia="Times New Roman" w:hAnsi="Times New Roman" w:cs="Times New Roman"/>
          <w:sz w:val="20"/>
          <w:szCs w:val="20"/>
        </w:rPr>
        <w:t xml:space="preserve"> la mobilisation ou formation de formateurs. </w:t>
      </w:r>
    </w:p>
    <w:p w14:paraId="7F670FE4" w14:textId="77777777" w:rsidR="001A0900" w:rsidRPr="00D32965" w:rsidRDefault="001A0900" w:rsidP="006860FE">
      <w:pPr>
        <w:autoSpaceDE w:val="0"/>
        <w:autoSpaceDN w:val="0"/>
        <w:adjustRightInd w:val="0"/>
        <w:spacing w:after="0" w:line="240" w:lineRule="auto"/>
        <w:ind w:left="540" w:hanging="540"/>
        <w:rPr>
          <w:rFonts w:ascii="Times New Roman" w:eastAsia="Times New Roman" w:hAnsi="Times New Roman" w:cs="Times New Roman"/>
          <w:sz w:val="14"/>
          <w:szCs w:val="14"/>
        </w:rPr>
      </w:pPr>
    </w:p>
    <w:p w14:paraId="2FD98D79" w14:textId="351FAA38" w:rsidR="001A0900" w:rsidRPr="00D32965" w:rsidRDefault="00FF37AA" w:rsidP="008348B0">
      <w:pPr>
        <w:autoSpaceDE w:val="0"/>
        <w:autoSpaceDN w:val="0"/>
        <w:adjustRightInd w:val="0"/>
        <w:spacing w:after="0" w:line="240" w:lineRule="auto"/>
        <w:jc w:val="both"/>
        <w:rPr>
          <w:rFonts w:ascii="Times New Roman" w:eastAsia="Times New Roman" w:hAnsi="Times New Roman" w:cs="Times New Roman"/>
          <w:i/>
          <w:sz w:val="20"/>
          <w:szCs w:val="20"/>
        </w:rPr>
      </w:pPr>
      <w:r w:rsidRPr="00D32965">
        <w:rPr>
          <w:rFonts w:ascii="Times New Roman" w:eastAsia="Times New Roman" w:hAnsi="Times New Roman" w:cs="Times New Roman"/>
          <w:i/>
          <w:sz w:val="20"/>
          <w:szCs w:val="20"/>
        </w:rPr>
        <w:t xml:space="preserve">F.4 </w:t>
      </w:r>
      <w:r w:rsidR="0062721E" w:rsidRPr="00D32965">
        <w:rPr>
          <w:rFonts w:ascii="Times New Roman" w:eastAsia="Times New Roman" w:hAnsi="Times New Roman" w:cs="Times New Roman"/>
          <w:i/>
          <w:sz w:val="20"/>
          <w:szCs w:val="20"/>
        </w:rPr>
        <w:t xml:space="preserve">Le nouveau dispositif de contrôle central et décentralisé </w:t>
      </w:r>
      <w:r w:rsidR="00404014" w:rsidRPr="00D32965">
        <w:rPr>
          <w:rFonts w:ascii="Times New Roman" w:eastAsia="Times New Roman" w:hAnsi="Times New Roman" w:cs="Times New Roman"/>
          <w:i/>
          <w:sz w:val="20"/>
          <w:szCs w:val="20"/>
        </w:rPr>
        <w:t>des juridictions nécessite d’</w:t>
      </w:r>
      <w:r w:rsidR="00FB4176" w:rsidRPr="00D32965">
        <w:rPr>
          <w:rFonts w:ascii="Times New Roman" w:eastAsia="Times New Roman" w:hAnsi="Times New Roman" w:cs="Times New Roman"/>
          <w:i/>
          <w:sz w:val="20"/>
          <w:szCs w:val="20"/>
        </w:rPr>
        <w:t>être pleinement fonctionnalisé</w:t>
      </w:r>
    </w:p>
    <w:p w14:paraId="4815274F" w14:textId="77777777" w:rsidR="001A0900" w:rsidRPr="00D32965" w:rsidRDefault="001A0900" w:rsidP="006860FE">
      <w:pPr>
        <w:autoSpaceDE w:val="0"/>
        <w:autoSpaceDN w:val="0"/>
        <w:adjustRightInd w:val="0"/>
        <w:spacing w:after="0" w:line="240" w:lineRule="auto"/>
        <w:ind w:left="540" w:hanging="540"/>
        <w:rPr>
          <w:rFonts w:ascii="Times New Roman" w:eastAsia="Times New Roman" w:hAnsi="Times New Roman" w:cs="Times New Roman"/>
          <w:sz w:val="14"/>
          <w:szCs w:val="14"/>
        </w:rPr>
      </w:pPr>
    </w:p>
    <w:p w14:paraId="77DAA7B6" w14:textId="192F6A3E" w:rsidR="00383103" w:rsidRPr="000E781F" w:rsidRDefault="008C663D" w:rsidP="00A21D50">
      <w:pPr>
        <w:autoSpaceDE w:val="0"/>
        <w:autoSpaceDN w:val="0"/>
        <w:adjustRightInd w:val="0"/>
        <w:spacing w:after="0" w:line="240" w:lineRule="auto"/>
        <w:jc w:val="both"/>
        <w:rPr>
          <w:rFonts w:ascii="Times New Roman" w:eastAsia="Times New Roman" w:hAnsi="Times New Roman" w:cs="Times New Roman"/>
          <w:sz w:val="20"/>
          <w:szCs w:val="20"/>
        </w:rPr>
      </w:pPr>
      <w:r w:rsidRPr="00D32965">
        <w:rPr>
          <w:rFonts w:ascii="Times New Roman" w:eastAsia="Times New Roman" w:hAnsi="Times New Roman" w:cs="Times New Roman"/>
          <w:sz w:val="20"/>
          <w:szCs w:val="20"/>
        </w:rPr>
        <w:t xml:space="preserve">La pleine fonctionnalité du contrôle de la gestion judiciaire des tribunaux, ayant vocation à être opéré par l’Inspection générale des Affaires judiciaires </w:t>
      </w:r>
      <w:r w:rsidR="00A32899" w:rsidRPr="00D32965">
        <w:rPr>
          <w:rFonts w:ascii="Times New Roman" w:eastAsia="Times New Roman" w:hAnsi="Times New Roman" w:cs="Times New Roman"/>
          <w:sz w:val="20"/>
          <w:szCs w:val="20"/>
        </w:rPr>
        <w:t xml:space="preserve">(IGAJ) </w:t>
      </w:r>
      <w:r w:rsidRPr="00D32965">
        <w:rPr>
          <w:rFonts w:ascii="Times New Roman" w:eastAsia="Times New Roman" w:hAnsi="Times New Roman" w:cs="Times New Roman"/>
          <w:sz w:val="20"/>
          <w:szCs w:val="20"/>
        </w:rPr>
        <w:t xml:space="preserve">prévue par l’art 53 de la L. 100-13 du 24 mars 2016 sur le </w:t>
      </w:r>
      <w:r w:rsidRPr="000E781F">
        <w:rPr>
          <w:rFonts w:ascii="Times New Roman" w:eastAsia="Times New Roman" w:hAnsi="Times New Roman" w:cs="Times New Roman"/>
          <w:sz w:val="20"/>
          <w:szCs w:val="20"/>
        </w:rPr>
        <w:lastRenderedPageBreak/>
        <w:t>CSPJ, a été impact</w:t>
      </w:r>
      <w:r w:rsidR="00383103" w:rsidRPr="000E781F">
        <w:rPr>
          <w:rFonts w:ascii="Times New Roman" w:eastAsia="Times New Roman" w:hAnsi="Times New Roman" w:cs="Times New Roman"/>
          <w:sz w:val="20"/>
          <w:szCs w:val="20"/>
        </w:rPr>
        <w:t>ée par le retard</w:t>
      </w:r>
      <w:r w:rsidRPr="000E781F">
        <w:rPr>
          <w:rFonts w:ascii="Times New Roman" w:eastAsia="Times New Roman" w:hAnsi="Times New Roman" w:cs="Times New Roman"/>
          <w:sz w:val="20"/>
          <w:szCs w:val="20"/>
        </w:rPr>
        <w:t xml:space="preserve"> pris dans l’adoption de la loi organique </w:t>
      </w:r>
      <w:r w:rsidR="00383103" w:rsidRPr="000E781F">
        <w:rPr>
          <w:rFonts w:ascii="Times New Roman" w:eastAsia="Times New Roman" w:hAnsi="Times New Roman" w:cs="Times New Roman"/>
          <w:sz w:val="20"/>
          <w:szCs w:val="20"/>
        </w:rPr>
        <w:t xml:space="preserve">38-21 </w:t>
      </w:r>
      <w:r w:rsidRPr="000E781F">
        <w:rPr>
          <w:rFonts w:ascii="Times New Roman" w:eastAsia="Times New Roman" w:hAnsi="Times New Roman" w:cs="Times New Roman"/>
          <w:sz w:val="20"/>
          <w:szCs w:val="20"/>
        </w:rPr>
        <w:t xml:space="preserve">sur l’IGAJ, finalement promulguée </w:t>
      </w:r>
      <w:r w:rsidR="00383103" w:rsidRPr="000E781F">
        <w:rPr>
          <w:rFonts w:ascii="Times New Roman" w:eastAsia="Times New Roman" w:hAnsi="Times New Roman" w:cs="Times New Roman"/>
          <w:sz w:val="20"/>
          <w:szCs w:val="20"/>
        </w:rPr>
        <w:t xml:space="preserve">le 26 juillet 2021, qui a conduit l’institution à fonctionner </w:t>
      </w:r>
      <w:r w:rsidR="00153BD7" w:rsidRPr="000E781F">
        <w:rPr>
          <w:rFonts w:ascii="Times New Roman" w:eastAsia="Times New Roman" w:hAnsi="Times New Roman" w:cs="Times New Roman"/>
          <w:i/>
          <w:sz w:val="20"/>
          <w:szCs w:val="20"/>
        </w:rPr>
        <w:t>de jure</w:t>
      </w:r>
      <w:r w:rsidR="00153BD7" w:rsidRPr="000E781F">
        <w:rPr>
          <w:rFonts w:ascii="Times New Roman" w:eastAsia="Times New Roman" w:hAnsi="Times New Roman" w:cs="Times New Roman"/>
          <w:sz w:val="20"/>
          <w:szCs w:val="20"/>
        </w:rPr>
        <w:t xml:space="preserve"> </w:t>
      </w:r>
      <w:r w:rsidR="00383103" w:rsidRPr="000E781F">
        <w:rPr>
          <w:rFonts w:ascii="Times New Roman" w:eastAsia="Times New Roman" w:hAnsi="Times New Roman" w:cs="Times New Roman"/>
          <w:sz w:val="20"/>
          <w:szCs w:val="20"/>
        </w:rPr>
        <w:t>pendant 5 ans avec son seul Inspecteur général.</w:t>
      </w:r>
    </w:p>
    <w:p w14:paraId="15167CF4" w14:textId="77777777" w:rsidR="00383103" w:rsidRPr="000E781F" w:rsidRDefault="00383103" w:rsidP="00A21D50">
      <w:pPr>
        <w:autoSpaceDE w:val="0"/>
        <w:autoSpaceDN w:val="0"/>
        <w:adjustRightInd w:val="0"/>
        <w:spacing w:after="0" w:line="240" w:lineRule="auto"/>
        <w:jc w:val="both"/>
        <w:rPr>
          <w:rFonts w:ascii="Times New Roman" w:eastAsia="Times New Roman" w:hAnsi="Times New Roman" w:cs="Times New Roman"/>
          <w:sz w:val="14"/>
          <w:szCs w:val="14"/>
        </w:rPr>
      </w:pPr>
    </w:p>
    <w:p w14:paraId="624FE45D" w14:textId="0F98F411" w:rsidR="00E50AED" w:rsidRPr="00D32965" w:rsidRDefault="00383103" w:rsidP="00A21D50">
      <w:pPr>
        <w:autoSpaceDE w:val="0"/>
        <w:autoSpaceDN w:val="0"/>
        <w:adjustRightInd w:val="0"/>
        <w:spacing w:after="0" w:line="240" w:lineRule="auto"/>
        <w:jc w:val="both"/>
        <w:rPr>
          <w:rFonts w:ascii="Times New Roman" w:eastAsia="Times New Roman" w:hAnsi="Times New Roman" w:cs="Times New Roman"/>
          <w:sz w:val="20"/>
          <w:szCs w:val="20"/>
        </w:rPr>
      </w:pPr>
      <w:r w:rsidRPr="000E781F">
        <w:rPr>
          <w:rFonts w:ascii="Times New Roman" w:eastAsia="Times New Roman" w:hAnsi="Times New Roman" w:cs="Times New Roman"/>
          <w:sz w:val="20"/>
          <w:szCs w:val="20"/>
        </w:rPr>
        <w:t>La loi organique confère d</w:t>
      </w:r>
      <w:r w:rsidR="008C6D8D" w:rsidRPr="000E781F">
        <w:rPr>
          <w:rFonts w:ascii="Times New Roman" w:eastAsia="Times New Roman" w:hAnsi="Times New Roman" w:cs="Times New Roman"/>
          <w:sz w:val="20"/>
          <w:szCs w:val="20"/>
        </w:rPr>
        <w:t>ésormais le socle</w:t>
      </w:r>
      <w:r w:rsidRPr="000E781F">
        <w:rPr>
          <w:rFonts w:ascii="Times New Roman" w:eastAsia="Times New Roman" w:hAnsi="Times New Roman" w:cs="Times New Roman"/>
          <w:sz w:val="20"/>
          <w:szCs w:val="20"/>
        </w:rPr>
        <w:t xml:space="preserve"> </w:t>
      </w:r>
      <w:r w:rsidR="000E4FD9" w:rsidRPr="000E781F">
        <w:rPr>
          <w:rFonts w:ascii="Times New Roman" w:eastAsia="Times New Roman" w:hAnsi="Times New Roman" w:cs="Times New Roman"/>
          <w:sz w:val="20"/>
          <w:szCs w:val="20"/>
        </w:rPr>
        <w:t xml:space="preserve">juridique et </w:t>
      </w:r>
      <w:r w:rsidRPr="000E781F">
        <w:rPr>
          <w:rFonts w:ascii="Times New Roman" w:eastAsia="Times New Roman" w:hAnsi="Times New Roman" w:cs="Times New Roman"/>
          <w:sz w:val="20"/>
          <w:szCs w:val="20"/>
        </w:rPr>
        <w:t>budgétaire pour le recrutement des inspecteurs</w:t>
      </w:r>
      <w:r w:rsidR="00A5461E" w:rsidRPr="000E781F">
        <w:rPr>
          <w:rFonts w:ascii="Times New Roman" w:eastAsia="Times New Roman" w:hAnsi="Times New Roman" w:cs="Times New Roman"/>
          <w:sz w:val="20"/>
          <w:szCs w:val="20"/>
        </w:rPr>
        <w:t xml:space="preserve"> et d</w:t>
      </w:r>
      <w:r w:rsidR="00071C6D" w:rsidRPr="000E781F">
        <w:rPr>
          <w:rFonts w:ascii="Times New Roman" w:eastAsia="Times New Roman" w:hAnsi="Times New Roman" w:cs="Times New Roman"/>
          <w:sz w:val="20"/>
          <w:szCs w:val="20"/>
        </w:rPr>
        <w:t>u</w:t>
      </w:r>
      <w:r w:rsidR="00A5461E" w:rsidRPr="000E781F">
        <w:rPr>
          <w:rFonts w:ascii="Times New Roman" w:eastAsia="Times New Roman" w:hAnsi="Times New Roman" w:cs="Times New Roman"/>
          <w:sz w:val="20"/>
          <w:szCs w:val="20"/>
        </w:rPr>
        <w:t xml:space="preserve"> personnel, </w:t>
      </w:r>
      <w:r w:rsidR="00E50AED" w:rsidRPr="000E781F">
        <w:rPr>
          <w:rFonts w:ascii="Times New Roman" w:eastAsia="Times New Roman" w:hAnsi="Times New Roman" w:cs="Times New Roman"/>
          <w:sz w:val="20"/>
          <w:szCs w:val="20"/>
        </w:rPr>
        <w:t xml:space="preserve">qui se compose actuellement de </w:t>
      </w:r>
      <w:r w:rsidR="00542DB6" w:rsidRPr="000E781F">
        <w:rPr>
          <w:rFonts w:ascii="Times New Roman" w:eastAsia="Times New Roman" w:hAnsi="Times New Roman" w:cs="Times New Roman"/>
          <w:sz w:val="20"/>
          <w:szCs w:val="20"/>
        </w:rPr>
        <w:t>13 juges, 24 fonctionnaires et un expert</w:t>
      </w:r>
      <w:r w:rsidR="00B50874" w:rsidRPr="000E781F">
        <w:rPr>
          <w:rFonts w:ascii="Times New Roman" w:eastAsia="Times New Roman" w:hAnsi="Times New Roman" w:cs="Times New Roman"/>
          <w:sz w:val="20"/>
          <w:szCs w:val="20"/>
        </w:rPr>
        <w:t xml:space="preserve"> (sans compter Monsieur l’Inspecteur General)</w:t>
      </w:r>
      <w:r w:rsidR="00542DB6" w:rsidRPr="000E781F">
        <w:rPr>
          <w:rFonts w:ascii="Times New Roman" w:eastAsia="Times New Roman" w:hAnsi="Times New Roman" w:cs="Times New Roman"/>
          <w:sz w:val="20"/>
          <w:szCs w:val="20"/>
        </w:rPr>
        <w:t>.</w:t>
      </w:r>
    </w:p>
    <w:p w14:paraId="36A6EA95" w14:textId="77777777" w:rsidR="00E50AED" w:rsidRPr="00D32965" w:rsidRDefault="00E50AED" w:rsidP="00A21D50">
      <w:pPr>
        <w:autoSpaceDE w:val="0"/>
        <w:autoSpaceDN w:val="0"/>
        <w:adjustRightInd w:val="0"/>
        <w:spacing w:after="0" w:line="240" w:lineRule="auto"/>
        <w:jc w:val="both"/>
        <w:rPr>
          <w:rFonts w:ascii="Times New Roman" w:eastAsia="Times New Roman" w:hAnsi="Times New Roman" w:cs="Times New Roman"/>
          <w:sz w:val="14"/>
          <w:szCs w:val="14"/>
        </w:rPr>
      </w:pPr>
    </w:p>
    <w:p w14:paraId="2905A14F" w14:textId="77777777" w:rsidR="00B10313" w:rsidRPr="00D32965" w:rsidRDefault="006E7395" w:rsidP="00A21D50">
      <w:pPr>
        <w:autoSpaceDE w:val="0"/>
        <w:autoSpaceDN w:val="0"/>
        <w:adjustRightInd w:val="0"/>
        <w:spacing w:after="0" w:line="240" w:lineRule="auto"/>
        <w:jc w:val="both"/>
        <w:rPr>
          <w:rFonts w:ascii="Times New Roman" w:eastAsia="Times New Roman" w:hAnsi="Times New Roman" w:cs="Times New Roman"/>
          <w:sz w:val="20"/>
          <w:szCs w:val="20"/>
        </w:rPr>
      </w:pPr>
      <w:r w:rsidRPr="00D32965">
        <w:rPr>
          <w:rFonts w:ascii="Times New Roman" w:eastAsia="Times New Roman" w:hAnsi="Times New Roman" w:cs="Times New Roman"/>
          <w:sz w:val="20"/>
          <w:szCs w:val="20"/>
        </w:rPr>
        <w:t xml:space="preserve">La loi </w:t>
      </w:r>
      <w:r w:rsidR="00383103" w:rsidRPr="00D32965">
        <w:rPr>
          <w:rFonts w:ascii="Times New Roman" w:eastAsia="Times New Roman" w:hAnsi="Times New Roman" w:cs="Times New Roman"/>
          <w:sz w:val="20"/>
          <w:szCs w:val="20"/>
        </w:rPr>
        <w:t xml:space="preserve">organise </w:t>
      </w:r>
      <w:r w:rsidR="00E50AED" w:rsidRPr="00D32965">
        <w:rPr>
          <w:rFonts w:ascii="Times New Roman" w:eastAsia="Times New Roman" w:hAnsi="Times New Roman" w:cs="Times New Roman"/>
          <w:sz w:val="20"/>
          <w:szCs w:val="20"/>
        </w:rPr>
        <w:t xml:space="preserve">également </w:t>
      </w:r>
      <w:r w:rsidR="00383103" w:rsidRPr="00D32965">
        <w:rPr>
          <w:rFonts w:ascii="Times New Roman" w:eastAsia="Times New Roman" w:hAnsi="Times New Roman" w:cs="Times New Roman"/>
          <w:sz w:val="20"/>
          <w:szCs w:val="20"/>
        </w:rPr>
        <w:t>le régime de l’inspection</w:t>
      </w:r>
      <w:r w:rsidR="00614ED7" w:rsidRPr="00D32965">
        <w:rPr>
          <w:rFonts w:ascii="Times New Roman" w:eastAsia="Times New Roman" w:hAnsi="Times New Roman" w:cs="Times New Roman"/>
          <w:sz w:val="20"/>
          <w:szCs w:val="20"/>
        </w:rPr>
        <w:t xml:space="preserve"> relevant de la compétence du CSPJ</w:t>
      </w:r>
      <w:r w:rsidR="00294AB8" w:rsidRPr="00D32965">
        <w:rPr>
          <w:rFonts w:ascii="Times New Roman" w:eastAsia="Times New Roman" w:hAnsi="Times New Roman" w:cs="Times New Roman"/>
          <w:sz w:val="20"/>
          <w:szCs w:val="20"/>
        </w:rPr>
        <w:t xml:space="preserve">, </w:t>
      </w:r>
      <w:r w:rsidR="008C6D8D" w:rsidRPr="00D32965">
        <w:rPr>
          <w:rFonts w:ascii="Times New Roman" w:eastAsia="Times New Roman" w:hAnsi="Times New Roman" w:cs="Times New Roman"/>
          <w:sz w:val="20"/>
          <w:szCs w:val="20"/>
        </w:rPr>
        <w:t>qui s’articule en un contr</w:t>
      </w:r>
      <w:r w:rsidR="00A21D50" w:rsidRPr="00D32965">
        <w:rPr>
          <w:rFonts w:ascii="Times New Roman" w:eastAsia="Times New Roman" w:hAnsi="Times New Roman" w:cs="Times New Roman"/>
          <w:sz w:val="20"/>
          <w:szCs w:val="20"/>
        </w:rPr>
        <w:t>ôle externe</w:t>
      </w:r>
      <w:r w:rsidR="008C6D8D" w:rsidRPr="00D32965">
        <w:rPr>
          <w:rFonts w:ascii="Times New Roman" w:eastAsia="Times New Roman" w:hAnsi="Times New Roman" w:cs="Times New Roman"/>
          <w:sz w:val="20"/>
          <w:szCs w:val="20"/>
        </w:rPr>
        <w:t xml:space="preserve"> </w:t>
      </w:r>
      <w:r w:rsidR="00A21D50" w:rsidRPr="00D32965">
        <w:rPr>
          <w:rFonts w:ascii="Times New Roman" w:eastAsia="Times New Roman" w:hAnsi="Times New Roman" w:cs="Times New Roman"/>
          <w:sz w:val="20"/>
          <w:szCs w:val="20"/>
        </w:rPr>
        <w:t>(‘’</w:t>
      </w:r>
      <w:r w:rsidR="00A21D50" w:rsidRPr="00D32965">
        <w:t xml:space="preserve"> </w:t>
      </w:r>
      <w:r w:rsidR="0012029F" w:rsidRPr="00D32965">
        <w:rPr>
          <w:rFonts w:ascii="Times New Roman" w:eastAsia="Times New Roman" w:hAnsi="Times New Roman" w:cs="Times New Roman"/>
          <w:sz w:val="20"/>
          <w:szCs w:val="20"/>
        </w:rPr>
        <w:t>i</w:t>
      </w:r>
      <w:r w:rsidR="00A21D50" w:rsidRPr="00D32965">
        <w:rPr>
          <w:rFonts w:ascii="Times New Roman" w:eastAsia="Times New Roman" w:hAnsi="Times New Roman" w:cs="Times New Roman"/>
          <w:sz w:val="20"/>
          <w:szCs w:val="20"/>
        </w:rPr>
        <w:t xml:space="preserve">nspection judiciaire centrale des tribunaux’’) </w:t>
      </w:r>
      <w:r w:rsidR="008C6D8D" w:rsidRPr="00D32965">
        <w:rPr>
          <w:rFonts w:ascii="Times New Roman" w:eastAsia="Times New Roman" w:hAnsi="Times New Roman" w:cs="Times New Roman"/>
          <w:sz w:val="20"/>
          <w:szCs w:val="20"/>
        </w:rPr>
        <w:t xml:space="preserve">dévolu à l’IGAJ </w:t>
      </w:r>
      <w:r w:rsidR="00A21D50" w:rsidRPr="00D32965">
        <w:rPr>
          <w:rFonts w:ascii="Times New Roman" w:eastAsia="Times New Roman" w:hAnsi="Times New Roman" w:cs="Times New Roman"/>
          <w:sz w:val="20"/>
          <w:szCs w:val="20"/>
        </w:rPr>
        <w:t>et un contrôle endogène (‘’inspection judiciaire décentralisée des tribunaux’’) ayant vocation à être opéré annuellement par les Premiers présidents des juridictions de 2</w:t>
      </w:r>
      <w:r w:rsidR="00A21D50" w:rsidRPr="00D32965">
        <w:rPr>
          <w:rFonts w:ascii="Times New Roman" w:eastAsia="Times New Roman" w:hAnsi="Times New Roman" w:cs="Times New Roman"/>
          <w:sz w:val="20"/>
          <w:szCs w:val="20"/>
          <w:vertAlign w:val="superscript"/>
        </w:rPr>
        <w:t>ème</w:t>
      </w:r>
      <w:r w:rsidR="00A21D50" w:rsidRPr="00D32965">
        <w:rPr>
          <w:rFonts w:ascii="Times New Roman" w:eastAsia="Times New Roman" w:hAnsi="Times New Roman" w:cs="Times New Roman"/>
          <w:sz w:val="20"/>
          <w:szCs w:val="20"/>
        </w:rPr>
        <w:t xml:space="preserve"> degré et les Procureurs généraux du Roi</w:t>
      </w:r>
      <w:r w:rsidR="00C46277" w:rsidRPr="00D32965">
        <w:rPr>
          <w:rStyle w:val="FootnoteReference"/>
          <w:rFonts w:ascii="Times New Roman" w:eastAsia="Times New Roman" w:hAnsi="Times New Roman"/>
          <w:sz w:val="20"/>
          <w:szCs w:val="20"/>
        </w:rPr>
        <w:footnoteReference w:id="16"/>
      </w:r>
      <w:r w:rsidR="00C46277" w:rsidRPr="00D32965">
        <w:rPr>
          <w:rFonts w:ascii="Times New Roman" w:eastAsia="Times New Roman" w:hAnsi="Times New Roman" w:cs="Times New Roman"/>
          <w:sz w:val="20"/>
          <w:szCs w:val="20"/>
        </w:rPr>
        <w:t>, sous la supervision de l’inspection générale.</w:t>
      </w:r>
      <w:r w:rsidR="00614ED7" w:rsidRPr="00D32965">
        <w:rPr>
          <w:rFonts w:ascii="Times New Roman" w:eastAsia="Times New Roman" w:hAnsi="Times New Roman" w:cs="Times New Roman"/>
          <w:sz w:val="20"/>
          <w:szCs w:val="20"/>
        </w:rPr>
        <w:t xml:space="preserve"> </w:t>
      </w:r>
    </w:p>
    <w:p w14:paraId="18FDB5C2" w14:textId="77777777" w:rsidR="00B10313" w:rsidRPr="00D32965" w:rsidRDefault="00B10313" w:rsidP="00A21D50">
      <w:pPr>
        <w:autoSpaceDE w:val="0"/>
        <w:autoSpaceDN w:val="0"/>
        <w:adjustRightInd w:val="0"/>
        <w:spacing w:after="0" w:line="240" w:lineRule="auto"/>
        <w:jc w:val="both"/>
        <w:rPr>
          <w:rFonts w:ascii="Times New Roman" w:eastAsia="Times New Roman" w:hAnsi="Times New Roman" w:cs="Times New Roman"/>
          <w:sz w:val="20"/>
          <w:szCs w:val="20"/>
        </w:rPr>
      </w:pPr>
    </w:p>
    <w:p w14:paraId="19195CE6" w14:textId="5CF650FB" w:rsidR="00383103" w:rsidRPr="00D32965" w:rsidRDefault="00614ED7" w:rsidP="00A21D50">
      <w:pPr>
        <w:autoSpaceDE w:val="0"/>
        <w:autoSpaceDN w:val="0"/>
        <w:adjustRightInd w:val="0"/>
        <w:spacing w:after="0" w:line="240" w:lineRule="auto"/>
        <w:jc w:val="both"/>
        <w:rPr>
          <w:rFonts w:ascii="Times New Roman" w:eastAsia="Times New Roman" w:hAnsi="Times New Roman" w:cs="Times New Roman"/>
          <w:sz w:val="20"/>
          <w:szCs w:val="20"/>
        </w:rPr>
      </w:pPr>
      <w:r w:rsidRPr="00D32965">
        <w:rPr>
          <w:rFonts w:ascii="Times New Roman" w:eastAsia="Times New Roman" w:hAnsi="Times New Roman" w:cs="Times New Roman"/>
          <w:sz w:val="20"/>
          <w:szCs w:val="20"/>
        </w:rPr>
        <w:t xml:space="preserve">Les inspections ainsi menées par le CSPJ complètent les contrôles sur les parquets </w:t>
      </w:r>
      <w:r w:rsidR="000A72FF" w:rsidRPr="00D32965">
        <w:rPr>
          <w:rFonts w:ascii="Times New Roman" w:eastAsia="Times New Roman" w:hAnsi="Times New Roman" w:cs="Times New Roman"/>
          <w:sz w:val="20"/>
          <w:szCs w:val="20"/>
        </w:rPr>
        <w:t xml:space="preserve">de </w:t>
      </w:r>
      <w:r w:rsidRPr="00D32965">
        <w:rPr>
          <w:rFonts w:ascii="Times New Roman" w:eastAsia="Times New Roman" w:hAnsi="Times New Roman" w:cs="Times New Roman"/>
          <w:sz w:val="20"/>
          <w:szCs w:val="20"/>
        </w:rPr>
        <w:t xml:space="preserve">l’Unité de vérification judiciaire de la PMP (qui ne dispose pas d’inspection propre) et, en ce qui concerne l’administration judiciaire, les contrôles opérés par le ministère de la justice sur </w:t>
      </w:r>
      <w:r w:rsidR="002F0610" w:rsidRPr="00D32965">
        <w:rPr>
          <w:rFonts w:ascii="Times New Roman" w:eastAsia="Times New Roman" w:hAnsi="Times New Roman" w:cs="Times New Roman"/>
          <w:sz w:val="20"/>
          <w:szCs w:val="20"/>
        </w:rPr>
        <w:t xml:space="preserve">les </w:t>
      </w:r>
      <w:r w:rsidRPr="00D32965">
        <w:rPr>
          <w:rFonts w:ascii="Times New Roman" w:eastAsia="Times New Roman" w:hAnsi="Times New Roman" w:cs="Times New Roman"/>
          <w:sz w:val="20"/>
          <w:szCs w:val="20"/>
        </w:rPr>
        <w:t xml:space="preserve">activités </w:t>
      </w:r>
      <w:r w:rsidR="002F0610" w:rsidRPr="00D32965">
        <w:rPr>
          <w:rFonts w:ascii="Times New Roman" w:eastAsia="Times New Roman" w:hAnsi="Times New Roman" w:cs="Times New Roman"/>
          <w:sz w:val="20"/>
          <w:szCs w:val="20"/>
        </w:rPr>
        <w:t xml:space="preserve">administratives </w:t>
      </w:r>
      <w:r w:rsidRPr="00D32965">
        <w:rPr>
          <w:rFonts w:ascii="Times New Roman" w:eastAsia="Times New Roman" w:hAnsi="Times New Roman" w:cs="Times New Roman"/>
          <w:sz w:val="20"/>
          <w:szCs w:val="20"/>
        </w:rPr>
        <w:t>des greffes et sur les services administratifs. Les modalités d’harmonisation entre ces 3 contrôles, spécialement en ce qui concerne l’administration judiciaire, restent à établir.</w:t>
      </w:r>
    </w:p>
    <w:p w14:paraId="5DAFAF2E" w14:textId="77777777" w:rsidR="00C46277" w:rsidRPr="00D32965" w:rsidRDefault="00C46277" w:rsidP="00A21D50">
      <w:pPr>
        <w:autoSpaceDE w:val="0"/>
        <w:autoSpaceDN w:val="0"/>
        <w:adjustRightInd w:val="0"/>
        <w:spacing w:after="0" w:line="240" w:lineRule="auto"/>
        <w:jc w:val="both"/>
        <w:rPr>
          <w:rFonts w:ascii="Times New Roman" w:eastAsia="Times New Roman" w:hAnsi="Times New Roman" w:cs="Times New Roman"/>
          <w:sz w:val="14"/>
          <w:szCs w:val="14"/>
        </w:rPr>
      </w:pPr>
    </w:p>
    <w:p w14:paraId="37F24E5D" w14:textId="38E48429" w:rsidR="00C46277" w:rsidRPr="00D32965" w:rsidRDefault="00C46277" w:rsidP="00A21D50">
      <w:pPr>
        <w:autoSpaceDE w:val="0"/>
        <w:autoSpaceDN w:val="0"/>
        <w:adjustRightInd w:val="0"/>
        <w:spacing w:after="0" w:line="240" w:lineRule="auto"/>
        <w:jc w:val="both"/>
        <w:rPr>
          <w:rFonts w:ascii="Times New Roman" w:eastAsia="Times New Roman" w:hAnsi="Times New Roman" w:cs="Times New Roman"/>
          <w:sz w:val="20"/>
          <w:szCs w:val="20"/>
        </w:rPr>
      </w:pPr>
      <w:r w:rsidRPr="00D32965">
        <w:rPr>
          <w:rFonts w:ascii="Times New Roman" w:eastAsia="Times New Roman" w:hAnsi="Times New Roman" w:cs="Times New Roman"/>
          <w:sz w:val="20"/>
          <w:szCs w:val="20"/>
        </w:rPr>
        <w:t>L’inspection judi</w:t>
      </w:r>
      <w:r w:rsidR="001B30AC" w:rsidRPr="00D32965">
        <w:rPr>
          <w:rFonts w:ascii="Times New Roman" w:eastAsia="Times New Roman" w:hAnsi="Times New Roman" w:cs="Times New Roman"/>
          <w:sz w:val="20"/>
          <w:szCs w:val="20"/>
        </w:rPr>
        <w:t xml:space="preserve">ciaire centrale </w:t>
      </w:r>
      <w:r w:rsidR="00614ED7" w:rsidRPr="00D32965">
        <w:rPr>
          <w:rFonts w:ascii="Times New Roman" w:eastAsia="Times New Roman" w:hAnsi="Times New Roman" w:cs="Times New Roman"/>
          <w:sz w:val="20"/>
          <w:szCs w:val="20"/>
        </w:rPr>
        <w:t xml:space="preserve">du CSPJ </w:t>
      </w:r>
      <w:r w:rsidR="001B30AC" w:rsidRPr="00D32965">
        <w:rPr>
          <w:rFonts w:ascii="Times New Roman" w:eastAsia="Times New Roman" w:hAnsi="Times New Roman" w:cs="Times New Roman"/>
          <w:sz w:val="20"/>
          <w:szCs w:val="20"/>
        </w:rPr>
        <w:t>assure les missions classiques d’évaluation permanente de la performance judiciaire des tribunaux</w:t>
      </w:r>
      <w:r w:rsidR="000F0CA4" w:rsidRPr="00D32965">
        <w:rPr>
          <w:rFonts w:ascii="Times New Roman" w:eastAsia="Times New Roman" w:hAnsi="Times New Roman" w:cs="Times New Roman"/>
          <w:sz w:val="20"/>
          <w:szCs w:val="20"/>
        </w:rPr>
        <w:t xml:space="preserve">, </w:t>
      </w:r>
      <w:r w:rsidR="001B30AC" w:rsidRPr="00D32965">
        <w:rPr>
          <w:rFonts w:ascii="Times New Roman" w:eastAsia="Times New Roman" w:hAnsi="Times New Roman" w:cs="Times New Roman"/>
          <w:sz w:val="20"/>
          <w:szCs w:val="20"/>
        </w:rPr>
        <w:t xml:space="preserve">opérée via des audits substantifs ou de gestion ainsi que de recherches et enquêtes sur demande du Président-délégué. Elle est également investie de la fonction </w:t>
      </w:r>
      <w:r w:rsidR="00105BE5" w:rsidRPr="00D32965">
        <w:rPr>
          <w:rFonts w:ascii="Times New Roman" w:eastAsia="Times New Roman" w:hAnsi="Times New Roman" w:cs="Times New Roman"/>
          <w:sz w:val="20"/>
          <w:szCs w:val="20"/>
        </w:rPr>
        <w:t>d’estimation et de suivi du patrimoine des magistrats, également sur requête du Président-Délégué.</w:t>
      </w:r>
    </w:p>
    <w:p w14:paraId="7FFF2F71" w14:textId="77777777" w:rsidR="00105BE5" w:rsidRPr="00D32965" w:rsidRDefault="00105BE5" w:rsidP="00A21D50">
      <w:pPr>
        <w:autoSpaceDE w:val="0"/>
        <w:autoSpaceDN w:val="0"/>
        <w:adjustRightInd w:val="0"/>
        <w:spacing w:after="0" w:line="240" w:lineRule="auto"/>
        <w:jc w:val="both"/>
        <w:rPr>
          <w:rFonts w:ascii="Times New Roman" w:eastAsia="Times New Roman" w:hAnsi="Times New Roman" w:cs="Times New Roman"/>
          <w:sz w:val="14"/>
          <w:szCs w:val="14"/>
        </w:rPr>
      </w:pPr>
    </w:p>
    <w:p w14:paraId="7BCC0459" w14:textId="6DF1450C" w:rsidR="00105BE5" w:rsidRPr="00D32965" w:rsidRDefault="00105BE5" w:rsidP="00A21D50">
      <w:pPr>
        <w:autoSpaceDE w:val="0"/>
        <w:autoSpaceDN w:val="0"/>
        <w:adjustRightInd w:val="0"/>
        <w:spacing w:after="0" w:line="240" w:lineRule="auto"/>
        <w:jc w:val="both"/>
        <w:rPr>
          <w:rFonts w:ascii="Times New Roman" w:eastAsia="Times New Roman" w:hAnsi="Times New Roman" w:cs="Times New Roman"/>
          <w:sz w:val="20"/>
          <w:szCs w:val="20"/>
        </w:rPr>
      </w:pPr>
      <w:r w:rsidRPr="00D32965">
        <w:rPr>
          <w:rFonts w:ascii="Times New Roman" w:eastAsia="Times New Roman" w:hAnsi="Times New Roman" w:cs="Times New Roman"/>
          <w:sz w:val="20"/>
          <w:szCs w:val="20"/>
        </w:rPr>
        <w:t xml:space="preserve">L’inspection judiciaire décentralisée se concentre sur le monitoring d’exécution des programmes fixés par les assemblées générales des tribunaux, la recommandation de mesures </w:t>
      </w:r>
      <w:r w:rsidR="00131EE1" w:rsidRPr="00D32965">
        <w:rPr>
          <w:rFonts w:ascii="Times New Roman" w:eastAsia="Times New Roman" w:hAnsi="Times New Roman" w:cs="Times New Roman"/>
          <w:sz w:val="20"/>
          <w:szCs w:val="20"/>
        </w:rPr>
        <w:t>correctives</w:t>
      </w:r>
      <w:r w:rsidRPr="00D32965">
        <w:rPr>
          <w:rFonts w:ascii="Times New Roman" w:eastAsia="Times New Roman" w:hAnsi="Times New Roman" w:cs="Times New Roman"/>
          <w:sz w:val="20"/>
          <w:szCs w:val="20"/>
        </w:rPr>
        <w:t xml:space="preserve"> et le suivi des </w:t>
      </w:r>
      <w:r w:rsidR="00131EE1" w:rsidRPr="00D32965">
        <w:rPr>
          <w:rFonts w:ascii="Times New Roman" w:eastAsia="Times New Roman" w:hAnsi="Times New Roman" w:cs="Times New Roman"/>
          <w:sz w:val="20"/>
          <w:szCs w:val="20"/>
        </w:rPr>
        <w:t>conclusions</w:t>
      </w:r>
      <w:r w:rsidRPr="00D32965">
        <w:rPr>
          <w:rFonts w:ascii="Times New Roman" w:eastAsia="Times New Roman" w:hAnsi="Times New Roman" w:cs="Times New Roman"/>
          <w:sz w:val="20"/>
          <w:szCs w:val="20"/>
        </w:rPr>
        <w:t xml:space="preserve"> des rapports de l’Inspection générale</w:t>
      </w:r>
      <w:r w:rsidR="006E7FEC" w:rsidRPr="00D32965">
        <w:rPr>
          <w:rFonts w:ascii="Times New Roman" w:eastAsia="Times New Roman" w:hAnsi="Times New Roman" w:cs="Times New Roman"/>
          <w:sz w:val="20"/>
          <w:szCs w:val="20"/>
        </w:rPr>
        <w:t xml:space="preserve"> </w:t>
      </w:r>
      <w:r w:rsidR="00433380" w:rsidRPr="00D32965">
        <w:rPr>
          <w:rFonts w:ascii="Times New Roman" w:eastAsia="Times New Roman" w:hAnsi="Times New Roman" w:cs="Times New Roman"/>
          <w:sz w:val="20"/>
          <w:szCs w:val="20"/>
        </w:rPr>
        <w:t>des Affaires judiciaires (IGAJ</w:t>
      </w:r>
      <w:r w:rsidR="00542DB6" w:rsidRPr="00D32965">
        <w:rPr>
          <w:rFonts w:ascii="Times New Roman" w:eastAsia="Times New Roman" w:hAnsi="Times New Roman" w:cs="Times New Roman"/>
          <w:sz w:val="20"/>
          <w:szCs w:val="20"/>
        </w:rPr>
        <w:t>).</w:t>
      </w:r>
    </w:p>
    <w:p w14:paraId="35D920AE" w14:textId="77777777" w:rsidR="00AD4C58" w:rsidRPr="00D32965" w:rsidRDefault="00AD4C58" w:rsidP="00A21D50">
      <w:pPr>
        <w:autoSpaceDE w:val="0"/>
        <w:autoSpaceDN w:val="0"/>
        <w:adjustRightInd w:val="0"/>
        <w:spacing w:after="0" w:line="240" w:lineRule="auto"/>
        <w:jc w:val="both"/>
        <w:rPr>
          <w:rFonts w:ascii="Times New Roman" w:eastAsia="Times New Roman" w:hAnsi="Times New Roman" w:cs="Times New Roman"/>
          <w:sz w:val="20"/>
          <w:szCs w:val="20"/>
        </w:rPr>
      </w:pPr>
    </w:p>
    <w:p w14:paraId="262E93E6" w14:textId="60E97525" w:rsidR="00131EE1" w:rsidRPr="00D32965" w:rsidRDefault="00404014" w:rsidP="00A21D50">
      <w:pPr>
        <w:autoSpaceDE w:val="0"/>
        <w:autoSpaceDN w:val="0"/>
        <w:adjustRightInd w:val="0"/>
        <w:spacing w:after="0" w:line="240" w:lineRule="auto"/>
        <w:jc w:val="both"/>
        <w:rPr>
          <w:rFonts w:ascii="Times New Roman" w:eastAsia="Times New Roman" w:hAnsi="Times New Roman" w:cs="Times New Roman"/>
          <w:sz w:val="20"/>
          <w:szCs w:val="20"/>
        </w:rPr>
      </w:pPr>
      <w:r w:rsidRPr="00D32965">
        <w:rPr>
          <w:rFonts w:ascii="Times New Roman" w:eastAsia="Times New Roman" w:hAnsi="Times New Roman" w:cs="Times New Roman"/>
          <w:sz w:val="20"/>
          <w:szCs w:val="20"/>
        </w:rPr>
        <w:t xml:space="preserve">Le nouvel </w:t>
      </w:r>
      <w:r w:rsidR="00153BD7" w:rsidRPr="00D32965">
        <w:rPr>
          <w:rFonts w:ascii="Times New Roman" w:eastAsia="Times New Roman" w:hAnsi="Times New Roman" w:cs="Times New Roman"/>
          <w:sz w:val="20"/>
          <w:szCs w:val="20"/>
        </w:rPr>
        <w:t xml:space="preserve">organigramme </w:t>
      </w:r>
      <w:r w:rsidR="00D71C88" w:rsidRPr="00D32965">
        <w:rPr>
          <w:rFonts w:ascii="Times New Roman" w:eastAsia="Times New Roman" w:hAnsi="Times New Roman" w:cs="Times New Roman"/>
          <w:sz w:val="20"/>
          <w:szCs w:val="20"/>
        </w:rPr>
        <w:t xml:space="preserve">traduisant ces 2 </w:t>
      </w:r>
      <w:r w:rsidR="00153BD7" w:rsidRPr="00D32965">
        <w:rPr>
          <w:rFonts w:ascii="Times New Roman" w:eastAsia="Times New Roman" w:hAnsi="Times New Roman" w:cs="Times New Roman"/>
          <w:sz w:val="20"/>
          <w:szCs w:val="20"/>
        </w:rPr>
        <w:t>niveaux d’intervention</w:t>
      </w:r>
      <w:r w:rsidR="00131EE1" w:rsidRPr="00D32965">
        <w:rPr>
          <w:rFonts w:ascii="Times New Roman" w:eastAsia="Times New Roman" w:hAnsi="Times New Roman" w:cs="Times New Roman"/>
          <w:sz w:val="20"/>
          <w:szCs w:val="20"/>
        </w:rPr>
        <w:t xml:space="preserve"> est le suivant :</w:t>
      </w:r>
    </w:p>
    <w:p w14:paraId="7095771C" w14:textId="77777777" w:rsidR="00A21D50" w:rsidRPr="00D32965" w:rsidRDefault="00A21D50" w:rsidP="00FA6E61">
      <w:pPr>
        <w:autoSpaceDE w:val="0"/>
        <w:autoSpaceDN w:val="0"/>
        <w:adjustRightInd w:val="0"/>
        <w:spacing w:after="0" w:line="240" w:lineRule="auto"/>
        <w:rPr>
          <w:rFonts w:ascii="Times New Roman" w:eastAsia="Times New Roman" w:hAnsi="Times New Roman" w:cs="Times New Roman"/>
          <w:sz w:val="20"/>
          <w:szCs w:val="20"/>
        </w:rPr>
      </w:pPr>
    </w:p>
    <w:p w14:paraId="05496A35" w14:textId="57B136C8" w:rsidR="00A21D50" w:rsidRPr="00D32965" w:rsidRDefault="00A21D50" w:rsidP="00FA6E61">
      <w:pPr>
        <w:autoSpaceDE w:val="0"/>
        <w:autoSpaceDN w:val="0"/>
        <w:adjustRightInd w:val="0"/>
        <w:spacing w:after="0" w:line="240" w:lineRule="auto"/>
        <w:rPr>
          <w:rFonts w:ascii="Times New Roman" w:eastAsia="Times New Roman" w:hAnsi="Times New Roman" w:cs="Times New Roman"/>
          <w:sz w:val="20"/>
          <w:szCs w:val="20"/>
        </w:rPr>
      </w:pPr>
      <w:r w:rsidRPr="00D32965">
        <w:rPr>
          <w:rFonts w:ascii="Times New Roman" w:eastAsia="Times New Roman" w:hAnsi="Times New Roman" w:cs="Times New Roman"/>
          <w:noProof/>
          <w:sz w:val="20"/>
          <w:szCs w:val="20"/>
          <w:lang w:val="en-GB" w:eastAsia="en-GB" w:bidi="ar-SA"/>
        </w:rPr>
        <w:drawing>
          <wp:inline distT="0" distB="0" distL="0" distR="0" wp14:anchorId="448F7DD5" wp14:editId="22E7FF11">
            <wp:extent cx="5761990" cy="1633220"/>
            <wp:effectExtent l="0" t="0" r="0"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1990" cy="1633220"/>
                    </a:xfrm>
                    <a:prstGeom prst="rect">
                      <a:avLst/>
                    </a:prstGeom>
                  </pic:spPr>
                </pic:pic>
              </a:graphicData>
            </a:graphic>
          </wp:inline>
        </w:drawing>
      </w:r>
    </w:p>
    <w:p w14:paraId="7A59F301" w14:textId="708DA2E5" w:rsidR="00D71C88" w:rsidRPr="00D32965" w:rsidRDefault="00D71C88" w:rsidP="0062721E">
      <w:pPr>
        <w:autoSpaceDE w:val="0"/>
        <w:autoSpaceDN w:val="0"/>
        <w:adjustRightInd w:val="0"/>
        <w:spacing w:after="0" w:line="240" w:lineRule="auto"/>
        <w:jc w:val="both"/>
        <w:rPr>
          <w:rFonts w:ascii="Times New Roman" w:eastAsia="Times New Roman" w:hAnsi="Times New Roman" w:cs="Times New Roman"/>
          <w:sz w:val="20"/>
          <w:szCs w:val="20"/>
        </w:rPr>
      </w:pPr>
      <w:r w:rsidRPr="00D32965">
        <w:rPr>
          <w:rFonts w:ascii="Times New Roman" w:eastAsia="Times New Roman" w:hAnsi="Times New Roman" w:cs="Times New Roman"/>
          <w:sz w:val="20"/>
          <w:szCs w:val="20"/>
        </w:rPr>
        <w:t>Comme analysé plus haut, les fonctions concourant aux question</w:t>
      </w:r>
      <w:r w:rsidR="00294AB8" w:rsidRPr="00D32965">
        <w:rPr>
          <w:rFonts w:ascii="Times New Roman" w:eastAsia="Times New Roman" w:hAnsi="Times New Roman" w:cs="Times New Roman"/>
          <w:sz w:val="20"/>
          <w:szCs w:val="20"/>
        </w:rPr>
        <w:t xml:space="preserve">s de discipline, d’indépendance </w:t>
      </w:r>
      <w:r w:rsidRPr="00D32965">
        <w:rPr>
          <w:rFonts w:ascii="Times New Roman" w:eastAsia="Times New Roman" w:hAnsi="Times New Roman" w:cs="Times New Roman"/>
          <w:sz w:val="20"/>
          <w:szCs w:val="20"/>
        </w:rPr>
        <w:t xml:space="preserve">et de patrimoine des magistrats </w:t>
      </w:r>
      <w:r w:rsidR="008348B0" w:rsidRPr="00D32965">
        <w:rPr>
          <w:rFonts w:ascii="Times New Roman" w:eastAsia="Times New Roman" w:hAnsi="Times New Roman" w:cs="Times New Roman"/>
          <w:sz w:val="20"/>
          <w:szCs w:val="20"/>
        </w:rPr>
        <w:t xml:space="preserve">(maintenant gérées par le département Recherches et Requêtes) </w:t>
      </w:r>
      <w:r w:rsidRPr="00D32965">
        <w:rPr>
          <w:rFonts w:ascii="Times New Roman" w:eastAsia="Times New Roman" w:hAnsi="Times New Roman" w:cs="Times New Roman"/>
          <w:sz w:val="20"/>
          <w:szCs w:val="20"/>
        </w:rPr>
        <w:t>sont actuellement parfaitement assur</w:t>
      </w:r>
      <w:r w:rsidR="008348B0" w:rsidRPr="00D32965">
        <w:rPr>
          <w:rFonts w:ascii="Times New Roman" w:eastAsia="Times New Roman" w:hAnsi="Times New Roman" w:cs="Times New Roman"/>
          <w:sz w:val="20"/>
          <w:szCs w:val="20"/>
        </w:rPr>
        <w:t xml:space="preserve">ées </w:t>
      </w:r>
      <w:r w:rsidRPr="00D32965">
        <w:rPr>
          <w:rFonts w:ascii="Times New Roman" w:eastAsia="Times New Roman" w:hAnsi="Times New Roman" w:cs="Times New Roman"/>
          <w:sz w:val="20"/>
          <w:szCs w:val="20"/>
        </w:rPr>
        <w:t xml:space="preserve">et ne nécessitent </w:t>
      </w:r>
      <w:r w:rsidR="004A39BC" w:rsidRPr="00D32965">
        <w:rPr>
          <w:rFonts w:ascii="Times New Roman" w:eastAsia="Times New Roman" w:hAnsi="Times New Roman" w:cs="Times New Roman"/>
          <w:sz w:val="20"/>
          <w:szCs w:val="20"/>
        </w:rPr>
        <w:t xml:space="preserve">a priori </w:t>
      </w:r>
      <w:r w:rsidRPr="00D32965">
        <w:rPr>
          <w:rFonts w:ascii="Times New Roman" w:eastAsia="Times New Roman" w:hAnsi="Times New Roman" w:cs="Times New Roman"/>
          <w:sz w:val="20"/>
          <w:szCs w:val="20"/>
        </w:rPr>
        <w:t>pas de renforcement des capacités.</w:t>
      </w:r>
    </w:p>
    <w:p w14:paraId="29747244" w14:textId="77777777" w:rsidR="00D71C88" w:rsidRPr="00D32965" w:rsidRDefault="00D71C88" w:rsidP="0062721E">
      <w:pPr>
        <w:autoSpaceDE w:val="0"/>
        <w:autoSpaceDN w:val="0"/>
        <w:adjustRightInd w:val="0"/>
        <w:spacing w:after="0" w:line="240" w:lineRule="auto"/>
        <w:jc w:val="both"/>
        <w:rPr>
          <w:rFonts w:ascii="Times New Roman" w:eastAsia="Times New Roman" w:hAnsi="Times New Roman" w:cs="Times New Roman"/>
          <w:sz w:val="16"/>
          <w:szCs w:val="16"/>
        </w:rPr>
      </w:pPr>
    </w:p>
    <w:p w14:paraId="135C246D" w14:textId="76662AF1" w:rsidR="00D71C88" w:rsidRPr="00D32965" w:rsidRDefault="00D71C88" w:rsidP="0062721E">
      <w:pPr>
        <w:autoSpaceDE w:val="0"/>
        <w:autoSpaceDN w:val="0"/>
        <w:adjustRightInd w:val="0"/>
        <w:spacing w:after="0" w:line="240" w:lineRule="auto"/>
        <w:jc w:val="both"/>
        <w:rPr>
          <w:rFonts w:ascii="Times New Roman" w:eastAsia="Times New Roman" w:hAnsi="Times New Roman" w:cs="Times New Roman"/>
          <w:sz w:val="20"/>
          <w:szCs w:val="20"/>
        </w:rPr>
      </w:pPr>
      <w:r w:rsidRPr="00D32965">
        <w:rPr>
          <w:rFonts w:ascii="Times New Roman" w:eastAsia="Times New Roman" w:hAnsi="Times New Roman" w:cs="Times New Roman"/>
          <w:sz w:val="20"/>
          <w:szCs w:val="20"/>
        </w:rPr>
        <w:t>Le problème essentiel auquel est confrontée l’</w:t>
      </w:r>
      <w:r w:rsidRPr="00D32965">
        <w:rPr>
          <w:rFonts w:ascii="Times New Roman" w:eastAsia="Times New Roman" w:hAnsi="Times New Roman" w:cs="Times New Roman"/>
          <w:i/>
          <w:sz w:val="20"/>
          <w:szCs w:val="20"/>
        </w:rPr>
        <w:t>inspection centrale</w:t>
      </w:r>
      <w:r w:rsidRPr="00D32965">
        <w:rPr>
          <w:rFonts w:ascii="Times New Roman" w:eastAsia="Times New Roman" w:hAnsi="Times New Roman" w:cs="Times New Roman"/>
          <w:sz w:val="20"/>
          <w:szCs w:val="20"/>
        </w:rPr>
        <w:t xml:space="preserve"> est l’insuffisante capacité des inspecteurs</w:t>
      </w:r>
      <w:r w:rsidR="00153BD7" w:rsidRPr="00D32965">
        <w:rPr>
          <w:rFonts w:ascii="Times New Roman" w:eastAsia="Times New Roman" w:hAnsi="Times New Roman" w:cs="Times New Roman"/>
          <w:sz w:val="20"/>
          <w:szCs w:val="20"/>
        </w:rPr>
        <w:t xml:space="preserve"> et personnels</w:t>
      </w:r>
      <w:r w:rsidRPr="00D32965">
        <w:rPr>
          <w:rFonts w:ascii="Times New Roman" w:eastAsia="Times New Roman" w:hAnsi="Times New Roman" w:cs="Times New Roman"/>
          <w:sz w:val="20"/>
          <w:szCs w:val="20"/>
        </w:rPr>
        <w:t xml:space="preserve"> des </w:t>
      </w:r>
      <w:r w:rsidR="00153BD7" w:rsidRPr="00D32965">
        <w:rPr>
          <w:rFonts w:ascii="Times New Roman" w:eastAsia="Times New Roman" w:hAnsi="Times New Roman" w:cs="Times New Roman"/>
          <w:sz w:val="20"/>
          <w:szCs w:val="20"/>
        </w:rPr>
        <w:t xml:space="preserve">nouvelles </w:t>
      </w:r>
      <w:r w:rsidR="006E7395" w:rsidRPr="00D32965">
        <w:rPr>
          <w:rFonts w:ascii="Times New Roman" w:eastAsia="Times New Roman" w:hAnsi="Times New Roman" w:cs="Times New Roman"/>
          <w:sz w:val="20"/>
          <w:szCs w:val="20"/>
        </w:rPr>
        <w:t>7 unités à opérer leurs audits</w:t>
      </w:r>
      <w:r w:rsidR="00153BD7" w:rsidRPr="00D32965">
        <w:rPr>
          <w:rFonts w:ascii="Times New Roman" w:eastAsia="Times New Roman" w:hAnsi="Times New Roman" w:cs="Times New Roman"/>
          <w:sz w:val="20"/>
          <w:szCs w:val="20"/>
        </w:rPr>
        <w:t xml:space="preserve"> substantifs ou de gestion. Une avancée est certes intervenue en 2022 avec la publication d’un guide d’inspection développé avec le concours du premier jumelage</w:t>
      </w:r>
      <w:r w:rsidR="008348B0" w:rsidRPr="00D32965">
        <w:rPr>
          <w:rFonts w:ascii="Times New Roman" w:eastAsia="Times New Roman" w:hAnsi="Times New Roman" w:cs="Times New Roman"/>
          <w:sz w:val="20"/>
          <w:szCs w:val="20"/>
        </w:rPr>
        <w:t>.</w:t>
      </w:r>
      <w:r w:rsidR="00153BD7" w:rsidRPr="00D32965">
        <w:rPr>
          <w:rFonts w:ascii="Times New Roman" w:eastAsia="Times New Roman" w:hAnsi="Times New Roman" w:cs="Times New Roman"/>
          <w:sz w:val="20"/>
          <w:szCs w:val="20"/>
        </w:rPr>
        <w:t xml:space="preserve"> </w:t>
      </w:r>
      <w:r w:rsidR="008348B0" w:rsidRPr="00D32965">
        <w:rPr>
          <w:rFonts w:ascii="Times New Roman" w:eastAsia="Times New Roman" w:hAnsi="Times New Roman" w:cs="Times New Roman"/>
          <w:sz w:val="20"/>
          <w:szCs w:val="20"/>
        </w:rPr>
        <w:t xml:space="preserve">Ce guide </w:t>
      </w:r>
      <w:r w:rsidR="00153BD7" w:rsidRPr="00D32965">
        <w:rPr>
          <w:rFonts w:ascii="Times New Roman" w:eastAsia="Times New Roman" w:hAnsi="Times New Roman" w:cs="Times New Roman"/>
          <w:sz w:val="20"/>
          <w:szCs w:val="20"/>
        </w:rPr>
        <w:t xml:space="preserve">est toutefois corrélé à l’ancienne organisation et nécessite d’être complété de guides sectoriels et d’instruments </w:t>
      </w:r>
      <w:r w:rsidR="00071F4A" w:rsidRPr="00D32965">
        <w:rPr>
          <w:rFonts w:ascii="Times New Roman" w:eastAsia="Times New Roman" w:hAnsi="Times New Roman" w:cs="Times New Roman"/>
          <w:sz w:val="20"/>
          <w:szCs w:val="20"/>
        </w:rPr>
        <w:t xml:space="preserve">de contrôle </w:t>
      </w:r>
      <w:r w:rsidR="00153BD7" w:rsidRPr="00D32965">
        <w:rPr>
          <w:rFonts w:ascii="Times New Roman" w:eastAsia="Times New Roman" w:hAnsi="Times New Roman" w:cs="Times New Roman"/>
          <w:sz w:val="20"/>
          <w:szCs w:val="20"/>
        </w:rPr>
        <w:t>spécifiques à chaque catégorie de juridiction</w:t>
      </w:r>
      <w:r w:rsidR="00071F4A" w:rsidRPr="00D32965">
        <w:rPr>
          <w:rFonts w:ascii="Times New Roman" w:eastAsia="Times New Roman" w:hAnsi="Times New Roman" w:cs="Times New Roman"/>
          <w:sz w:val="20"/>
          <w:szCs w:val="20"/>
        </w:rPr>
        <w:t>, assortis de formations</w:t>
      </w:r>
      <w:r w:rsidR="00153BD7" w:rsidRPr="00D32965">
        <w:rPr>
          <w:rFonts w:ascii="Times New Roman" w:eastAsia="Times New Roman" w:hAnsi="Times New Roman" w:cs="Times New Roman"/>
          <w:sz w:val="20"/>
          <w:szCs w:val="20"/>
        </w:rPr>
        <w:t>.</w:t>
      </w:r>
      <w:r w:rsidR="00071F4A" w:rsidRPr="00D32965">
        <w:rPr>
          <w:rFonts w:ascii="Times New Roman" w:eastAsia="Times New Roman" w:hAnsi="Times New Roman" w:cs="Times New Roman"/>
          <w:sz w:val="20"/>
          <w:szCs w:val="20"/>
        </w:rPr>
        <w:t xml:space="preserve"> Les départements manquent également d’outils d’outil informatisés</w:t>
      </w:r>
      <w:r w:rsidR="001315A4" w:rsidRPr="00D32965">
        <w:rPr>
          <w:rFonts w:ascii="Times New Roman" w:eastAsia="Times New Roman" w:hAnsi="Times New Roman" w:cs="Times New Roman"/>
          <w:sz w:val="20"/>
          <w:szCs w:val="20"/>
        </w:rPr>
        <w:t xml:space="preserve"> d’enregistrement </w:t>
      </w:r>
      <w:r w:rsidR="00071F4A" w:rsidRPr="00D32965">
        <w:rPr>
          <w:rFonts w:ascii="Times New Roman" w:eastAsia="Times New Roman" w:hAnsi="Times New Roman" w:cs="Times New Roman"/>
          <w:sz w:val="20"/>
          <w:szCs w:val="20"/>
        </w:rPr>
        <w:t>et de suivi des conclusions des inspections, consolidés au niveau de l’Inspecteur général.</w:t>
      </w:r>
      <w:r w:rsidR="00153BD7" w:rsidRPr="00D32965">
        <w:rPr>
          <w:rFonts w:ascii="Times New Roman" w:eastAsia="Times New Roman" w:hAnsi="Times New Roman" w:cs="Times New Roman"/>
          <w:sz w:val="20"/>
          <w:szCs w:val="20"/>
        </w:rPr>
        <w:t xml:space="preserve"> </w:t>
      </w:r>
      <w:r w:rsidR="006E7395" w:rsidRPr="00D32965">
        <w:rPr>
          <w:rFonts w:ascii="Times New Roman" w:eastAsia="Times New Roman" w:hAnsi="Times New Roman" w:cs="Times New Roman"/>
          <w:sz w:val="20"/>
          <w:szCs w:val="20"/>
        </w:rPr>
        <w:t>Il est également anticipé que les magistrats nouvellement affectés à l’inspection manifestent ipso facto d’importants besoins en formation aux techniques générales d’audit juridictionnel.</w:t>
      </w:r>
    </w:p>
    <w:p w14:paraId="4C891EDB" w14:textId="77777777" w:rsidR="00B21EDB" w:rsidRPr="00D32965" w:rsidRDefault="00B21EDB" w:rsidP="0062721E">
      <w:pPr>
        <w:autoSpaceDE w:val="0"/>
        <w:autoSpaceDN w:val="0"/>
        <w:adjustRightInd w:val="0"/>
        <w:spacing w:after="0" w:line="240" w:lineRule="auto"/>
        <w:jc w:val="both"/>
        <w:rPr>
          <w:rFonts w:ascii="Times New Roman" w:eastAsia="Times New Roman" w:hAnsi="Times New Roman" w:cs="Times New Roman"/>
          <w:sz w:val="16"/>
          <w:szCs w:val="16"/>
        </w:rPr>
      </w:pPr>
    </w:p>
    <w:p w14:paraId="50A22344" w14:textId="3460CF53" w:rsidR="00153BD7" w:rsidRPr="00D32965" w:rsidRDefault="00153BD7" w:rsidP="0062721E">
      <w:pPr>
        <w:autoSpaceDE w:val="0"/>
        <w:autoSpaceDN w:val="0"/>
        <w:adjustRightInd w:val="0"/>
        <w:spacing w:after="0" w:line="240" w:lineRule="auto"/>
        <w:jc w:val="both"/>
        <w:rPr>
          <w:rFonts w:ascii="Times New Roman" w:eastAsia="Times New Roman" w:hAnsi="Times New Roman" w:cs="Times New Roman"/>
          <w:sz w:val="20"/>
          <w:szCs w:val="20"/>
        </w:rPr>
      </w:pPr>
      <w:r w:rsidRPr="00D32965">
        <w:rPr>
          <w:rFonts w:ascii="Times New Roman" w:eastAsia="Times New Roman" w:hAnsi="Times New Roman" w:cs="Times New Roman"/>
          <w:sz w:val="20"/>
          <w:szCs w:val="20"/>
        </w:rPr>
        <w:t xml:space="preserve">Le </w:t>
      </w:r>
      <w:r w:rsidR="00071F4A" w:rsidRPr="00D32965">
        <w:rPr>
          <w:rFonts w:ascii="Times New Roman" w:eastAsia="Times New Roman" w:hAnsi="Times New Roman" w:cs="Times New Roman"/>
          <w:sz w:val="20"/>
          <w:szCs w:val="20"/>
        </w:rPr>
        <w:t xml:space="preserve">principal </w:t>
      </w:r>
      <w:r w:rsidRPr="00D32965">
        <w:rPr>
          <w:rFonts w:ascii="Times New Roman" w:eastAsia="Times New Roman" w:hAnsi="Times New Roman" w:cs="Times New Roman"/>
          <w:sz w:val="20"/>
          <w:szCs w:val="20"/>
        </w:rPr>
        <w:t>probl</w:t>
      </w:r>
      <w:r w:rsidR="00071F4A" w:rsidRPr="00D32965">
        <w:rPr>
          <w:rFonts w:ascii="Times New Roman" w:eastAsia="Times New Roman" w:hAnsi="Times New Roman" w:cs="Times New Roman"/>
          <w:sz w:val="20"/>
          <w:szCs w:val="20"/>
        </w:rPr>
        <w:t>ème pouvant être anticipé au niveau de l’</w:t>
      </w:r>
      <w:r w:rsidR="00071F4A" w:rsidRPr="00D32965">
        <w:rPr>
          <w:rFonts w:ascii="Times New Roman" w:eastAsia="Times New Roman" w:hAnsi="Times New Roman" w:cs="Times New Roman"/>
          <w:i/>
          <w:sz w:val="20"/>
          <w:szCs w:val="20"/>
        </w:rPr>
        <w:t>inspection décentralisée</w:t>
      </w:r>
      <w:r w:rsidRPr="00D32965">
        <w:rPr>
          <w:rFonts w:ascii="Times New Roman" w:eastAsia="Times New Roman" w:hAnsi="Times New Roman" w:cs="Times New Roman"/>
          <w:sz w:val="20"/>
          <w:szCs w:val="20"/>
        </w:rPr>
        <w:t xml:space="preserve"> </w:t>
      </w:r>
      <w:r w:rsidR="008348B0" w:rsidRPr="00D32965">
        <w:rPr>
          <w:rFonts w:ascii="Times New Roman" w:eastAsia="Times New Roman" w:hAnsi="Times New Roman" w:cs="Times New Roman"/>
          <w:sz w:val="20"/>
          <w:szCs w:val="20"/>
        </w:rPr>
        <w:t>concerne</w:t>
      </w:r>
      <w:r w:rsidR="00792901" w:rsidRPr="00D32965">
        <w:rPr>
          <w:rFonts w:ascii="Times New Roman" w:eastAsia="Times New Roman" w:hAnsi="Times New Roman" w:cs="Times New Roman"/>
          <w:sz w:val="20"/>
          <w:szCs w:val="20"/>
        </w:rPr>
        <w:t xml:space="preserve"> l’insuffisante</w:t>
      </w:r>
      <w:r w:rsidR="008348B0" w:rsidRPr="00D32965">
        <w:rPr>
          <w:rFonts w:ascii="Times New Roman" w:eastAsia="Times New Roman" w:hAnsi="Times New Roman" w:cs="Times New Roman"/>
          <w:sz w:val="20"/>
          <w:szCs w:val="20"/>
        </w:rPr>
        <w:t xml:space="preserve"> capacité des </w:t>
      </w:r>
      <w:r w:rsidR="00792901" w:rsidRPr="00D32965">
        <w:rPr>
          <w:rFonts w:ascii="Times New Roman" w:eastAsia="Times New Roman" w:hAnsi="Times New Roman" w:cs="Times New Roman"/>
          <w:sz w:val="20"/>
          <w:szCs w:val="20"/>
        </w:rPr>
        <w:t xml:space="preserve">Premiers présidents, Procureurs généraux et de leurs collaborateurs à </w:t>
      </w:r>
      <w:r w:rsidR="00AA69BC" w:rsidRPr="00D32965">
        <w:rPr>
          <w:rFonts w:ascii="Times New Roman" w:eastAsia="Times New Roman" w:hAnsi="Times New Roman" w:cs="Times New Roman"/>
          <w:sz w:val="20"/>
          <w:szCs w:val="20"/>
        </w:rPr>
        <w:t>exercer</w:t>
      </w:r>
      <w:r w:rsidR="00792901" w:rsidRPr="00D32965">
        <w:rPr>
          <w:rFonts w:ascii="Times New Roman" w:eastAsia="Times New Roman" w:hAnsi="Times New Roman" w:cs="Times New Roman"/>
          <w:sz w:val="20"/>
          <w:szCs w:val="20"/>
        </w:rPr>
        <w:t xml:space="preserve"> </w:t>
      </w:r>
      <w:r w:rsidR="00AA69BC" w:rsidRPr="00D32965">
        <w:rPr>
          <w:rFonts w:ascii="Times New Roman" w:eastAsia="Times New Roman" w:hAnsi="Times New Roman" w:cs="Times New Roman"/>
          <w:sz w:val="20"/>
          <w:szCs w:val="20"/>
        </w:rPr>
        <w:t>un monitoring qui constitue pour eux une activité nouvelle L’absence de guide et instruments propres à ce type d’</w:t>
      </w:r>
      <w:r w:rsidR="00AD16BD" w:rsidRPr="00D32965">
        <w:rPr>
          <w:rFonts w:ascii="Times New Roman" w:eastAsia="Times New Roman" w:hAnsi="Times New Roman" w:cs="Times New Roman"/>
          <w:sz w:val="20"/>
          <w:szCs w:val="20"/>
        </w:rPr>
        <w:t xml:space="preserve">inspection, </w:t>
      </w:r>
      <w:r w:rsidR="00AA69BC" w:rsidRPr="00D32965">
        <w:rPr>
          <w:rFonts w:ascii="Times New Roman" w:eastAsia="Times New Roman" w:hAnsi="Times New Roman" w:cs="Times New Roman"/>
          <w:sz w:val="20"/>
          <w:szCs w:val="20"/>
        </w:rPr>
        <w:t>différent de celui mené au plan central</w:t>
      </w:r>
      <w:r w:rsidR="00AD16BD" w:rsidRPr="00D32965">
        <w:rPr>
          <w:rFonts w:ascii="Times New Roman" w:eastAsia="Times New Roman" w:hAnsi="Times New Roman" w:cs="Times New Roman"/>
          <w:sz w:val="20"/>
          <w:szCs w:val="20"/>
        </w:rPr>
        <w:t>,</w:t>
      </w:r>
      <w:r w:rsidR="00AA69BC" w:rsidRPr="00D32965">
        <w:rPr>
          <w:rFonts w:ascii="Times New Roman" w:eastAsia="Times New Roman" w:hAnsi="Times New Roman" w:cs="Times New Roman"/>
          <w:sz w:val="20"/>
          <w:szCs w:val="20"/>
        </w:rPr>
        <w:t xml:space="preserve"> risque en outre de conduire à une manque d’uniformité des centaines d’inspections </w:t>
      </w:r>
      <w:r w:rsidR="00AD16BD" w:rsidRPr="00D32965">
        <w:rPr>
          <w:rFonts w:ascii="Times New Roman" w:eastAsia="Times New Roman" w:hAnsi="Times New Roman" w:cs="Times New Roman"/>
          <w:sz w:val="20"/>
          <w:szCs w:val="20"/>
        </w:rPr>
        <w:t xml:space="preserve">qui seront </w:t>
      </w:r>
      <w:r w:rsidR="00AA69BC" w:rsidRPr="00D32965">
        <w:rPr>
          <w:rFonts w:ascii="Times New Roman" w:eastAsia="Times New Roman" w:hAnsi="Times New Roman" w:cs="Times New Roman"/>
          <w:sz w:val="20"/>
          <w:szCs w:val="20"/>
        </w:rPr>
        <w:t>annuellement menées dans l’ensemble des juridictions du R</w:t>
      </w:r>
      <w:r w:rsidR="00AD16BD" w:rsidRPr="00D32965">
        <w:rPr>
          <w:rFonts w:ascii="Times New Roman" w:eastAsia="Times New Roman" w:hAnsi="Times New Roman" w:cs="Times New Roman"/>
          <w:sz w:val="20"/>
          <w:szCs w:val="20"/>
        </w:rPr>
        <w:t>oyaume</w:t>
      </w:r>
      <w:r w:rsidR="00AA69BC" w:rsidRPr="00D32965">
        <w:rPr>
          <w:rFonts w:ascii="Times New Roman" w:eastAsia="Times New Roman" w:hAnsi="Times New Roman" w:cs="Times New Roman"/>
          <w:sz w:val="20"/>
          <w:szCs w:val="20"/>
        </w:rPr>
        <w:t>.</w:t>
      </w:r>
    </w:p>
    <w:p w14:paraId="5AC4293A" w14:textId="77777777" w:rsidR="00D71C88" w:rsidRPr="00D32965" w:rsidRDefault="00D71C88" w:rsidP="0062721E">
      <w:pPr>
        <w:autoSpaceDE w:val="0"/>
        <w:autoSpaceDN w:val="0"/>
        <w:adjustRightInd w:val="0"/>
        <w:spacing w:after="0" w:line="240" w:lineRule="auto"/>
        <w:jc w:val="both"/>
        <w:rPr>
          <w:rFonts w:ascii="Times New Roman" w:eastAsia="Times New Roman" w:hAnsi="Times New Roman" w:cs="Times New Roman"/>
          <w:sz w:val="16"/>
          <w:szCs w:val="16"/>
        </w:rPr>
      </w:pPr>
    </w:p>
    <w:p w14:paraId="3C349163" w14:textId="5BF2D851" w:rsidR="00AA69BC" w:rsidRPr="00D32965" w:rsidRDefault="004718E4" w:rsidP="0062721E">
      <w:pPr>
        <w:autoSpaceDE w:val="0"/>
        <w:autoSpaceDN w:val="0"/>
        <w:adjustRightInd w:val="0"/>
        <w:spacing w:after="0" w:line="240" w:lineRule="auto"/>
        <w:jc w:val="both"/>
        <w:rPr>
          <w:rFonts w:ascii="Times New Roman" w:eastAsia="Times New Roman" w:hAnsi="Times New Roman" w:cs="Times New Roman"/>
          <w:sz w:val="20"/>
          <w:szCs w:val="20"/>
        </w:rPr>
      </w:pPr>
      <w:r w:rsidRPr="00D32965">
        <w:rPr>
          <w:rFonts w:ascii="Times New Roman" w:eastAsia="Times New Roman" w:hAnsi="Times New Roman" w:cs="Times New Roman"/>
          <w:sz w:val="20"/>
          <w:szCs w:val="20"/>
        </w:rPr>
        <w:lastRenderedPageBreak/>
        <w:t>L’</w:t>
      </w:r>
      <w:r w:rsidR="00AA69BC" w:rsidRPr="00D32965">
        <w:rPr>
          <w:rFonts w:ascii="Times New Roman" w:eastAsia="Times New Roman" w:hAnsi="Times New Roman" w:cs="Times New Roman"/>
          <w:sz w:val="20"/>
          <w:szCs w:val="20"/>
        </w:rPr>
        <w:t>articulation ‘</w:t>
      </w:r>
      <w:r w:rsidR="00542DB6" w:rsidRPr="00D32965">
        <w:rPr>
          <w:rFonts w:ascii="Times New Roman" w:eastAsia="Times New Roman" w:hAnsi="Times New Roman" w:cs="Times New Roman"/>
          <w:sz w:val="20"/>
          <w:szCs w:val="20"/>
        </w:rPr>
        <w:t>‘Bottom</w:t>
      </w:r>
      <w:r w:rsidR="00AA69BC" w:rsidRPr="00D32965">
        <w:rPr>
          <w:rFonts w:ascii="Times New Roman" w:eastAsia="Times New Roman" w:hAnsi="Times New Roman" w:cs="Times New Roman"/>
          <w:sz w:val="20"/>
          <w:szCs w:val="20"/>
        </w:rPr>
        <w:t>-up’’ entre l</w:t>
      </w:r>
      <w:r w:rsidR="00AD16BD" w:rsidRPr="00D32965">
        <w:rPr>
          <w:rFonts w:ascii="Times New Roman" w:eastAsia="Times New Roman" w:hAnsi="Times New Roman" w:cs="Times New Roman"/>
          <w:sz w:val="20"/>
          <w:szCs w:val="20"/>
        </w:rPr>
        <w:t xml:space="preserve">es </w:t>
      </w:r>
      <w:r w:rsidR="00AA69BC" w:rsidRPr="00D32965">
        <w:rPr>
          <w:rFonts w:ascii="Times New Roman" w:eastAsia="Times New Roman" w:hAnsi="Times New Roman" w:cs="Times New Roman"/>
          <w:sz w:val="20"/>
          <w:szCs w:val="20"/>
        </w:rPr>
        <w:t>inspection</w:t>
      </w:r>
      <w:r w:rsidR="00AD16BD" w:rsidRPr="00D32965">
        <w:rPr>
          <w:rFonts w:ascii="Times New Roman" w:eastAsia="Times New Roman" w:hAnsi="Times New Roman" w:cs="Times New Roman"/>
          <w:sz w:val="20"/>
          <w:szCs w:val="20"/>
        </w:rPr>
        <w:t>s</w:t>
      </w:r>
      <w:r w:rsidR="00AA69BC" w:rsidRPr="00D32965">
        <w:rPr>
          <w:rFonts w:ascii="Times New Roman" w:eastAsia="Times New Roman" w:hAnsi="Times New Roman" w:cs="Times New Roman"/>
          <w:sz w:val="20"/>
          <w:szCs w:val="20"/>
        </w:rPr>
        <w:t xml:space="preserve"> décentralisée</w:t>
      </w:r>
      <w:r w:rsidR="00AD16BD" w:rsidRPr="00D32965">
        <w:rPr>
          <w:rFonts w:ascii="Times New Roman" w:eastAsia="Times New Roman" w:hAnsi="Times New Roman" w:cs="Times New Roman"/>
          <w:sz w:val="20"/>
          <w:szCs w:val="20"/>
        </w:rPr>
        <w:t>s</w:t>
      </w:r>
      <w:r w:rsidR="00AA69BC" w:rsidRPr="00D32965">
        <w:rPr>
          <w:rFonts w:ascii="Times New Roman" w:eastAsia="Times New Roman" w:hAnsi="Times New Roman" w:cs="Times New Roman"/>
          <w:sz w:val="20"/>
          <w:szCs w:val="20"/>
        </w:rPr>
        <w:t xml:space="preserve"> et l’inspection centrale</w:t>
      </w:r>
      <w:r w:rsidR="00AD16BD" w:rsidRPr="00D32965">
        <w:rPr>
          <w:rFonts w:ascii="Times New Roman" w:eastAsia="Times New Roman" w:hAnsi="Times New Roman" w:cs="Times New Roman"/>
          <w:sz w:val="20"/>
          <w:szCs w:val="20"/>
        </w:rPr>
        <w:t xml:space="preserve">, fondée sur la </w:t>
      </w:r>
      <w:r w:rsidR="00332641" w:rsidRPr="00D32965">
        <w:rPr>
          <w:rFonts w:ascii="Times New Roman" w:eastAsia="Times New Roman" w:hAnsi="Times New Roman" w:cs="Times New Roman"/>
          <w:sz w:val="20"/>
          <w:szCs w:val="20"/>
        </w:rPr>
        <w:t xml:space="preserve">remontée et </w:t>
      </w:r>
      <w:r w:rsidR="00AD16BD" w:rsidRPr="00D32965">
        <w:rPr>
          <w:rFonts w:ascii="Times New Roman" w:eastAsia="Times New Roman" w:hAnsi="Times New Roman" w:cs="Times New Roman"/>
          <w:sz w:val="20"/>
          <w:szCs w:val="20"/>
        </w:rPr>
        <w:t>consolidation au niveau de l’IGAJ des données de</w:t>
      </w:r>
      <w:r w:rsidRPr="00D32965">
        <w:rPr>
          <w:rFonts w:ascii="Times New Roman" w:eastAsia="Times New Roman" w:hAnsi="Times New Roman" w:cs="Times New Roman"/>
          <w:sz w:val="20"/>
          <w:szCs w:val="20"/>
        </w:rPr>
        <w:t>s inspections de</w:t>
      </w:r>
      <w:r w:rsidR="00AD16BD" w:rsidRPr="00D32965">
        <w:rPr>
          <w:rFonts w:ascii="Times New Roman" w:eastAsia="Times New Roman" w:hAnsi="Times New Roman" w:cs="Times New Roman"/>
          <w:sz w:val="20"/>
          <w:szCs w:val="20"/>
        </w:rPr>
        <w:t xml:space="preserve"> terrain, nécessite enfin la mise en place d’un réseautage informatique approprié. </w:t>
      </w:r>
      <w:r w:rsidR="00AA69BC" w:rsidRPr="00D32965">
        <w:rPr>
          <w:rFonts w:ascii="Times New Roman" w:eastAsia="Times New Roman" w:hAnsi="Times New Roman" w:cs="Times New Roman"/>
          <w:sz w:val="20"/>
          <w:szCs w:val="20"/>
        </w:rPr>
        <w:t xml:space="preserve"> </w:t>
      </w:r>
    </w:p>
    <w:p w14:paraId="1666E928" w14:textId="77777777" w:rsidR="0062721E" w:rsidRPr="00D32965" w:rsidRDefault="0062721E" w:rsidP="00FA6E61">
      <w:pPr>
        <w:autoSpaceDE w:val="0"/>
        <w:autoSpaceDN w:val="0"/>
        <w:adjustRightInd w:val="0"/>
        <w:spacing w:after="0" w:line="240" w:lineRule="auto"/>
        <w:rPr>
          <w:rFonts w:ascii="Times New Roman" w:eastAsia="Times New Roman" w:hAnsi="Times New Roman" w:cs="Times New Roman"/>
          <w:sz w:val="16"/>
          <w:szCs w:val="16"/>
        </w:rPr>
      </w:pPr>
    </w:p>
    <w:p w14:paraId="1E548B69" w14:textId="0E61781E" w:rsidR="00832F98" w:rsidRPr="00D32965" w:rsidRDefault="00832F98" w:rsidP="006860FE">
      <w:pPr>
        <w:autoSpaceDE w:val="0"/>
        <w:autoSpaceDN w:val="0"/>
        <w:adjustRightInd w:val="0"/>
        <w:spacing w:after="0" w:line="240" w:lineRule="auto"/>
        <w:ind w:left="540" w:hanging="540"/>
        <w:rPr>
          <w:rFonts w:ascii="Times New Roman" w:hAnsi="Times New Roman"/>
          <w:b/>
        </w:rPr>
      </w:pPr>
      <w:r w:rsidRPr="00D32965">
        <w:rPr>
          <w:rFonts w:ascii="Times New Roman" w:hAnsi="Times New Roman"/>
          <w:b/>
        </w:rPr>
        <w:t>3.2</w:t>
      </w:r>
      <w:r w:rsidRPr="00D32965">
        <w:rPr>
          <w:b/>
        </w:rPr>
        <w:tab/>
      </w:r>
      <w:r w:rsidRPr="00D32965">
        <w:rPr>
          <w:rFonts w:ascii="Times New Roman" w:hAnsi="Times New Roman"/>
          <w:b/>
        </w:rPr>
        <w:t xml:space="preserve">Réformes en </w:t>
      </w:r>
      <w:r w:rsidR="00542DB6" w:rsidRPr="00D32965">
        <w:rPr>
          <w:rFonts w:ascii="Times New Roman" w:hAnsi="Times New Roman"/>
          <w:b/>
        </w:rPr>
        <w:t>cours :</w:t>
      </w:r>
    </w:p>
    <w:p w14:paraId="536003E7" w14:textId="77777777" w:rsidR="000576FB" w:rsidRPr="00D32965" w:rsidRDefault="000576FB" w:rsidP="006860FE">
      <w:pPr>
        <w:autoSpaceDE w:val="0"/>
        <w:autoSpaceDN w:val="0"/>
        <w:adjustRightInd w:val="0"/>
        <w:spacing w:after="0" w:line="240" w:lineRule="auto"/>
        <w:ind w:left="540" w:hanging="540"/>
        <w:rPr>
          <w:rFonts w:ascii="Times New Roman" w:hAnsi="Times New Roman"/>
          <w:sz w:val="16"/>
          <w:szCs w:val="16"/>
        </w:rPr>
      </w:pPr>
    </w:p>
    <w:p w14:paraId="1BF083FC" w14:textId="77777777" w:rsidR="00C15223" w:rsidRPr="00D32965" w:rsidRDefault="00C15223" w:rsidP="00C15223">
      <w:pPr>
        <w:autoSpaceDE w:val="0"/>
        <w:autoSpaceDN w:val="0"/>
        <w:adjustRightInd w:val="0"/>
        <w:spacing w:after="0" w:line="240" w:lineRule="auto"/>
        <w:jc w:val="both"/>
        <w:rPr>
          <w:rFonts w:ascii="Times New Roman" w:hAnsi="Times New Roman"/>
          <w:sz w:val="20"/>
          <w:szCs w:val="20"/>
        </w:rPr>
      </w:pPr>
      <w:r w:rsidRPr="00D32965">
        <w:rPr>
          <w:rFonts w:ascii="Times New Roman" w:hAnsi="Times New Roman"/>
          <w:sz w:val="20"/>
          <w:szCs w:val="20"/>
        </w:rPr>
        <w:t>Les réformes en cours sont encadrées par :</w:t>
      </w:r>
    </w:p>
    <w:p w14:paraId="3AB9E9E6" w14:textId="77777777" w:rsidR="00C15223" w:rsidRPr="00D32965" w:rsidRDefault="00C15223" w:rsidP="00C15223">
      <w:pPr>
        <w:autoSpaceDE w:val="0"/>
        <w:autoSpaceDN w:val="0"/>
        <w:adjustRightInd w:val="0"/>
        <w:spacing w:after="0" w:line="240" w:lineRule="auto"/>
        <w:jc w:val="both"/>
        <w:rPr>
          <w:rFonts w:ascii="Times New Roman" w:hAnsi="Times New Roman"/>
          <w:sz w:val="16"/>
          <w:szCs w:val="16"/>
        </w:rPr>
      </w:pPr>
    </w:p>
    <w:p w14:paraId="6FDE60D2" w14:textId="441C8B1C" w:rsidR="00C15223" w:rsidRPr="00D32965" w:rsidRDefault="00542DB6" w:rsidP="0071033E">
      <w:pPr>
        <w:pStyle w:val="ListParagraph"/>
        <w:numPr>
          <w:ilvl w:val="0"/>
          <w:numId w:val="29"/>
        </w:numPr>
        <w:autoSpaceDE w:val="0"/>
        <w:autoSpaceDN w:val="0"/>
        <w:adjustRightInd w:val="0"/>
        <w:spacing w:after="0" w:line="240" w:lineRule="auto"/>
        <w:jc w:val="both"/>
        <w:rPr>
          <w:rFonts w:ascii="Times New Roman" w:hAnsi="Times New Roman"/>
          <w:sz w:val="20"/>
          <w:szCs w:val="20"/>
          <w:lang w:val="fr-BE"/>
        </w:rPr>
      </w:pPr>
      <w:r w:rsidRPr="00D32965">
        <w:rPr>
          <w:rFonts w:ascii="Times New Roman" w:hAnsi="Times New Roman"/>
          <w:i/>
          <w:sz w:val="20"/>
          <w:szCs w:val="20"/>
        </w:rPr>
        <w:t>La</w:t>
      </w:r>
      <w:r w:rsidR="00C15223" w:rsidRPr="00D32965">
        <w:rPr>
          <w:rFonts w:ascii="Times New Roman" w:hAnsi="Times New Roman"/>
          <w:i/>
          <w:sz w:val="20"/>
          <w:szCs w:val="20"/>
        </w:rPr>
        <w:t xml:space="preserve"> </w:t>
      </w:r>
      <w:r w:rsidR="00C15223" w:rsidRPr="00D32965">
        <w:rPr>
          <w:rFonts w:ascii="Times New Roman" w:hAnsi="Times New Roman"/>
          <w:i/>
          <w:sz w:val="20"/>
          <w:szCs w:val="20"/>
          <w:lang w:val="fr-BE"/>
        </w:rPr>
        <w:t>Charte nationale de réforme judiciaire</w:t>
      </w:r>
      <w:r w:rsidR="00022CBF" w:rsidRPr="00D32965">
        <w:rPr>
          <w:rStyle w:val="FootnoteReference"/>
          <w:rFonts w:ascii="Times New Roman" w:hAnsi="Times New Roman"/>
          <w:i/>
          <w:sz w:val="20"/>
          <w:szCs w:val="20"/>
          <w:lang w:val="fr-BE"/>
        </w:rPr>
        <w:footnoteReference w:id="17"/>
      </w:r>
      <w:r w:rsidR="00C15223" w:rsidRPr="00D32965">
        <w:rPr>
          <w:rFonts w:ascii="Times New Roman" w:hAnsi="Times New Roman"/>
          <w:sz w:val="20"/>
          <w:szCs w:val="20"/>
          <w:lang w:val="fr-BE"/>
        </w:rPr>
        <w:t xml:space="preserve"> adoptée en juillet 2013, qui </w:t>
      </w:r>
      <w:r w:rsidRPr="00D32965">
        <w:rPr>
          <w:rFonts w:ascii="Times New Roman" w:hAnsi="Times New Roman"/>
          <w:sz w:val="20"/>
          <w:szCs w:val="20"/>
          <w:lang w:val="fr-BE"/>
        </w:rPr>
        <w:t>reste aujourd’hui</w:t>
      </w:r>
      <w:r w:rsidR="00C15223" w:rsidRPr="00D32965">
        <w:rPr>
          <w:rFonts w:ascii="Times New Roman" w:hAnsi="Times New Roman"/>
          <w:sz w:val="20"/>
          <w:szCs w:val="20"/>
          <w:lang w:val="fr-BE"/>
        </w:rPr>
        <w:t xml:space="preserve"> le référentiel majeur, </w:t>
      </w:r>
    </w:p>
    <w:p w14:paraId="00853126" w14:textId="0EFBDF96" w:rsidR="00C15223" w:rsidRPr="00D32965" w:rsidRDefault="00C15223" w:rsidP="0071033E">
      <w:pPr>
        <w:pStyle w:val="ListParagraph"/>
        <w:numPr>
          <w:ilvl w:val="0"/>
          <w:numId w:val="29"/>
        </w:numPr>
        <w:autoSpaceDE w:val="0"/>
        <w:autoSpaceDN w:val="0"/>
        <w:adjustRightInd w:val="0"/>
        <w:spacing w:after="0" w:line="240" w:lineRule="auto"/>
        <w:jc w:val="both"/>
        <w:rPr>
          <w:rFonts w:ascii="Times New Roman" w:hAnsi="Times New Roman"/>
          <w:sz w:val="20"/>
          <w:szCs w:val="20"/>
          <w:lang w:val="fr-BE"/>
        </w:rPr>
      </w:pPr>
      <w:r w:rsidRPr="00D32965">
        <w:rPr>
          <w:rFonts w:ascii="Times New Roman" w:hAnsi="Times New Roman"/>
          <w:sz w:val="20"/>
          <w:szCs w:val="20"/>
          <w:lang w:val="fr-BE"/>
        </w:rPr>
        <w:t xml:space="preserve">le </w:t>
      </w:r>
      <w:r w:rsidRPr="00D32965">
        <w:rPr>
          <w:rFonts w:ascii="Times New Roman" w:hAnsi="Times New Roman"/>
          <w:i/>
          <w:sz w:val="20"/>
          <w:szCs w:val="20"/>
          <w:lang w:val="fr-BE"/>
        </w:rPr>
        <w:t>Nouveau Modèle de Développement du Maroc 2035</w:t>
      </w:r>
      <w:r w:rsidR="00022CBF" w:rsidRPr="00D32965">
        <w:rPr>
          <w:rStyle w:val="FootnoteReference"/>
          <w:rFonts w:ascii="Times New Roman" w:hAnsi="Times New Roman"/>
          <w:i/>
          <w:sz w:val="20"/>
          <w:szCs w:val="20"/>
          <w:lang w:val="fr-BE"/>
        </w:rPr>
        <w:footnoteReference w:id="18"/>
      </w:r>
      <w:r w:rsidRPr="00D32965">
        <w:rPr>
          <w:rFonts w:ascii="Times New Roman" w:hAnsi="Times New Roman"/>
          <w:sz w:val="20"/>
          <w:szCs w:val="20"/>
          <w:lang w:val="fr-BE"/>
        </w:rPr>
        <w:t xml:space="preserve"> publié en avril 2021, qui met l’accent (page 74) sur l’accélération de la numérisation des procédures internes, la publication des décisions de justice et la création d’une plateforme e-justice accessibles aux citoyens,</w:t>
      </w:r>
    </w:p>
    <w:p w14:paraId="6B73F4B5" w14:textId="3C7A84CB" w:rsidR="00C15223" w:rsidRPr="00D32965" w:rsidRDefault="00C15223" w:rsidP="0071033E">
      <w:pPr>
        <w:pStyle w:val="ListParagraph"/>
        <w:numPr>
          <w:ilvl w:val="0"/>
          <w:numId w:val="29"/>
        </w:numPr>
        <w:autoSpaceDE w:val="0"/>
        <w:autoSpaceDN w:val="0"/>
        <w:adjustRightInd w:val="0"/>
        <w:spacing w:after="0" w:line="240" w:lineRule="auto"/>
        <w:jc w:val="both"/>
        <w:rPr>
          <w:rFonts w:ascii="Times New Roman" w:hAnsi="Times New Roman"/>
          <w:sz w:val="20"/>
          <w:szCs w:val="20"/>
          <w:lang w:val="fr-BE"/>
        </w:rPr>
      </w:pPr>
      <w:r w:rsidRPr="00D32965">
        <w:rPr>
          <w:rFonts w:ascii="Times New Roman" w:hAnsi="Times New Roman"/>
          <w:sz w:val="20"/>
          <w:szCs w:val="20"/>
          <w:lang w:val="fr-BE"/>
        </w:rPr>
        <w:t xml:space="preserve">le </w:t>
      </w:r>
      <w:r w:rsidRPr="00D32965">
        <w:rPr>
          <w:rFonts w:ascii="Times New Roman" w:hAnsi="Times New Roman"/>
          <w:i/>
          <w:sz w:val="20"/>
          <w:szCs w:val="20"/>
          <w:lang w:val="fr-BE"/>
        </w:rPr>
        <w:t>Plan stratégique 2021-2026 du CSPJ</w:t>
      </w:r>
      <w:r w:rsidR="00022CBF" w:rsidRPr="00D32965">
        <w:rPr>
          <w:rStyle w:val="FootnoteReference"/>
          <w:rFonts w:ascii="Times New Roman" w:hAnsi="Times New Roman"/>
          <w:i/>
          <w:sz w:val="20"/>
          <w:szCs w:val="20"/>
          <w:lang w:val="fr-BE"/>
        </w:rPr>
        <w:footnoteReference w:id="19"/>
      </w:r>
      <w:r w:rsidRPr="00D32965">
        <w:rPr>
          <w:rFonts w:ascii="Times New Roman" w:hAnsi="Times New Roman"/>
          <w:sz w:val="20"/>
          <w:szCs w:val="20"/>
          <w:lang w:val="fr-BE"/>
        </w:rPr>
        <w:t>, qui applique les axes de la Charte et du NMD et dont les orientations stratégiques 1 et 3 traitent du ‘’développement des capacités institutionnelle du Conseil‘’ et de la ‘’contribution du Conseil à l’efficacité du système judiciaire’’, qui constitue les points d</w:t>
      </w:r>
      <w:r w:rsidR="00A5461E" w:rsidRPr="00D32965">
        <w:rPr>
          <w:rFonts w:ascii="Times New Roman" w:hAnsi="Times New Roman"/>
          <w:sz w:val="20"/>
          <w:szCs w:val="20"/>
          <w:lang w:val="fr-BE"/>
        </w:rPr>
        <w:t>’</w:t>
      </w:r>
      <w:r w:rsidRPr="00D32965">
        <w:rPr>
          <w:rFonts w:ascii="Times New Roman" w:hAnsi="Times New Roman"/>
          <w:sz w:val="20"/>
          <w:szCs w:val="20"/>
          <w:lang w:val="fr-BE"/>
        </w:rPr>
        <w:t>entrée essentiels du prés</w:t>
      </w:r>
      <w:r w:rsidR="00A5461E" w:rsidRPr="00D32965">
        <w:rPr>
          <w:rFonts w:ascii="Times New Roman" w:hAnsi="Times New Roman"/>
          <w:sz w:val="20"/>
          <w:szCs w:val="20"/>
          <w:lang w:val="fr-BE"/>
        </w:rPr>
        <w:t>e</w:t>
      </w:r>
      <w:r w:rsidRPr="00D32965">
        <w:rPr>
          <w:rFonts w:ascii="Times New Roman" w:hAnsi="Times New Roman"/>
          <w:sz w:val="20"/>
          <w:szCs w:val="20"/>
          <w:lang w:val="fr-BE"/>
        </w:rPr>
        <w:t xml:space="preserve">nt jumelage. </w:t>
      </w:r>
    </w:p>
    <w:p w14:paraId="32B68F52" w14:textId="77777777" w:rsidR="00C15223" w:rsidRPr="00D32965" w:rsidRDefault="00C15223" w:rsidP="00C15223">
      <w:pPr>
        <w:autoSpaceDE w:val="0"/>
        <w:autoSpaceDN w:val="0"/>
        <w:adjustRightInd w:val="0"/>
        <w:spacing w:after="0" w:line="240" w:lineRule="auto"/>
        <w:jc w:val="both"/>
        <w:rPr>
          <w:rFonts w:ascii="Times New Roman" w:hAnsi="Times New Roman"/>
          <w:sz w:val="16"/>
          <w:szCs w:val="16"/>
          <w:lang w:val="fr-BE"/>
        </w:rPr>
      </w:pPr>
    </w:p>
    <w:p w14:paraId="6AF42749" w14:textId="3A735F3C" w:rsidR="00000D3C" w:rsidRDefault="00C15223" w:rsidP="00883D87">
      <w:pPr>
        <w:autoSpaceDE w:val="0"/>
        <w:autoSpaceDN w:val="0"/>
        <w:adjustRightInd w:val="0"/>
        <w:spacing w:after="0" w:line="240" w:lineRule="auto"/>
        <w:jc w:val="both"/>
        <w:rPr>
          <w:rFonts w:ascii="Times New Roman" w:eastAsia="Times New Roman" w:hAnsi="Times New Roman" w:cs="Times New Roman"/>
          <w:sz w:val="24"/>
          <w:szCs w:val="24"/>
        </w:rPr>
      </w:pPr>
      <w:r w:rsidRPr="00D32965">
        <w:rPr>
          <w:rFonts w:ascii="Times New Roman" w:hAnsi="Times New Roman"/>
          <w:sz w:val="20"/>
          <w:szCs w:val="20"/>
          <w:lang w:val="fr-BE"/>
        </w:rPr>
        <w:t xml:space="preserve">Ce dispositif est en voie d’être complété des </w:t>
      </w:r>
      <w:r w:rsidRPr="00D32965">
        <w:rPr>
          <w:rFonts w:ascii="Times New Roman" w:hAnsi="Times New Roman"/>
          <w:i/>
          <w:sz w:val="20"/>
          <w:szCs w:val="20"/>
          <w:lang w:val="fr-BE"/>
        </w:rPr>
        <w:t>Plans stratégiques de la PMP et du Ministère de la justice</w:t>
      </w:r>
      <w:r w:rsidRPr="00D32965">
        <w:rPr>
          <w:rFonts w:ascii="Times New Roman" w:hAnsi="Times New Roman"/>
          <w:sz w:val="20"/>
          <w:szCs w:val="20"/>
          <w:lang w:val="fr-BE"/>
        </w:rPr>
        <w:t xml:space="preserve">, en cours de formulation. </w:t>
      </w:r>
    </w:p>
    <w:p w14:paraId="339407DE" w14:textId="77777777" w:rsidR="00000D3C" w:rsidRPr="00D32965" w:rsidRDefault="00000D3C" w:rsidP="00724DE8">
      <w:pPr>
        <w:autoSpaceDE w:val="0"/>
        <w:autoSpaceDN w:val="0"/>
        <w:adjustRightInd w:val="0"/>
        <w:spacing w:after="0" w:line="240" w:lineRule="auto"/>
        <w:rPr>
          <w:rFonts w:ascii="Times New Roman" w:eastAsia="Times New Roman" w:hAnsi="Times New Roman" w:cs="Times New Roman"/>
          <w:sz w:val="24"/>
          <w:szCs w:val="24"/>
        </w:rPr>
      </w:pPr>
    </w:p>
    <w:p w14:paraId="1EF5A449" w14:textId="77196366" w:rsidR="00832F98" w:rsidRPr="00D32965" w:rsidRDefault="00832F98" w:rsidP="006860FE">
      <w:pPr>
        <w:autoSpaceDE w:val="0"/>
        <w:autoSpaceDN w:val="0"/>
        <w:adjustRightInd w:val="0"/>
        <w:spacing w:after="0" w:line="240" w:lineRule="auto"/>
        <w:ind w:left="540" w:hanging="540"/>
        <w:rPr>
          <w:rFonts w:ascii="Times New Roman" w:hAnsi="Times New Roman"/>
          <w:b/>
        </w:rPr>
      </w:pPr>
      <w:r w:rsidRPr="00D32965">
        <w:rPr>
          <w:rFonts w:ascii="Times New Roman" w:hAnsi="Times New Roman"/>
          <w:b/>
        </w:rPr>
        <w:t>3.3</w:t>
      </w:r>
      <w:r w:rsidRPr="00D32965">
        <w:rPr>
          <w:b/>
        </w:rPr>
        <w:tab/>
      </w:r>
      <w:r w:rsidRPr="00D32965">
        <w:rPr>
          <w:rFonts w:ascii="Times New Roman" w:hAnsi="Times New Roman"/>
          <w:b/>
        </w:rPr>
        <w:t xml:space="preserve">Activités </w:t>
      </w:r>
      <w:r w:rsidR="00542DB6" w:rsidRPr="00D32965">
        <w:rPr>
          <w:rFonts w:ascii="Times New Roman" w:hAnsi="Times New Roman"/>
          <w:b/>
        </w:rPr>
        <w:t>connexes :</w:t>
      </w:r>
      <w:r w:rsidRPr="00D32965">
        <w:rPr>
          <w:rFonts w:ascii="Times New Roman" w:hAnsi="Times New Roman"/>
          <w:b/>
        </w:rPr>
        <w:t xml:space="preserve"> </w:t>
      </w:r>
    </w:p>
    <w:p w14:paraId="00E72839" w14:textId="77777777" w:rsidR="0012029F" w:rsidRPr="00D32965" w:rsidRDefault="0012029F" w:rsidP="006860FE">
      <w:pPr>
        <w:autoSpaceDE w:val="0"/>
        <w:autoSpaceDN w:val="0"/>
        <w:adjustRightInd w:val="0"/>
        <w:spacing w:after="0" w:line="240" w:lineRule="auto"/>
        <w:ind w:left="540" w:hanging="540"/>
        <w:rPr>
          <w:rFonts w:ascii="Times New Roman" w:hAnsi="Times New Roman"/>
          <w:sz w:val="24"/>
        </w:rPr>
      </w:pPr>
    </w:p>
    <w:p w14:paraId="36C009CB" w14:textId="23C3B9E1" w:rsidR="001307EE" w:rsidRPr="00D32965" w:rsidRDefault="00C25117" w:rsidP="001307EE">
      <w:pPr>
        <w:autoSpaceDE w:val="0"/>
        <w:autoSpaceDN w:val="0"/>
        <w:adjustRightInd w:val="0"/>
        <w:spacing w:after="0" w:line="240" w:lineRule="auto"/>
        <w:jc w:val="both"/>
        <w:rPr>
          <w:rFonts w:ascii="Times New Roman" w:eastAsia="Times New Roman" w:hAnsi="Times New Roman" w:cs="Times New Roman"/>
          <w:sz w:val="20"/>
          <w:szCs w:val="20"/>
        </w:rPr>
      </w:pPr>
      <w:r w:rsidRPr="00D32965">
        <w:rPr>
          <w:rFonts w:ascii="Times New Roman" w:eastAsia="Times New Roman" w:hAnsi="Times New Roman" w:cs="Times New Roman"/>
          <w:sz w:val="20"/>
          <w:szCs w:val="20"/>
        </w:rPr>
        <w:t>L</w:t>
      </w:r>
      <w:r w:rsidR="005C09DD" w:rsidRPr="00D32965">
        <w:rPr>
          <w:rFonts w:ascii="Times New Roman" w:eastAsia="Times New Roman" w:hAnsi="Times New Roman" w:cs="Times New Roman"/>
          <w:sz w:val="20"/>
          <w:szCs w:val="20"/>
        </w:rPr>
        <w:t xml:space="preserve">e </w:t>
      </w:r>
      <w:r w:rsidR="00BD0840" w:rsidRPr="00D32965">
        <w:rPr>
          <w:rFonts w:ascii="Times New Roman" w:eastAsia="Times New Roman" w:hAnsi="Times New Roman" w:cs="Times New Roman"/>
          <w:sz w:val="20"/>
          <w:szCs w:val="20"/>
        </w:rPr>
        <w:t xml:space="preserve">concours de l’Union européenne au secteur de la justice, </w:t>
      </w:r>
      <w:r w:rsidR="005C09DD" w:rsidRPr="00D32965">
        <w:rPr>
          <w:rFonts w:ascii="Times New Roman" w:eastAsia="Times New Roman" w:hAnsi="Times New Roman" w:cs="Times New Roman"/>
          <w:sz w:val="20"/>
          <w:szCs w:val="20"/>
        </w:rPr>
        <w:t xml:space="preserve">initié en décembre 2015 </w:t>
      </w:r>
      <w:r w:rsidR="00BD0840" w:rsidRPr="00D32965">
        <w:rPr>
          <w:rFonts w:ascii="Times New Roman" w:eastAsia="Times New Roman" w:hAnsi="Times New Roman" w:cs="Times New Roman"/>
          <w:sz w:val="20"/>
          <w:szCs w:val="20"/>
        </w:rPr>
        <w:t xml:space="preserve">avec le lancement </w:t>
      </w:r>
      <w:r w:rsidR="005C09DD" w:rsidRPr="00D32965">
        <w:rPr>
          <w:rFonts w:ascii="Times New Roman" w:eastAsia="Times New Roman" w:hAnsi="Times New Roman" w:cs="Times New Roman"/>
          <w:sz w:val="20"/>
          <w:szCs w:val="20"/>
        </w:rPr>
        <w:t xml:space="preserve">du Programme d’appui à </w:t>
      </w:r>
      <w:r w:rsidR="00BD0840" w:rsidRPr="00D32965">
        <w:rPr>
          <w:rFonts w:ascii="Times New Roman" w:eastAsia="Times New Roman" w:hAnsi="Times New Roman" w:cs="Times New Roman"/>
          <w:sz w:val="20"/>
          <w:szCs w:val="20"/>
        </w:rPr>
        <w:t xml:space="preserve">la réforme </w:t>
      </w:r>
      <w:r w:rsidR="00637720" w:rsidRPr="00D32965">
        <w:rPr>
          <w:rFonts w:ascii="Times New Roman" w:eastAsia="Times New Roman" w:hAnsi="Times New Roman" w:cs="Times New Roman"/>
          <w:sz w:val="20"/>
          <w:szCs w:val="20"/>
        </w:rPr>
        <w:t xml:space="preserve">de la justice (PARJ), </w:t>
      </w:r>
      <w:r w:rsidR="00BD0840" w:rsidRPr="00D32965">
        <w:rPr>
          <w:rFonts w:ascii="Times New Roman" w:eastAsia="Times New Roman" w:hAnsi="Times New Roman" w:cs="Times New Roman"/>
          <w:sz w:val="20"/>
          <w:szCs w:val="20"/>
        </w:rPr>
        <w:t>se poursuit aujourd’hui avec la phase II du PARJ</w:t>
      </w:r>
      <w:r w:rsidR="00170FC9" w:rsidRPr="00D32965">
        <w:rPr>
          <w:rFonts w:ascii="Times New Roman" w:eastAsia="Times New Roman" w:hAnsi="Times New Roman" w:cs="Times New Roman"/>
          <w:sz w:val="20"/>
          <w:szCs w:val="20"/>
        </w:rPr>
        <w:t xml:space="preserve"> qui proroge</w:t>
      </w:r>
      <w:r w:rsidR="00610F51" w:rsidRPr="00D32965">
        <w:rPr>
          <w:rFonts w:ascii="Times New Roman" w:eastAsia="Times New Roman" w:hAnsi="Times New Roman" w:cs="Times New Roman"/>
          <w:sz w:val="20"/>
          <w:szCs w:val="20"/>
        </w:rPr>
        <w:t>, à l’exception de l’appui budgétaire</w:t>
      </w:r>
      <w:r w:rsidR="007433FC" w:rsidRPr="00D32965">
        <w:rPr>
          <w:rFonts w:ascii="Times New Roman" w:eastAsia="Times New Roman" w:hAnsi="Times New Roman" w:cs="Times New Roman"/>
          <w:sz w:val="20"/>
          <w:szCs w:val="20"/>
        </w:rPr>
        <w:t xml:space="preserve"> et du jumelage PMP</w:t>
      </w:r>
      <w:r w:rsidR="00610F51" w:rsidRPr="00D32965">
        <w:rPr>
          <w:rFonts w:ascii="Times New Roman" w:eastAsia="Times New Roman" w:hAnsi="Times New Roman" w:cs="Times New Roman"/>
          <w:sz w:val="20"/>
          <w:szCs w:val="20"/>
        </w:rPr>
        <w:t xml:space="preserve">, </w:t>
      </w:r>
      <w:r w:rsidR="00170FC9" w:rsidRPr="00D32965">
        <w:rPr>
          <w:rFonts w:ascii="Times New Roman" w:eastAsia="Times New Roman" w:hAnsi="Times New Roman" w:cs="Times New Roman"/>
          <w:sz w:val="20"/>
          <w:szCs w:val="20"/>
        </w:rPr>
        <w:t>les mécanismes d’appui</w:t>
      </w:r>
      <w:r w:rsidR="00BD0840" w:rsidRPr="00D32965">
        <w:rPr>
          <w:rFonts w:ascii="Times New Roman" w:eastAsia="Times New Roman" w:hAnsi="Times New Roman" w:cs="Times New Roman"/>
          <w:sz w:val="20"/>
          <w:szCs w:val="20"/>
        </w:rPr>
        <w:t xml:space="preserve"> </w:t>
      </w:r>
      <w:r w:rsidR="00170FC9" w:rsidRPr="00D32965">
        <w:rPr>
          <w:rFonts w:ascii="Times New Roman" w:eastAsia="Times New Roman" w:hAnsi="Times New Roman" w:cs="Times New Roman"/>
          <w:sz w:val="20"/>
          <w:szCs w:val="20"/>
        </w:rPr>
        <w:t>du PARJ 1 : jumelage</w:t>
      </w:r>
      <w:r w:rsidR="007433FC" w:rsidRPr="00D32965">
        <w:rPr>
          <w:rFonts w:ascii="Times New Roman" w:eastAsia="Times New Roman" w:hAnsi="Times New Roman" w:cs="Times New Roman"/>
          <w:sz w:val="20"/>
          <w:szCs w:val="20"/>
        </w:rPr>
        <w:t xml:space="preserve"> CSPJ</w:t>
      </w:r>
      <w:r w:rsidR="00170FC9" w:rsidRPr="00D32965">
        <w:rPr>
          <w:rFonts w:ascii="Times New Roman" w:eastAsia="Times New Roman" w:hAnsi="Times New Roman" w:cs="Times New Roman"/>
          <w:sz w:val="20"/>
          <w:szCs w:val="20"/>
        </w:rPr>
        <w:t xml:space="preserve">, </w:t>
      </w:r>
      <w:r w:rsidR="007433FC" w:rsidRPr="00D32965">
        <w:rPr>
          <w:rFonts w:ascii="Times New Roman" w:eastAsia="Times New Roman" w:hAnsi="Times New Roman" w:cs="Times New Roman"/>
          <w:sz w:val="20"/>
          <w:szCs w:val="20"/>
        </w:rPr>
        <w:t xml:space="preserve">jumelage formation, </w:t>
      </w:r>
      <w:r w:rsidR="00610F51" w:rsidRPr="00D32965">
        <w:rPr>
          <w:rFonts w:ascii="Times New Roman" w:eastAsia="Times New Roman" w:hAnsi="Times New Roman" w:cs="Times New Roman"/>
          <w:sz w:val="20"/>
          <w:szCs w:val="20"/>
        </w:rPr>
        <w:t>programme du Conseil de l’Europe, programme de l’UNICEF</w:t>
      </w:r>
      <w:r w:rsidR="007433FC" w:rsidRPr="00D32965">
        <w:rPr>
          <w:rFonts w:ascii="Times New Roman" w:eastAsia="Times New Roman" w:hAnsi="Times New Roman" w:cs="Times New Roman"/>
          <w:sz w:val="20"/>
          <w:szCs w:val="20"/>
        </w:rPr>
        <w:t xml:space="preserve"> et, subsidiairement aide complémentaire</w:t>
      </w:r>
      <w:r w:rsidR="00610F51" w:rsidRPr="00D32965">
        <w:rPr>
          <w:rFonts w:ascii="Times New Roman" w:eastAsia="Times New Roman" w:hAnsi="Times New Roman" w:cs="Times New Roman"/>
          <w:sz w:val="20"/>
          <w:szCs w:val="20"/>
        </w:rPr>
        <w:t>.</w:t>
      </w:r>
      <w:r w:rsidR="00170FC9" w:rsidRPr="00D32965">
        <w:rPr>
          <w:rFonts w:ascii="Times New Roman" w:eastAsia="Times New Roman" w:hAnsi="Times New Roman" w:cs="Times New Roman"/>
          <w:sz w:val="20"/>
          <w:szCs w:val="20"/>
        </w:rPr>
        <w:t xml:space="preserve"> </w:t>
      </w:r>
      <w:r w:rsidR="00BD0840" w:rsidRPr="00D32965">
        <w:rPr>
          <w:rFonts w:ascii="Times New Roman" w:eastAsia="Times New Roman" w:hAnsi="Times New Roman" w:cs="Times New Roman"/>
          <w:sz w:val="20"/>
          <w:szCs w:val="20"/>
        </w:rPr>
        <w:t xml:space="preserve"> </w:t>
      </w:r>
    </w:p>
    <w:p w14:paraId="57D62521" w14:textId="77777777" w:rsidR="004A39BC" w:rsidRPr="00D32965" w:rsidRDefault="004A39BC" w:rsidP="001307EE">
      <w:pPr>
        <w:autoSpaceDE w:val="0"/>
        <w:autoSpaceDN w:val="0"/>
        <w:adjustRightInd w:val="0"/>
        <w:spacing w:after="0" w:line="240" w:lineRule="auto"/>
        <w:jc w:val="both"/>
        <w:rPr>
          <w:rFonts w:ascii="Times New Roman" w:eastAsia="Times New Roman" w:hAnsi="Times New Roman" w:cs="Times New Roman"/>
          <w:sz w:val="20"/>
          <w:szCs w:val="20"/>
        </w:rPr>
      </w:pPr>
    </w:p>
    <w:p w14:paraId="402240B9" w14:textId="462D61C8" w:rsidR="000E5105" w:rsidRPr="00D32965" w:rsidRDefault="00610F51" w:rsidP="0071033E">
      <w:pPr>
        <w:pStyle w:val="ListParagraph"/>
        <w:numPr>
          <w:ilvl w:val="0"/>
          <w:numId w:val="20"/>
        </w:numPr>
        <w:autoSpaceDE w:val="0"/>
        <w:autoSpaceDN w:val="0"/>
        <w:adjustRightInd w:val="0"/>
        <w:spacing w:after="0" w:line="240" w:lineRule="auto"/>
        <w:ind w:left="426"/>
        <w:jc w:val="both"/>
        <w:rPr>
          <w:rFonts w:ascii="Times New Roman" w:hAnsi="Times New Roman"/>
          <w:i/>
          <w:sz w:val="20"/>
          <w:szCs w:val="20"/>
        </w:rPr>
      </w:pPr>
      <w:r w:rsidRPr="00D32965">
        <w:rPr>
          <w:rFonts w:ascii="Times New Roman" w:hAnsi="Times New Roman"/>
          <w:i/>
          <w:sz w:val="20"/>
          <w:szCs w:val="20"/>
        </w:rPr>
        <w:t>Chaînage entre le premier et le deuxième jumelage</w:t>
      </w:r>
    </w:p>
    <w:p w14:paraId="7D19C0C3" w14:textId="77777777" w:rsidR="000E5105" w:rsidRPr="00D32965" w:rsidRDefault="000E5105" w:rsidP="001307EE">
      <w:pPr>
        <w:autoSpaceDE w:val="0"/>
        <w:autoSpaceDN w:val="0"/>
        <w:adjustRightInd w:val="0"/>
        <w:spacing w:after="0" w:line="240" w:lineRule="auto"/>
        <w:jc w:val="both"/>
        <w:rPr>
          <w:rFonts w:ascii="Times New Roman" w:eastAsia="Times New Roman" w:hAnsi="Times New Roman" w:cs="Times New Roman"/>
          <w:sz w:val="20"/>
          <w:szCs w:val="20"/>
        </w:rPr>
      </w:pPr>
    </w:p>
    <w:p w14:paraId="1B8B2DF7" w14:textId="6C6FA7B4" w:rsidR="00610F51" w:rsidRPr="00D32965" w:rsidRDefault="000E5105" w:rsidP="00E96E79">
      <w:pPr>
        <w:autoSpaceDE w:val="0"/>
        <w:autoSpaceDN w:val="0"/>
        <w:adjustRightInd w:val="0"/>
        <w:spacing w:after="0" w:line="240" w:lineRule="auto"/>
        <w:jc w:val="both"/>
        <w:rPr>
          <w:rFonts w:ascii="Times New Roman" w:eastAsia="Times New Roman" w:hAnsi="Times New Roman" w:cs="Times New Roman"/>
          <w:sz w:val="20"/>
          <w:szCs w:val="20"/>
        </w:rPr>
      </w:pPr>
      <w:r w:rsidRPr="00D32965">
        <w:rPr>
          <w:rFonts w:ascii="Times New Roman" w:eastAsia="Times New Roman" w:hAnsi="Times New Roman" w:cs="Times New Roman"/>
          <w:sz w:val="20"/>
          <w:szCs w:val="20"/>
        </w:rPr>
        <w:t xml:space="preserve">Le </w:t>
      </w:r>
      <w:r w:rsidR="00610F51" w:rsidRPr="00D32965">
        <w:rPr>
          <w:rFonts w:ascii="Times New Roman" w:eastAsia="Times New Roman" w:hAnsi="Times New Roman" w:cs="Times New Roman"/>
          <w:sz w:val="20"/>
          <w:szCs w:val="20"/>
        </w:rPr>
        <w:t xml:space="preserve">premier </w:t>
      </w:r>
      <w:r w:rsidRPr="00D32965">
        <w:rPr>
          <w:rFonts w:ascii="Times New Roman" w:eastAsia="Times New Roman" w:hAnsi="Times New Roman" w:cs="Times New Roman"/>
          <w:sz w:val="20"/>
          <w:szCs w:val="20"/>
        </w:rPr>
        <w:t>jumelage,</w:t>
      </w:r>
      <w:r w:rsidR="000D20CD" w:rsidRPr="00D32965">
        <w:rPr>
          <w:rFonts w:ascii="Times New Roman" w:eastAsia="Times New Roman" w:hAnsi="Times New Roman" w:cs="Times New Roman"/>
          <w:sz w:val="20"/>
          <w:szCs w:val="20"/>
        </w:rPr>
        <w:t xml:space="preserve"> réalisé par un consortium belge réunissant le Conseil Supérieur de la Justice</w:t>
      </w:r>
      <w:r w:rsidR="00610F51" w:rsidRPr="00D32965">
        <w:rPr>
          <w:rFonts w:ascii="Times New Roman" w:eastAsia="Times New Roman" w:hAnsi="Times New Roman" w:cs="Times New Roman"/>
          <w:sz w:val="20"/>
          <w:szCs w:val="20"/>
        </w:rPr>
        <w:t xml:space="preserve"> et</w:t>
      </w:r>
      <w:r w:rsidR="000D20CD" w:rsidRPr="00D32965">
        <w:rPr>
          <w:rFonts w:ascii="Times New Roman" w:eastAsia="Times New Roman" w:hAnsi="Times New Roman" w:cs="Times New Roman"/>
          <w:sz w:val="20"/>
          <w:szCs w:val="20"/>
        </w:rPr>
        <w:t xml:space="preserve"> le Service Public fédéral de la Justice</w:t>
      </w:r>
      <w:r w:rsidR="00610F51" w:rsidRPr="00D32965">
        <w:rPr>
          <w:rFonts w:ascii="Times New Roman" w:eastAsia="Times New Roman" w:hAnsi="Times New Roman" w:cs="Times New Roman"/>
          <w:sz w:val="20"/>
          <w:szCs w:val="20"/>
        </w:rPr>
        <w:t xml:space="preserve"> (en charge de la mobilisation de l’expertise)</w:t>
      </w:r>
      <w:r w:rsidR="000D20CD" w:rsidRPr="00D32965">
        <w:rPr>
          <w:rFonts w:ascii="Times New Roman" w:eastAsia="Times New Roman" w:hAnsi="Times New Roman" w:cs="Times New Roman"/>
          <w:sz w:val="20"/>
          <w:szCs w:val="20"/>
        </w:rPr>
        <w:t>, et Enabel</w:t>
      </w:r>
      <w:r w:rsidR="002A4348" w:rsidRPr="00D32965">
        <w:rPr>
          <w:rFonts w:ascii="Times New Roman" w:eastAsia="Times New Roman" w:hAnsi="Times New Roman" w:cs="Times New Roman"/>
          <w:sz w:val="20"/>
          <w:szCs w:val="20"/>
        </w:rPr>
        <w:t xml:space="preserve"> (en charge de la gestion administrative et financière)</w:t>
      </w:r>
      <w:r w:rsidR="000D20CD" w:rsidRPr="00D32965">
        <w:rPr>
          <w:rFonts w:ascii="Times New Roman" w:eastAsia="Times New Roman" w:hAnsi="Times New Roman" w:cs="Times New Roman"/>
          <w:sz w:val="20"/>
          <w:szCs w:val="20"/>
        </w:rPr>
        <w:t xml:space="preserve"> fut </w:t>
      </w:r>
      <w:r w:rsidRPr="00D32965">
        <w:rPr>
          <w:rFonts w:ascii="Times New Roman" w:eastAsia="Times New Roman" w:hAnsi="Times New Roman" w:cs="Times New Roman"/>
          <w:sz w:val="20"/>
          <w:szCs w:val="20"/>
        </w:rPr>
        <w:t>initié en 2018 et démarré en mars 2019</w:t>
      </w:r>
      <w:r w:rsidR="000D20CD" w:rsidRPr="00D32965">
        <w:rPr>
          <w:rFonts w:ascii="Times New Roman" w:eastAsia="Times New Roman" w:hAnsi="Times New Roman" w:cs="Times New Roman"/>
          <w:sz w:val="20"/>
          <w:szCs w:val="20"/>
        </w:rPr>
        <w:t xml:space="preserve">. </w:t>
      </w:r>
      <w:r w:rsidR="002A4348" w:rsidRPr="00D32965">
        <w:rPr>
          <w:rFonts w:ascii="Times New Roman" w:eastAsia="Times New Roman" w:hAnsi="Times New Roman" w:cs="Times New Roman"/>
          <w:sz w:val="20"/>
          <w:szCs w:val="20"/>
        </w:rPr>
        <w:t xml:space="preserve">Ce jumelage </w:t>
      </w:r>
      <w:r w:rsidR="00A91FFD" w:rsidRPr="00D32965">
        <w:rPr>
          <w:rFonts w:ascii="Times New Roman" w:eastAsia="Times New Roman" w:hAnsi="Times New Roman" w:cs="Times New Roman"/>
          <w:sz w:val="20"/>
          <w:szCs w:val="20"/>
        </w:rPr>
        <w:t>était complété d’</w:t>
      </w:r>
      <w:r w:rsidR="002A4348" w:rsidRPr="00D32965">
        <w:rPr>
          <w:rFonts w:ascii="Times New Roman" w:eastAsia="Times New Roman" w:hAnsi="Times New Roman" w:cs="Times New Roman"/>
          <w:sz w:val="20"/>
          <w:szCs w:val="20"/>
        </w:rPr>
        <w:t>un 2</w:t>
      </w:r>
      <w:r w:rsidR="002A4348" w:rsidRPr="00D32965">
        <w:rPr>
          <w:rFonts w:ascii="Times New Roman" w:eastAsia="Times New Roman" w:hAnsi="Times New Roman" w:cs="Times New Roman"/>
          <w:sz w:val="20"/>
          <w:szCs w:val="20"/>
          <w:vertAlign w:val="superscript"/>
        </w:rPr>
        <w:t>ème</w:t>
      </w:r>
      <w:r w:rsidR="002A4348" w:rsidRPr="00D32965">
        <w:rPr>
          <w:rFonts w:ascii="Times New Roman" w:eastAsia="Times New Roman" w:hAnsi="Times New Roman" w:cs="Times New Roman"/>
          <w:sz w:val="20"/>
          <w:szCs w:val="20"/>
        </w:rPr>
        <w:t xml:space="preserve"> jumelage avec la Présidence du Ministère public, piloté par l’Espagne </w:t>
      </w:r>
      <w:r w:rsidR="00417370" w:rsidRPr="00D32965">
        <w:rPr>
          <w:rFonts w:ascii="Times New Roman" w:eastAsia="Times New Roman" w:hAnsi="Times New Roman" w:cs="Times New Roman"/>
          <w:sz w:val="20"/>
          <w:szCs w:val="20"/>
        </w:rPr>
        <w:t>(</w:t>
      </w:r>
      <w:r w:rsidR="002A4348" w:rsidRPr="00D32965">
        <w:rPr>
          <w:rFonts w:ascii="Times New Roman" w:eastAsia="Times New Roman" w:hAnsi="Times New Roman" w:cs="Times New Roman"/>
          <w:sz w:val="20"/>
          <w:szCs w:val="20"/>
        </w:rPr>
        <w:t>non prorogé dans le cadre du PARJ 2</w:t>
      </w:r>
      <w:r w:rsidR="00417370" w:rsidRPr="00D32965">
        <w:rPr>
          <w:rFonts w:ascii="Times New Roman" w:eastAsia="Times New Roman" w:hAnsi="Times New Roman" w:cs="Times New Roman"/>
          <w:sz w:val="20"/>
          <w:szCs w:val="20"/>
        </w:rPr>
        <w:t>)</w:t>
      </w:r>
      <w:r w:rsidR="002A4348" w:rsidRPr="00D32965">
        <w:rPr>
          <w:rFonts w:ascii="Times New Roman" w:eastAsia="Times New Roman" w:hAnsi="Times New Roman" w:cs="Times New Roman"/>
          <w:sz w:val="20"/>
          <w:szCs w:val="20"/>
        </w:rPr>
        <w:t>.</w:t>
      </w:r>
    </w:p>
    <w:p w14:paraId="540C4D8D" w14:textId="77777777" w:rsidR="00610F51" w:rsidRPr="00D32965" w:rsidRDefault="00610F51" w:rsidP="00E96E79">
      <w:pPr>
        <w:autoSpaceDE w:val="0"/>
        <w:autoSpaceDN w:val="0"/>
        <w:adjustRightInd w:val="0"/>
        <w:spacing w:after="0" w:line="240" w:lineRule="auto"/>
        <w:jc w:val="both"/>
        <w:rPr>
          <w:rFonts w:ascii="Times New Roman" w:eastAsia="Times New Roman" w:hAnsi="Times New Roman" w:cs="Times New Roman"/>
          <w:sz w:val="20"/>
          <w:szCs w:val="20"/>
        </w:rPr>
      </w:pPr>
    </w:p>
    <w:p w14:paraId="7BC7CDAF" w14:textId="456F25DC" w:rsidR="000E5105" w:rsidRPr="00D32965" w:rsidRDefault="000E5105" w:rsidP="00E96E79">
      <w:pPr>
        <w:autoSpaceDE w:val="0"/>
        <w:autoSpaceDN w:val="0"/>
        <w:adjustRightInd w:val="0"/>
        <w:spacing w:after="0" w:line="240" w:lineRule="auto"/>
        <w:jc w:val="both"/>
        <w:rPr>
          <w:rFonts w:ascii="Times New Roman" w:eastAsia="Times New Roman" w:hAnsi="Times New Roman" w:cs="Times New Roman"/>
          <w:sz w:val="20"/>
          <w:szCs w:val="20"/>
        </w:rPr>
      </w:pPr>
      <w:r w:rsidRPr="00D32965">
        <w:rPr>
          <w:rFonts w:ascii="Times New Roman" w:eastAsia="Times New Roman" w:hAnsi="Times New Roman" w:cs="Times New Roman"/>
          <w:sz w:val="20"/>
          <w:szCs w:val="20"/>
        </w:rPr>
        <w:t xml:space="preserve">Son objectif spécifique </w:t>
      </w:r>
      <w:r w:rsidR="000D20CD" w:rsidRPr="00D32965">
        <w:rPr>
          <w:rFonts w:ascii="Times New Roman" w:eastAsia="Times New Roman" w:hAnsi="Times New Roman" w:cs="Times New Roman"/>
          <w:sz w:val="20"/>
          <w:szCs w:val="20"/>
        </w:rPr>
        <w:t>était</w:t>
      </w:r>
      <w:r w:rsidRPr="00D32965">
        <w:rPr>
          <w:rFonts w:ascii="Times New Roman" w:eastAsia="Times New Roman" w:hAnsi="Times New Roman" w:cs="Times New Roman"/>
          <w:sz w:val="20"/>
          <w:szCs w:val="20"/>
        </w:rPr>
        <w:t xml:space="preserve"> « </w:t>
      </w:r>
      <w:r w:rsidR="000D20CD" w:rsidRPr="00D32965">
        <w:rPr>
          <w:rFonts w:ascii="Times New Roman" w:eastAsia="Times New Roman" w:hAnsi="Times New Roman" w:cs="Times New Roman"/>
          <w:sz w:val="20"/>
          <w:szCs w:val="20"/>
        </w:rPr>
        <w:t>d’</w:t>
      </w:r>
      <w:r w:rsidRPr="00D32965">
        <w:rPr>
          <w:rFonts w:ascii="Times New Roman" w:eastAsia="Times New Roman" w:hAnsi="Times New Roman" w:cs="Times New Roman"/>
          <w:sz w:val="20"/>
          <w:szCs w:val="20"/>
        </w:rPr>
        <w:t>appuyer les capacités institutionnelles, managériales et organisationnelles du Conseil  Supérieur du Pouvoir Judiciaire (CSPJ) en s’inspirant des bonnes pratiques et de l’acquis communautaires européens »</w:t>
      </w:r>
      <w:r w:rsidR="000D20CD" w:rsidRPr="00D32965">
        <w:rPr>
          <w:rFonts w:ascii="Times New Roman" w:eastAsia="Times New Roman" w:hAnsi="Times New Roman" w:cs="Times New Roman"/>
          <w:sz w:val="20"/>
          <w:szCs w:val="20"/>
        </w:rPr>
        <w:t xml:space="preserve"> via l’atteinte de 4 résultats : (i) </w:t>
      </w:r>
      <w:r w:rsidRPr="00D32965">
        <w:rPr>
          <w:rFonts w:ascii="Times New Roman" w:eastAsia="Times New Roman" w:hAnsi="Times New Roman" w:cs="Times New Roman"/>
          <w:sz w:val="20"/>
          <w:szCs w:val="20"/>
        </w:rPr>
        <w:t>Contribuer au développement d'un cadre juridique et réglementaire en harmonie avec les  bonnes pratiques européennes</w:t>
      </w:r>
      <w:r w:rsidR="000D20CD" w:rsidRPr="00D32965">
        <w:rPr>
          <w:rFonts w:ascii="Times New Roman" w:eastAsia="Times New Roman" w:hAnsi="Times New Roman" w:cs="Times New Roman"/>
          <w:sz w:val="20"/>
          <w:szCs w:val="20"/>
        </w:rPr>
        <w:t>, (ii)</w:t>
      </w:r>
      <w:r w:rsidRPr="00D32965">
        <w:rPr>
          <w:rFonts w:ascii="Times New Roman" w:eastAsia="Times New Roman" w:hAnsi="Times New Roman" w:cs="Times New Roman"/>
          <w:sz w:val="20"/>
          <w:szCs w:val="20"/>
        </w:rPr>
        <w:t xml:space="preserve"> Concourir au développement du Conseil Supérieur du Pouvoir judiciaire en favorisant la convergence de sa pratique avec le réf</w:t>
      </w:r>
      <w:r w:rsidR="000D20CD" w:rsidRPr="00D32965">
        <w:rPr>
          <w:rFonts w:ascii="Times New Roman" w:eastAsia="Times New Roman" w:hAnsi="Times New Roman" w:cs="Times New Roman"/>
          <w:sz w:val="20"/>
          <w:szCs w:val="20"/>
        </w:rPr>
        <w:t xml:space="preserve">érentiel européen en la matière, (iii) </w:t>
      </w:r>
      <w:r w:rsidRPr="00D32965">
        <w:rPr>
          <w:rFonts w:ascii="Times New Roman" w:eastAsia="Times New Roman" w:hAnsi="Times New Roman" w:cs="Times New Roman"/>
          <w:sz w:val="20"/>
          <w:szCs w:val="20"/>
        </w:rPr>
        <w:t xml:space="preserve">Participer au renforcement des capacités des cadres du CSPJ et d’autres organisations en  charge de la magistrature, sur </w:t>
      </w:r>
      <w:r w:rsidR="000D20CD" w:rsidRPr="00D32965">
        <w:rPr>
          <w:rFonts w:ascii="Times New Roman" w:eastAsia="Times New Roman" w:hAnsi="Times New Roman" w:cs="Times New Roman"/>
          <w:sz w:val="20"/>
          <w:szCs w:val="20"/>
        </w:rPr>
        <w:t xml:space="preserve">la base des standards européens, (iv) </w:t>
      </w:r>
      <w:r w:rsidRPr="00D32965">
        <w:rPr>
          <w:rFonts w:ascii="Times New Roman" w:eastAsia="Times New Roman" w:hAnsi="Times New Roman" w:cs="Times New Roman"/>
          <w:sz w:val="20"/>
          <w:szCs w:val="20"/>
        </w:rPr>
        <w:t>Favoriser la prise en compte des principes découlant de l'indépendance de la magistrature par les parties prenantes à la réforme de la justice.</w:t>
      </w:r>
    </w:p>
    <w:p w14:paraId="2C7F380D" w14:textId="77777777" w:rsidR="00E96E79" w:rsidRPr="00D32965" w:rsidRDefault="00E96E79" w:rsidP="00E96E79">
      <w:pPr>
        <w:autoSpaceDE w:val="0"/>
        <w:autoSpaceDN w:val="0"/>
        <w:adjustRightInd w:val="0"/>
        <w:spacing w:after="0" w:line="240" w:lineRule="auto"/>
        <w:jc w:val="both"/>
        <w:rPr>
          <w:rFonts w:ascii="Times New Roman" w:eastAsia="Times New Roman" w:hAnsi="Times New Roman" w:cs="Times New Roman"/>
          <w:sz w:val="20"/>
          <w:szCs w:val="20"/>
        </w:rPr>
      </w:pPr>
    </w:p>
    <w:p w14:paraId="699DA51D" w14:textId="548E0145" w:rsidR="000D20CD" w:rsidRPr="00D32965" w:rsidRDefault="000D20CD" w:rsidP="00E96E79">
      <w:pPr>
        <w:autoSpaceDE w:val="0"/>
        <w:autoSpaceDN w:val="0"/>
        <w:adjustRightInd w:val="0"/>
        <w:spacing w:after="0" w:line="240" w:lineRule="auto"/>
        <w:jc w:val="both"/>
        <w:rPr>
          <w:rFonts w:ascii="Times New Roman" w:eastAsia="Times New Roman" w:hAnsi="Times New Roman" w:cs="Times New Roman"/>
          <w:sz w:val="20"/>
          <w:szCs w:val="20"/>
        </w:rPr>
      </w:pPr>
      <w:r w:rsidRPr="00D32965">
        <w:rPr>
          <w:rFonts w:ascii="Times New Roman" w:eastAsia="Times New Roman" w:hAnsi="Times New Roman" w:cs="Times New Roman"/>
          <w:sz w:val="20"/>
          <w:szCs w:val="20"/>
        </w:rPr>
        <w:t>Le projet a</w:t>
      </w:r>
      <w:r w:rsidR="00C10747" w:rsidRPr="00D32965">
        <w:rPr>
          <w:rFonts w:ascii="Times New Roman" w:eastAsia="Times New Roman" w:hAnsi="Times New Roman" w:cs="Times New Roman"/>
          <w:sz w:val="20"/>
          <w:szCs w:val="20"/>
        </w:rPr>
        <w:t xml:space="preserve"> pu</w:t>
      </w:r>
      <w:r w:rsidRPr="00D32965">
        <w:rPr>
          <w:rFonts w:ascii="Times New Roman" w:eastAsia="Times New Roman" w:hAnsi="Times New Roman" w:cs="Times New Roman"/>
          <w:sz w:val="20"/>
          <w:szCs w:val="20"/>
        </w:rPr>
        <w:t xml:space="preserve">, en dépit de sa suspension entre octobre 2020 et avril 2022 du fait de la pandémie du COVID, être mené à son terme.  Parmi les réussites majeures du projet figurent l’élaboration du Code de déontologie judiciaire, la réalisation d’une cartographie des risques d’entraves à l’indépendance du pouvoir judiciaire </w:t>
      </w:r>
      <w:r w:rsidR="009E5399" w:rsidRPr="00D32965">
        <w:rPr>
          <w:rFonts w:ascii="Times New Roman" w:eastAsia="Times New Roman" w:hAnsi="Times New Roman" w:cs="Times New Roman"/>
          <w:sz w:val="20"/>
          <w:szCs w:val="20"/>
        </w:rPr>
        <w:t xml:space="preserve">et </w:t>
      </w:r>
      <w:r w:rsidR="00CF7A36" w:rsidRPr="00D32965">
        <w:rPr>
          <w:rFonts w:ascii="Times New Roman" w:eastAsia="Times New Roman" w:hAnsi="Times New Roman" w:cs="Times New Roman"/>
          <w:sz w:val="20"/>
          <w:szCs w:val="20"/>
        </w:rPr>
        <w:t>l’élaboration d’un projet de manuel pour l’inspection générale. Le jumelage a indéniablement renforcé les liens entre le CSPJ et les organisations paires européennes et est considéré comme ayant contribué à renforcer la place centrale du CSPJ dans la nouvelle architecture j</w:t>
      </w:r>
      <w:r w:rsidR="009E5399" w:rsidRPr="00D32965">
        <w:rPr>
          <w:rFonts w:ascii="Times New Roman" w:eastAsia="Times New Roman" w:hAnsi="Times New Roman" w:cs="Times New Roman"/>
          <w:sz w:val="20"/>
          <w:szCs w:val="20"/>
        </w:rPr>
        <w:t>udiciaire du Maroc</w:t>
      </w:r>
      <w:r w:rsidR="00CF7A36" w:rsidRPr="00D32965">
        <w:rPr>
          <w:rFonts w:ascii="Times New Roman" w:eastAsia="Times New Roman" w:hAnsi="Times New Roman" w:cs="Times New Roman"/>
          <w:sz w:val="20"/>
          <w:szCs w:val="20"/>
        </w:rPr>
        <w:t>.</w:t>
      </w:r>
    </w:p>
    <w:p w14:paraId="0A3B166C" w14:textId="77777777" w:rsidR="002A4348" w:rsidRPr="00D32965" w:rsidRDefault="002A4348" w:rsidP="00E96E79">
      <w:pPr>
        <w:autoSpaceDE w:val="0"/>
        <w:autoSpaceDN w:val="0"/>
        <w:adjustRightInd w:val="0"/>
        <w:spacing w:after="0" w:line="240" w:lineRule="auto"/>
        <w:jc w:val="both"/>
        <w:rPr>
          <w:rFonts w:ascii="Times New Roman" w:eastAsia="Times New Roman" w:hAnsi="Times New Roman" w:cs="Times New Roman"/>
          <w:sz w:val="20"/>
          <w:szCs w:val="20"/>
        </w:rPr>
      </w:pPr>
    </w:p>
    <w:p w14:paraId="17D7D40D" w14:textId="28D0FE51" w:rsidR="002A4348" w:rsidRPr="00D32965" w:rsidRDefault="002A4348" w:rsidP="00E96E79">
      <w:pPr>
        <w:autoSpaceDE w:val="0"/>
        <w:autoSpaceDN w:val="0"/>
        <w:adjustRightInd w:val="0"/>
        <w:spacing w:after="0" w:line="240" w:lineRule="auto"/>
        <w:jc w:val="both"/>
        <w:rPr>
          <w:rFonts w:ascii="Times New Roman" w:eastAsia="Times New Roman" w:hAnsi="Times New Roman" w:cs="Times New Roman"/>
          <w:sz w:val="20"/>
          <w:szCs w:val="20"/>
        </w:rPr>
      </w:pPr>
      <w:r w:rsidRPr="00D32965">
        <w:rPr>
          <w:rFonts w:ascii="Times New Roman" w:eastAsia="Times New Roman" w:hAnsi="Times New Roman" w:cs="Times New Roman"/>
          <w:sz w:val="20"/>
          <w:szCs w:val="20"/>
        </w:rPr>
        <w:t>La revue ROM intervenue en novembre 2023 a conclu à la ‘’haute pertinence’’ d’un jumelage ayant permis au CSPJ de ‘’bénéficier de l’expérience de long-terme des états membres de l’Union Européenne dans l'accompagnement de sa dynamique vers l’indépendance du pouvoir judiciaire</w:t>
      </w:r>
      <w:r w:rsidR="00F23921" w:rsidRPr="00D32965">
        <w:rPr>
          <w:rFonts w:ascii="Times New Roman" w:eastAsia="Times New Roman" w:hAnsi="Times New Roman" w:cs="Times New Roman"/>
          <w:sz w:val="20"/>
          <w:szCs w:val="20"/>
        </w:rPr>
        <w:t>’’</w:t>
      </w:r>
      <w:r w:rsidRPr="00D32965">
        <w:rPr>
          <w:rFonts w:ascii="Times New Roman" w:eastAsia="Times New Roman" w:hAnsi="Times New Roman" w:cs="Times New Roman"/>
          <w:sz w:val="20"/>
          <w:szCs w:val="20"/>
        </w:rPr>
        <w:t>.</w:t>
      </w:r>
      <w:r w:rsidR="00F23921" w:rsidRPr="00D32965">
        <w:rPr>
          <w:rFonts w:ascii="Times New Roman" w:eastAsia="Times New Roman" w:hAnsi="Times New Roman" w:cs="Times New Roman"/>
          <w:sz w:val="20"/>
          <w:szCs w:val="20"/>
        </w:rPr>
        <w:t xml:space="preserve"> Les observations de la revue ont trait à la perfectibilité de la logique d’intervention ne mettant pas suffisamment en évidence les impacts recherchés, à l’insuffisante imprégnation des procédures UE de jumelage dans la gestion du programme</w:t>
      </w:r>
      <w:r w:rsidR="00CD0B14" w:rsidRPr="00D32965">
        <w:rPr>
          <w:rFonts w:ascii="Times New Roman" w:eastAsia="Times New Roman" w:hAnsi="Times New Roman" w:cs="Times New Roman"/>
          <w:sz w:val="20"/>
          <w:szCs w:val="20"/>
        </w:rPr>
        <w:t xml:space="preserve">, </w:t>
      </w:r>
      <w:r w:rsidR="00417370" w:rsidRPr="00D32965">
        <w:rPr>
          <w:rFonts w:ascii="Times New Roman" w:eastAsia="Times New Roman" w:hAnsi="Times New Roman" w:cs="Times New Roman"/>
          <w:sz w:val="20"/>
          <w:szCs w:val="20"/>
        </w:rPr>
        <w:t xml:space="preserve">à l’impact négatif </w:t>
      </w:r>
      <w:r w:rsidR="00417370" w:rsidRPr="00D32965">
        <w:rPr>
          <w:rFonts w:ascii="Times New Roman" w:eastAsia="Times New Roman" w:hAnsi="Times New Roman" w:cs="Times New Roman"/>
          <w:sz w:val="20"/>
          <w:szCs w:val="20"/>
        </w:rPr>
        <w:lastRenderedPageBreak/>
        <w:t>pour l’appropriation nationale de missions de trop courte dur</w:t>
      </w:r>
      <w:r w:rsidR="00CD0B14" w:rsidRPr="00D32965">
        <w:rPr>
          <w:rFonts w:ascii="Times New Roman" w:eastAsia="Times New Roman" w:hAnsi="Times New Roman" w:cs="Times New Roman"/>
          <w:sz w:val="20"/>
          <w:szCs w:val="20"/>
        </w:rPr>
        <w:t>ée et au</w:t>
      </w:r>
      <w:r w:rsidR="00417370" w:rsidRPr="00D32965">
        <w:rPr>
          <w:rFonts w:ascii="Times New Roman" w:eastAsia="Times New Roman" w:hAnsi="Times New Roman" w:cs="Times New Roman"/>
          <w:sz w:val="20"/>
          <w:szCs w:val="20"/>
        </w:rPr>
        <w:t xml:space="preserve"> faible impact du programme sur les questions de genre et d’environnement.</w:t>
      </w:r>
    </w:p>
    <w:p w14:paraId="3106C0EB" w14:textId="77777777" w:rsidR="00417370" w:rsidRPr="00D32965" w:rsidRDefault="00417370" w:rsidP="00E96E79">
      <w:pPr>
        <w:autoSpaceDE w:val="0"/>
        <w:autoSpaceDN w:val="0"/>
        <w:adjustRightInd w:val="0"/>
        <w:spacing w:after="0" w:line="240" w:lineRule="auto"/>
        <w:jc w:val="both"/>
        <w:rPr>
          <w:rFonts w:ascii="Times New Roman" w:eastAsia="Times New Roman" w:hAnsi="Times New Roman" w:cs="Times New Roman"/>
          <w:sz w:val="20"/>
          <w:szCs w:val="20"/>
        </w:rPr>
      </w:pPr>
    </w:p>
    <w:p w14:paraId="6B23B1F6" w14:textId="74B932C7" w:rsidR="00417370" w:rsidRPr="00D32965" w:rsidRDefault="00417370" w:rsidP="00417370">
      <w:pPr>
        <w:autoSpaceDE w:val="0"/>
        <w:autoSpaceDN w:val="0"/>
        <w:adjustRightInd w:val="0"/>
        <w:spacing w:after="0" w:line="240" w:lineRule="auto"/>
        <w:jc w:val="both"/>
        <w:rPr>
          <w:rFonts w:ascii="Times New Roman" w:eastAsia="Times New Roman" w:hAnsi="Times New Roman" w:cs="Times New Roman"/>
          <w:sz w:val="20"/>
          <w:szCs w:val="20"/>
        </w:rPr>
      </w:pPr>
      <w:r w:rsidRPr="00D32965">
        <w:rPr>
          <w:rFonts w:ascii="Times New Roman" w:eastAsia="Times New Roman" w:hAnsi="Times New Roman" w:cs="Times New Roman"/>
          <w:sz w:val="20"/>
          <w:szCs w:val="20"/>
        </w:rPr>
        <w:t>La revue préconise enfin une ‘’continuation de la collaboration au travers de jumelage’’, avec un focus placé sur le monitoring et la gestion efficace</w:t>
      </w:r>
      <w:r w:rsidR="00CD0B14" w:rsidRPr="00D32965">
        <w:rPr>
          <w:rFonts w:ascii="Times New Roman" w:eastAsia="Times New Roman" w:hAnsi="Times New Roman" w:cs="Times New Roman"/>
          <w:sz w:val="20"/>
          <w:szCs w:val="20"/>
        </w:rPr>
        <w:t>s</w:t>
      </w:r>
      <w:r w:rsidRPr="00D32965">
        <w:rPr>
          <w:rFonts w:ascii="Times New Roman" w:eastAsia="Times New Roman" w:hAnsi="Times New Roman" w:cs="Times New Roman"/>
          <w:sz w:val="20"/>
          <w:szCs w:val="20"/>
        </w:rPr>
        <w:t xml:space="preserve"> du travail des magistrats, le renforcement des capacités de l’inspection générale des affaires judiciaires,</w:t>
      </w:r>
      <w:r w:rsidR="00005566" w:rsidRPr="00D32965">
        <w:rPr>
          <w:rFonts w:ascii="Times New Roman" w:eastAsia="Times New Roman" w:hAnsi="Times New Roman" w:cs="Times New Roman"/>
          <w:sz w:val="20"/>
          <w:szCs w:val="20"/>
        </w:rPr>
        <w:t xml:space="preserve"> la f</w:t>
      </w:r>
      <w:r w:rsidRPr="00D32965">
        <w:rPr>
          <w:rFonts w:ascii="Times New Roman" w:eastAsia="Times New Roman" w:hAnsi="Times New Roman" w:cs="Times New Roman"/>
          <w:sz w:val="20"/>
          <w:szCs w:val="20"/>
        </w:rPr>
        <w:t>ormation initi</w:t>
      </w:r>
      <w:r w:rsidR="00005566" w:rsidRPr="00D32965">
        <w:rPr>
          <w:rFonts w:ascii="Times New Roman" w:eastAsia="Times New Roman" w:hAnsi="Times New Roman" w:cs="Times New Roman"/>
          <w:sz w:val="20"/>
          <w:szCs w:val="20"/>
        </w:rPr>
        <w:t>ale et continue des magistrats, l’amélioration de la</w:t>
      </w:r>
      <w:r w:rsidRPr="00D32965">
        <w:rPr>
          <w:rFonts w:ascii="Times New Roman" w:eastAsia="Times New Roman" w:hAnsi="Times New Roman" w:cs="Times New Roman"/>
          <w:sz w:val="20"/>
          <w:szCs w:val="20"/>
        </w:rPr>
        <w:t xml:space="preserve"> communication </w:t>
      </w:r>
      <w:r w:rsidR="00005566" w:rsidRPr="00D32965">
        <w:rPr>
          <w:rFonts w:ascii="Times New Roman" w:eastAsia="Times New Roman" w:hAnsi="Times New Roman" w:cs="Times New Roman"/>
          <w:sz w:val="20"/>
          <w:szCs w:val="20"/>
        </w:rPr>
        <w:t>du CSPJ, qui sont au cœur du présent jumelage.</w:t>
      </w:r>
    </w:p>
    <w:p w14:paraId="502660C5" w14:textId="77777777" w:rsidR="00E96E79" w:rsidRPr="00D32965" w:rsidRDefault="00E96E79" w:rsidP="00E96E79">
      <w:pPr>
        <w:autoSpaceDE w:val="0"/>
        <w:autoSpaceDN w:val="0"/>
        <w:adjustRightInd w:val="0"/>
        <w:spacing w:after="0" w:line="240" w:lineRule="auto"/>
        <w:jc w:val="both"/>
        <w:rPr>
          <w:rFonts w:ascii="Times New Roman" w:eastAsia="Times New Roman" w:hAnsi="Times New Roman" w:cs="Times New Roman"/>
          <w:sz w:val="20"/>
          <w:szCs w:val="20"/>
        </w:rPr>
      </w:pPr>
    </w:p>
    <w:p w14:paraId="19EACE4A" w14:textId="5D71FE7E" w:rsidR="00CF7A36" w:rsidRPr="00D32965" w:rsidRDefault="00005566" w:rsidP="0071033E">
      <w:pPr>
        <w:pStyle w:val="ListParagraph"/>
        <w:numPr>
          <w:ilvl w:val="0"/>
          <w:numId w:val="20"/>
        </w:numPr>
        <w:spacing w:after="160" w:line="259" w:lineRule="auto"/>
        <w:ind w:left="284"/>
        <w:jc w:val="both"/>
        <w:rPr>
          <w:rFonts w:ascii="Times New Roman" w:hAnsi="Times New Roman"/>
          <w:bCs/>
          <w:i/>
          <w:sz w:val="20"/>
          <w:szCs w:val="20"/>
        </w:rPr>
      </w:pPr>
      <w:r w:rsidRPr="00D32965">
        <w:rPr>
          <w:rFonts w:ascii="Times New Roman" w:hAnsi="Times New Roman"/>
          <w:i/>
          <w:sz w:val="20"/>
          <w:szCs w:val="20"/>
        </w:rPr>
        <w:t>Connexité</w:t>
      </w:r>
      <w:r w:rsidR="00ED1DC6" w:rsidRPr="00D32965">
        <w:rPr>
          <w:rFonts w:ascii="Times New Roman" w:hAnsi="Times New Roman"/>
          <w:bCs/>
          <w:i/>
          <w:sz w:val="20"/>
          <w:szCs w:val="20"/>
        </w:rPr>
        <w:t xml:space="preserve"> </w:t>
      </w:r>
      <w:r w:rsidRPr="00D32965">
        <w:rPr>
          <w:rFonts w:ascii="Times New Roman" w:hAnsi="Times New Roman"/>
          <w:bCs/>
          <w:i/>
          <w:sz w:val="20"/>
          <w:szCs w:val="20"/>
        </w:rPr>
        <w:t xml:space="preserve">avec </w:t>
      </w:r>
      <w:r w:rsidR="00ED1DC6" w:rsidRPr="00D32965">
        <w:rPr>
          <w:rFonts w:ascii="Times New Roman" w:hAnsi="Times New Roman"/>
          <w:bCs/>
          <w:i/>
          <w:sz w:val="20"/>
          <w:szCs w:val="20"/>
        </w:rPr>
        <w:t xml:space="preserve">le </w:t>
      </w:r>
      <w:r w:rsidRPr="00D32965">
        <w:rPr>
          <w:rFonts w:ascii="Times New Roman" w:hAnsi="Times New Roman"/>
          <w:bCs/>
          <w:i/>
          <w:sz w:val="20"/>
          <w:szCs w:val="20"/>
        </w:rPr>
        <w:t xml:space="preserve">nouveau </w:t>
      </w:r>
      <w:r w:rsidR="00ED1DC6" w:rsidRPr="00D32965">
        <w:rPr>
          <w:rFonts w:ascii="Times New Roman" w:hAnsi="Times New Roman"/>
          <w:bCs/>
          <w:i/>
          <w:sz w:val="20"/>
          <w:szCs w:val="20"/>
        </w:rPr>
        <w:t>projet du Conseil de l’Europe</w:t>
      </w:r>
    </w:p>
    <w:p w14:paraId="2F7DBA43" w14:textId="6CB6584F" w:rsidR="008609B6" w:rsidRPr="00D32965" w:rsidRDefault="00693591" w:rsidP="00262383">
      <w:pPr>
        <w:autoSpaceDE w:val="0"/>
        <w:autoSpaceDN w:val="0"/>
        <w:adjustRightInd w:val="0"/>
        <w:spacing w:after="0" w:line="240" w:lineRule="auto"/>
        <w:jc w:val="both"/>
        <w:rPr>
          <w:rFonts w:ascii="Times New Roman" w:eastAsia="Times New Roman" w:hAnsi="Times New Roman" w:cs="Times New Roman"/>
          <w:sz w:val="20"/>
          <w:szCs w:val="20"/>
        </w:rPr>
      </w:pPr>
      <w:r w:rsidRPr="00D32965">
        <w:rPr>
          <w:rFonts w:ascii="Times New Roman" w:eastAsia="Times New Roman" w:hAnsi="Times New Roman" w:cs="Times New Roman"/>
          <w:sz w:val="20"/>
          <w:szCs w:val="20"/>
        </w:rPr>
        <w:t>Les questions d’amélioration de l’efficience</w:t>
      </w:r>
      <w:r w:rsidR="00A03BB2" w:rsidRPr="00D32965">
        <w:rPr>
          <w:rFonts w:ascii="Times New Roman" w:eastAsia="Times New Roman" w:hAnsi="Times New Roman" w:cs="Times New Roman"/>
          <w:sz w:val="20"/>
          <w:szCs w:val="20"/>
        </w:rPr>
        <w:t xml:space="preserve"> judiciaire</w:t>
      </w:r>
      <w:r w:rsidRPr="00D32965">
        <w:rPr>
          <w:rFonts w:ascii="Times New Roman" w:eastAsia="Times New Roman" w:hAnsi="Times New Roman" w:cs="Times New Roman"/>
          <w:sz w:val="20"/>
          <w:szCs w:val="20"/>
        </w:rPr>
        <w:t>, de protection juridictionnelle des droits</w:t>
      </w:r>
      <w:r w:rsidR="00A03BB2" w:rsidRPr="00D32965">
        <w:rPr>
          <w:rFonts w:ascii="Times New Roman" w:eastAsia="Times New Roman" w:hAnsi="Times New Roman" w:cs="Times New Roman"/>
          <w:sz w:val="20"/>
          <w:szCs w:val="20"/>
        </w:rPr>
        <w:t xml:space="preserve"> et d’accès à la justice, qui ressortissent à des degrés divers de la compétence, parfois propre, parfois conjointe de chaque acteur judiciaire (ministère, PMP, CSPJ)</w:t>
      </w:r>
      <w:r w:rsidRPr="00D32965">
        <w:rPr>
          <w:rFonts w:ascii="Times New Roman" w:eastAsia="Times New Roman" w:hAnsi="Times New Roman" w:cs="Times New Roman"/>
          <w:sz w:val="20"/>
          <w:szCs w:val="20"/>
        </w:rPr>
        <w:t xml:space="preserve"> </w:t>
      </w:r>
      <w:r w:rsidR="00A03BB2" w:rsidRPr="00D32965">
        <w:rPr>
          <w:rFonts w:ascii="Times New Roman" w:eastAsia="Times New Roman" w:hAnsi="Times New Roman" w:cs="Times New Roman"/>
          <w:sz w:val="20"/>
          <w:szCs w:val="20"/>
        </w:rPr>
        <w:t>seront principalement supportées par le présent jumelage ainsi que par</w:t>
      </w:r>
      <w:r w:rsidR="00005566" w:rsidRPr="00D32965">
        <w:rPr>
          <w:rFonts w:ascii="Times New Roman" w:eastAsia="Times New Roman" w:hAnsi="Times New Roman" w:cs="Times New Roman"/>
          <w:sz w:val="20"/>
          <w:szCs w:val="20"/>
        </w:rPr>
        <w:t xml:space="preserve"> le nouveau</w:t>
      </w:r>
      <w:r w:rsidR="00A03BB2" w:rsidRPr="00D32965">
        <w:rPr>
          <w:rFonts w:ascii="Times New Roman" w:eastAsia="Times New Roman" w:hAnsi="Times New Roman" w:cs="Times New Roman"/>
          <w:sz w:val="20"/>
          <w:szCs w:val="20"/>
        </w:rPr>
        <w:t xml:space="preserve"> projet du Conseil de l’Europe (doté d’un budget de 6,1M EURO et appuyant l’ensemble des acteurs dont le CSPJ). </w:t>
      </w:r>
    </w:p>
    <w:p w14:paraId="3A1A7653" w14:textId="77777777" w:rsidR="008609B6" w:rsidRPr="00D32965" w:rsidRDefault="008609B6" w:rsidP="00262383">
      <w:pPr>
        <w:autoSpaceDE w:val="0"/>
        <w:autoSpaceDN w:val="0"/>
        <w:adjustRightInd w:val="0"/>
        <w:spacing w:after="0" w:line="240" w:lineRule="auto"/>
        <w:jc w:val="both"/>
        <w:rPr>
          <w:rFonts w:ascii="Times New Roman" w:eastAsia="Times New Roman" w:hAnsi="Times New Roman" w:cs="Times New Roman"/>
          <w:sz w:val="20"/>
          <w:szCs w:val="20"/>
        </w:rPr>
      </w:pPr>
    </w:p>
    <w:p w14:paraId="13657482" w14:textId="4F891969" w:rsidR="00A03BB2" w:rsidRPr="00D32965" w:rsidRDefault="00DD609E" w:rsidP="00262383">
      <w:pPr>
        <w:autoSpaceDE w:val="0"/>
        <w:autoSpaceDN w:val="0"/>
        <w:adjustRightInd w:val="0"/>
        <w:spacing w:after="0" w:line="240" w:lineRule="auto"/>
        <w:jc w:val="both"/>
        <w:rPr>
          <w:rFonts w:ascii="Times New Roman" w:eastAsia="Times New Roman" w:hAnsi="Times New Roman" w:cs="Times New Roman"/>
          <w:sz w:val="20"/>
          <w:szCs w:val="20"/>
        </w:rPr>
      </w:pPr>
      <w:r w:rsidRPr="00D32965">
        <w:rPr>
          <w:rFonts w:ascii="Times New Roman" w:eastAsia="Times New Roman" w:hAnsi="Times New Roman" w:cs="Times New Roman"/>
          <w:sz w:val="20"/>
          <w:szCs w:val="20"/>
        </w:rPr>
        <w:t>D</w:t>
      </w:r>
      <w:r w:rsidR="00A03BB2" w:rsidRPr="00D32965">
        <w:rPr>
          <w:rFonts w:ascii="Times New Roman" w:eastAsia="Times New Roman" w:hAnsi="Times New Roman" w:cs="Times New Roman"/>
          <w:sz w:val="20"/>
          <w:szCs w:val="20"/>
        </w:rPr>
        <w:t xml:space="preserve">es </w:t>
      </w:r>
      <w:r w:rsidR="008609B6" w:rsidRPr="00D32965">
        <w:rPr>
          <w:rFonts w:ascii="Times New Roman" w:eastAsia="Times New Roman" w:hAnsi="Times New Roman" w:cs="Times New Roman"/>
          <w:sz w:val="20"/>
          <w:szCs w:val="20"/>
        </w:rPr>
        <w:t>complémentarités</w:t>
      </w:r>
      <w:r w:rsidR="00A03BB2" w:rsidRPr="00D32965">
        <w:rPr>
          <w:rFonts w:ascii="Times New Roman" w:eastAsia="Times New Roman" w:hAnsi="Times New Roman" w:cs="Times New Roman"/>
          <w:sz w:val="20"/>
          <w:szCs w:val="20"/>
        </w:rPr>
        <w:t xml:space="preserve"> </w:t>
      </w:r>
      <w:r w:rsidRPr="00D32965">
        <w:rPr>
          <w:rFonts w:ascii="Times New Roman" w:eastAsia="Times New Roman" w:hAnsi="Times New Roman" w:cs="Times New Roman"/>
          <w:sz w:val="20"/>
          <w:szCs w:val="20"/>
        </w:rPr>
        <w:t>ont donc</w:t>
      </w:r>
      <w:r w:rsidR="00C36591" w:rsidRPr="00D32965">
        <w:rPr>
          <w:rFonts w:ascii="Times New Roman" w:eastAsia="Times New Roman" w:hAnsi="Times New Roman" w:cs="Times New Roman"/>
          <w:sz w:val="20"/>
          <w:szCs w:val="20"/>
        </w:rPr>
        <w:t xml:space="preserve"> été systématiquement </w:t>
      </w:r>
      <w:r w:rsidR="00A03BB2" w:rsidRPr="00D32965">
        <w:rPr>
          <w:rFonts w:ascii="Times New Roman" w:eastAsia="Times New Roman" w:hAnsi="Times New Roman" w:cs="Times New Roman"/>
          <w:sz w:val="20"/>
          <w:szCs w:val="20"/>
        </w:rPr>
        <w:t>recherchées lors de la formulation des 2 programmes, qui</w:t>
      </w:r>
      <w:r w:rsidR="00005566" w:rsidRPr="00D32965">
        <w:rPr>
          <w:rFonts w:ascii="Times New Roman" w:eastAsia="Times New Roman" w:hAnsi="Times New Roman" w:cs="Times New Roman"/>
          <w:sz w:val="20"/>
          <w:szCs w:val="20"/>
        </w:rPr>
        <w:t xml:space="preserve"> sont fondées sur l’envergure des</w:t>
      </w:r>
      <w:r w:rsidR="00A03BB2" w:rsidRPr="00D32965">
        <w:rPr>
          <w:rFonts w:ascii="Times New Roman" w:eastAsia="Times New Roman" w:hAnsi="Times New Roman" w:cs="Times New Roman"/>
          <w:sz w:val="20"/>
          <w:szCs w:val="20"/>
        </w:rPr>
        <w:t xml:space="preserve"> budget</w:t>
      </w:r>
      <w:r w:rsidR="00005566" w:rsidRPr="00D32965">
        <w:rPr>
          <w:rFonts w:ascii="Times New Roman" w:eastAsia="Times New Roman" w:hAnsi="Times New Roman" w:cs="Times New Roman"/>
          <w:sz w:val="20"/>
          <w:szCs w:val="20"/>
        </w:rPr>
        <w:t>s</w:t>
      </w:r>
      <w:r w:rsidR="00A03BB2" w:rsidRPr="00D32965">
        <w:rPr>
          <w:rFonts w:ascii="Times New Roman" w:eastAsia="Times New Roman" w:hAnsi="Times New Roman" w:cs="Times New Roman"/>
          <w:sz w:val="20"/>
          <w:szCs w:val="20"/>
        </w:rPr>
        <w:t>, la nature des appuis fournis ainsi que les avantages comparatifs</w:t>
      </w:r>
      <w:r w:rsidR="008609B6" w:rsidRPr="00D32965">
        <w:rPr>
          <w:rFonts w:ascii="Times New Roman" w:eastAsia="Times New Roman" w:hAnsi="Times New Roman" w:cs="Times New Roman"/>
          <w:sz w:val="20"/>
          <w:szCs w:val="20"/>
        </w:rPr>
        <w:t xml:space="preserve"> découlant du jumelage institutionnel et du mandat du Conseil de l’Europe, plus centré sur l’imprégnation de droits humains et l’efficience judiciaire (via la CEPEJ qui lui est rattachée).</w:t>
      </w:r>
    </w:p>
    <w:p w14:paraId="59A0AA75" w14:textId="77777777" w:rsidR="00005566" w:rsidRPr="00D32965" w:rsidRDefault="00005566" w:rsidP="00262383">
      <w:pPr>
        <w:autoSpaceDE w:val="0"/>
        <w:autoSpaceDN w:val="0"/>
        <w:adjustRightInd w:val="0"/>
        <w:spacing w:after="0" w:line="240" w:lineRule="auto"/>
        <w:jc w:val="both"/>
        <w:rPr>
          <w:rFonts w:ascii="Times New Roman" w:eastAsia="Times New Roman" w:hAnsi="Times New Roman" w:cs="Times New Roman"/>
          <w:sz w:val="20"/>
          <w:szCs w:val="20"/>
        </w:rPr>
      </w:pPr>
    </w:p>
    <w:p w14:paraId="03B83821" w14:textId="13482F44" w:rsidR="00005566" w:rsidRPr="00D32965" w:rsidRDefault="00005566" w:rsidP="00262383">
      <w:pPr>
        <w:autoSpaceDE w:val="0"/>
        <w:autoSpaceDN w:val="0"/>
        <w:adjustRightInd w:val="0"/>
        <w:spacing w:after="0" w:line="240" w:lineRule="auto"/>
        <w:jc w:val="both"/>
        <w:rPr>
          <w:rFonts w:ascii="Times New Roman" w:eastAsia="Times New Roman" w:hAnsi="Times New Roman" w:cs="Times New Roman"/>
          <w:sz w:val="20"/>
          <w:szCs w:val="20"/>
        </w:rPr>
      </w:pPr>
      <w:r w:rsidRPr="00D32965">
        <w:rPr>
          <w:rFonts w:ascii="Times New Roman" w:eastAsia="Times New Roman" w:hAnsi="Times New Roman" w:cs="Times New Roman"/>
          <w:sz w:val="20"/>
          <w:szCs w:val="20"/>
        </w:rPr>
        <w:t xml:space="preserve">Il est ainsi anticipé que l’harmonisation entre le présent jumelage et le projet du Conseil de l’Europe sera portée par le principe selon lequel le </w:t>
      </w:r>
      <w:r w:rsidR="00ED400C" w:rsidRPr="00D32965">
        <w:rPr>
          <w:rFonts w:ascii="Times New Roman" w:eastAsia="Times New Roman" w:hAnsi="Times New Roman" w:cs="Times New Roman"/>
          <w:sz w:val="20"/>
          <w:szCs w:val="20"/>
        </w:rPr>
        <w:t xml:space="preserve">présent </w:t>
      </w:r>
      <w:r w:rsidRPr="00D32965">
        <w:rPr>
          <w:rFonts w:ascii="Times New Roman" w:eastAsia="Times New Roman" w:hAnsi="Times New Roman" w:cs="Times New Roman"/>
          <w:sz w:val="20"/>
          <w:szCs w:val="20"/>
        </w:rPr>
        <w:t xml:space="preserve">jumelage se concentrera essentiellement sur le renforcement des capacités du </w:t>
      </w:r>
      <w:r w:rsidRPr="00D32965">
        <w:rPr>
          <w:rFonts w:ascii="Times New Roman" w:eastAsia="Times New Roman" w:hAnsi="Times New Roman" w:cs="Times New Roman"/>
          <w:sz w:val="20"/>
          <w:szCs w:val="20"/>
          <w:u w:val="single"/>
        </w:rPr>
        <w:t>CSPJ</w:t>
      </w:r>
      <w:r w:rsidRPr="00D32965">
        <w:rPr>
          <w:rFonts w:ascii="Times New Roman" w:eastAsia="Times New Roman" w:hAnsi="Times New Roman" w:cs="Times New Roman"/>
          <w:sz w:val="20"/>
          <w:szCs w:val="20"/>
        </w:rPr>
        <w:t xml:space="preserve"> à exercer efficacement son mandat élargi alors que le programme du Conseil de l’Europe (également rattaché</w:t>
      </w:r>
      <w:r w:rsidR="00CD0B14" w:rsidRPr="00D32965">
        <w:rPr>
          <w:rFonts w:ascii="Times New Roman" w:eastAsia="Times New Roman" w:hAnsi="Times New Roman" w:cs="Times New Roman"/>
          <w:sz w:val="20"/>
          <w:szCs w:val="20"/>
        </w:rPr>
        <w:t xml:space="preserve"> au CSPJ) se concentrera sur l’amélioration de l’efficience et la célérité des </w:t>
      </w:r>
      <w:r w:rsidR="00CD0B14" w:rsidRPr="00D32965">
        <w:rPr>
          <w:rFonts w:ascii="Times New Roman" w:eastAsia="Times New Roman" w:hAnsi="Times New Roman" w:cs="Times New Roman"/>
          <w:sz w:val="20"/>
          <w:szCs w:val="20"/>
          <w:u w:val="single"/>
        </w:rPr>
        <w:t>juridictions</w:t>
      </w:r>
      <w:r w:rsidR="00CD0B14" w:rsidRPr="00D32965">
        <w:rPr>
          <w:rFonts w:ascii="Times New Roman" w:eastAsia="Times New Roman" w:hAnsi="Times New Roman" w:cs="Times New Roman"/>
          <w:sz w:val="20"/>
          <w:szCs w:val="20"/>
        </w:rPr>
        <w:t xml:space="preserve">. Étant entendu que la porosité évidente entre les activités d’appui au CSPJ et aux juridictions devra faire l’objet d’une complémentarité </w:t>
      </w:r>
      <w:r w:rsidR="00ED400C" w:rsidRPr="00D32965">
        <w:rPr>
          <w:rFonts w:ascii="Times New Roman" w:eastAsia="Times New Roman" w:hAnsi="Times New Roman" w:cs="Times New Roman"/>
          <w:sz w:val="20"/>
          <w:szCs w:val="20"/>
        </w:rPr>
        <w:t>à</w:t>
      </w:r>
      <w:r w:rsidR="00CD0B14" w:rsidRPr="00D32965">
        <w:rPr>
          <w:rFonts w:ascii="Times New Roman" w:eastAsia="Times New Roman" w:hAnsi="Times New Roman" w:cs="Times New Roman"/>
          <w:sz w:val="20"/>
          <w:szCs w:val="20"/>
        </w:rPr>
        <w:t xml:space="preserve"> recherch</w:t>
      </w:r>
      <w:r w:rsidR="00ED400C" w:rsidRPr="00D32965">
        <w:rPr>
          <w:rFonts w:ascii="Times New Roman" w:eastAsia="Times New Roman" w:hAnsi="Times New Roman" w:cs="Times New Roman"/>
          <w:sz w:val="20"/>
          <w:szCs w:val="20"/>
        </w:rPr>
        <w:t>er</w:t>
      </w:r>
      <w:r w:rsidR="00CD0B14" w:rsidRPr="00D32965">
        <w:rPr>
          <w:rFonts w:ascii="Times New Roman" w:eastAsia="Times New Roman" w:hAnsi="Times New Roman" w:cs="Times New Roman"/>
          <w:sz w:val="20"/>
          <w:szCs w:val="20"/>
        </w:rPr>
        <w:t xml:space="preserve"> dès la formulation des plans </w:t>
      </w:r>
      <w:r w:rsidR="00ED400C" w:rsidRPr="00D32965">
        <w:rPr>
          <w:rFonts w:ascii="Times New Roman" w:eastAsia="Times New Roman" w:hAnsi="Times New Roman" w:cs="Times New Roman"/>
          <w:sz w:val="20"/>
          <w:szCs w:val="20"/>
        </w:rPr>
        <w:t>de travail</w:t>
      </w:r>
      <w:r w:rsidR="00CD0B14" w:rsidRPr="00D32965">
        <w:rPr>
          <w:rFonts w:ascii="Times New Roman" w:eastAsia="Times New Roman" w:hAnsi="Times New Roman" w:cs="Times New Roman"/>
          <w:sz w:val="20"/>
          <w:szCs w:val="20"/>
        </w:rPr>
        <w:t xml:space="preserve"> des 2 programmes. </w:t>
      </w:r>
    </w:p>
    <w:p w14:paraId="44BA8A10" w14:textId="77777777" w:rsidR="00005566" w:rsidRPr="00D32965" w:rsidRDefault="00005566" w:rsidP="00262383">
      <w:pPr>
        <w:autoSpaceDE w:val="0"/>
        <w:autoSpaceDN w:val="0"/>
        <w:adjustRightInd w:val="0"/>
        <w:spacing w:after="0" w:line="240" w:lineRule="auto"/>
        <w:jc w:val="both"/>
        <w:rPr>
          <w:rFonts w:ascii="Times New Roman" w:eastAsia="Times New Roman" w:hAnsi="Times New Roman" w:cs="Times New Roman"/>
          <w:sz w:val="20"/>
          <w:szCs w:val="20"/>
        </w:rPr>
      </w:pPr>
    </w:p>
    <w:p w14:paraId="072FB1E3" w14:textId="12FC632C" w:rsidR="00CD0B14" w:rsidRPr="00D32965" w:rsidRDefault="00CD0B14" w:rsidP="00CD0B14">
      <w:pPr>
        <w:pStyle w:val="ListParagraph"/>
        <w:numPr>
          <w:ilvl w:val="0"/>
          <w:numId w:val="20"/>
        </w:numPr>
        <w:spacing w:after="160" w:line="259" w:lineRule="auto"/>
        <w:ind w:left="284"/>
        <w:jc w:val="both"/>
        <w:rPr>
          <w:rFonts w:ascii="Times New Roman" w:hAnsi="Times New Roman"/>
          <w:bCs/>
          <w:i/>
          <w:sz w:val="20"/>
          <w:szCs w:val="20"/>
        </w:rPr>
      </w:pPr>
      <w:r w:rsidRPr="00D32965">
        <w:rPr>
          <w:rFonts w:ascii="Times New Roman" w:hAnsi="Times New Roman"/>
          <w:i/>
          <w:sz w:val="20"/>
          <w:szCs w:val="20"/>
        </w:rPr>
        <w:t>Connexité</w:t>
      </w:r>
      <w:r w:rsidRPr="00D32965">
        <w:rPr>
          <w:rFonts w:ascii="Times New Roman" w:hAnsi="Times New Roman"/>
          <w:bCs/>
          <w:i/>
          <w:sz w:val="20"/>
          <w:szCs w:val="20"/>
        </w:rPr>
        <w:t xml:space="preserve"> avec le nouveau projet de l’UNICEF</w:t>
      </w:r>
    </w:p>
    <w:p w14:paraId="384485AE" w14:textId="68E861C0" w:rsidR="00460A0B" w:rsidRPr="00D32965" w:rsidRDefault="00A91FFD" w:rsidP="00262383">
      <w:pPr>
        <w:autoSpaceDE w:val="0"/>
        <w:autoSpaceDN w:val="0"/>
        <w:adjustRightInd w:val="0"/>
        <w:spacing w:after="0" w:line="240" w:lineRule="auto"/>
        <w:jc w:val="both"/>
        <w:rPr>
          <w:rFonts w:asciiTheme="majorBidi" w:hAnsiTheme="majorBidi" w:cstheme="majorBidi"/>
          <w:bCs/>
          <w:sz w:val="20"/>
          <w:szCs w:val="20"/>
        </w:rPr>
      </w:pPr>
      <w:r w:rsidRPr="00D32965">
        <w:rPr>
          <w:rFonts w:ascii="Times New Roman" w:eastAsia="Times New Roman" w:hAnsi="Times New Roman" w:cs="Times New Roman"/>
          <w:sz w:val="20"/>
          <w:szCs w:val="20"/>
        </w:rPr>
        <w:t>Le nouveau projet UNICEF</w:t>
      </w:r>
      <w:r w:rsidR="00ED400C" w:rsidRPr="00D32965">
        <w:rPr>
          <w:rFonts w:ascii="Times New Roman" w:eastAsia="Times New Roman" w:hAnsi="Times New Roman" w:cs="Times New Roman"/>
          <w:sz w:val="20"/>
          <w:szCs w:val="20"/>
        </w:rPr>
        <w:t xml:space="preserve">, dont l’objectif principal est la ‘’mise en place </w:t>
      </w:r>
      <w:r w:rsidR="006B061C">
        <w:rPr>
          <w:rFonts w:asciiTheme="majorBidi" w:hAnsiTheme="majorBidi" w:cstheme="majorBidi"/>
          <w:bCs/>
          <w:sz w:val="20"/>
          <w:szCs w:val="20"/>
        </w:rPr>
        <w:t>d’</w:t>
      </w:r>
      <w:r w:rsidR="00ED400C" w:rsidRPr="00D32965">
        <w:rPr>
          <w:rFonts w:asciiTheme="majorBidi" w:hAnsiTheme="majorBidi" w:cstheme="majorBidi"/>
          <w:bCs/>
          <w:sz w:val="20"/>
          <w:szCs w:val="20"/>
        </w:rPr>
        <w:t>un environnement protecteur</w:t>
      </w:r>
      <w:r w:rsidR="00ED400C" w:rsidRPr="00D32965">
        <w:rPr>
          <w:rFonts w:ascii="Times New Roman" w:eastAsia="Times New Roman" w:hAnsi="Times New Roman" w:cs="Times New Roman"/>
          <w:sz w:val="20"/>
          <w:szCs w:val="20"/>
        </w:rPr>
        <w:t xml:space="preserve"> des </w:t>
      </w:r>
      <w:r w:rsidR="00ED400C" w:rsidRPr="00D32965">
        <w:rPr>
          <w:rFonts w:asciiTheme="majorBidi" w:hAnsiTheme="majorBidi" w:cstheme="majorBidi"/>
          <w:bCs/>
          <w:sz w:val="20"/>
          <w:szCs w:val="20"/>
        </w:rPr>
        <w:t xml:space="preserve">enfants et adolescents vulnérables et à risque, y compris les enfants en situation de migration’’ sur une pluralité d’acteurs </w:t>
      </w:r>
      <w:r w:rsidR="00460A0B" w:rsidRPr="00D32965">
        <w:rPr>
          <w:rFonts w:asciiTheme="majorBidi" w:hAnsiTheme="majorBidi" w:cstheme="majorBidi"/>
          <w:bCs/>
          <w:sz w:val="20"/>
          <w:szCs w:val="20"/>
        </w:rPr>
        <w:t xml:space="preserve">judiciaires au premier rang desquels la </w:t>
      </w:r>
      <w:r w:rsidR="00ED400C" w:rsidRPr="00D32965">
        <w:rPr>
          <w:rFonts w:asciiTheme="majorBidi" w:hAnsiTheme="majorBidi" w:cstheme="majorBidi"/>
          <w:bCs/>
          <w:sz w:val="20"/>
          <w:szCs w:val="20"/>
        </w:rPr>
        <w:t>PMP</w:t>
      </w:r>
      <w:r w:rsidR="00460A0B" w:rsidRPr="00D32965">
        <w:rPr>
          <w:rFonts w:asciiTheme="majorBidi" w:hAnsiTheme="majorBidi" w:cstheme="majorBidi"/>
          <w:bCs/>
          <w:sz w:val="20"/>
          <w:szCs w:val="20"/>
        </w:rPr>
        <w:t xml:space="preserve">, le MdJ, l’ISM, le MdJ et le CSPJ. Ce dernier n’est toutefois pas la principale structure ciblée, </w:t>
      </w:r>
      <w:r w:rsidR="00ED400C" w:rsidRPr="00D32965">
        <w:rPr>
          <w:rFonts w:asciiTheme="majorBidi" w:hAnsiTheme="majorBidi" w:cstheme="majorBidi"/>
          <w:bCs/>
          <w:sz w:val="20"/>
          <w:szCs w:val="20"/>
        </w:rPr>
        <w:t>la question de la justice pour mineurs n’occupant qu’une place résiduelle dans le plan stratégique du CSPJ.</w:t>
      </w:r>
      <w:r w:rsidR="00460A0B" w:rsidRPr="00D32965">
        <w:rPr>
          <w:rFonts w:asciiTheme="majorBidi" w:hAnsiTheme="majorBidi" w:cstheme="majorBidi"/>
          <w:bCs/>
          <w:sz w:val="20"/>
          <w:szCs w:val="20"/>
        </w:rPr>
        <w:t xml:space="preserve"> </w:t>
      </w:r>
    </w:p>
    <w:p w14:paraId="3D4D36AE" w14:textId="77777777" w:rsidR="00460A0B" w:rsidRPr="00D32965" w:rsidRDefault="00460A0B" w:rsidP="00262383">
      <w:pPr>
        <w:autoSpaceDE w:val="0"/>
        <w:autoSpaceDN w:val="0"/>
        <w:adjustRightInd w:val="0"/>
        <w:spacing w:after="0" w:line="240" w:lineRule="auto"/>
        <w:jc w:val="both"/>
        <w:rPr>
          <w:rFonts w:asciiTheme="majorBidi" w:hAnsiTheme="majorBidi" w:cstheme="majorBidi"/>
          <w:bCs/>
          <w:sz w:val="20"/>
          <w:szCs w:val="20"/>
        </w:rPr>
      </w:pPr>
    </w:p>
    <w:p w14:paraId="434F5AD5" w14:textId="07F55F95" w:rsidR="00005566" w:rsidRPr="00D32965" w:rsidRDefault="00460A0B" w:rsidP="00262383">
      <w:pPr>
        <w:autoSpaceDE w:val="0"/>
        <w:autoSpaceDN w:val="0"/>
        <w:adjustRightInd w:val="0"/>
        <w:spacing w:after="0" w:line="240" w:lineRule="auto"/>
        <w:jc w:val="both"/>
        <w:rPr>
          <w:rFonts w:ascii="Times New Roman" w:eastAsia="Times New Roman" w:hAnsi="Times New Roman" w:cs="Times New Roman"/>
          <w:sz w:val="20"/>
          <w:szCs w:val="20"/>
        </w:rPr>
      </w:pPr>
      <w:r w:rsidRPr="00D32965">
        <w:rPr>
          <w:rFonts w:asciiTheme="majorBidi" w:hAnsiTheme="majorBidi" w:cstheme="majorBidi"/>
          <w:bCs/>
          <w:sz w:val="20"/>
          <w:szCs w:val="20"/>
        </w:rPr>
        <w:t>Les connexit</w:t>
      </w:r>
      <w:r w:rsidR="0066372E" w:rsidRPr="00D32965">
        <w:rPr>
          <w:rFonts w:asciiTheme="majorBidi" w:hAnsiTheme="majorBidi" w:cstheme="majorBidi"/>
          <w:bCs/>
          <w:sz w:val="20"/>
          <w:szCs w:val="20"/>
        </w:rPr>
        <w:t xml:space="preserve">és </w:t>
      </w:r>
      <w:r w:rsidRPr="00D32965">
        <w:rPr>
          <w:rFonts w:asciiTheme="majorBidi" w:hAnsiTheme="majorBidi" w:cstheme="majorBidi"/>
          <w:bCs/>
          <w:sz w:val="20"/>
          <w:szCs w:val="20"/>
        </w:rPr>
        <w:t xml:space="preserve">entre le jumelage et le projet UNICEF ont trait à la mise en conformité de la jurisprudence de cassation avec les normes internationales, au plaidoyer en faveur de l’augmentation du nombre de magistrats des mineurs spécialisés et l’amélioration des </w:t>
      </w:r>
      <w:r w:rsidRPr="00D32965">
        <w:rPr>
          <w:rFonts w:asciiTheme="majorBidi" w:eastAsia="Calibri" w:hAnsiTheme="majorBidi" w:cstheme="majorBidi"/>
          <w:iCs/>
          <w:sz w:val="20"/>
          <w:szCs w:val="20"/>
        </w:rPr>
        <w:t>formations initiale et continue sur les droits des enfants, qui ressortissent à la compétence du CSPJ</w:t>
      </w:r>
    </w:p>
    <w:p w14:paraId="2A66CC5B" w14:textId="77777777" w:rsidR="00005566" w:rsidRPr="00D32965" w:rsidRDefault="00005566" w:rsidP="00262383">
      <w:pPr>
        <w:autoSpaceDE w:val="0"/>
        <w:autoSpaceDN w:val="0"/>
        <w:adjustRightInd w:val="0"/>
        <w:spacing w:after="0" w:line="240" w:lineRule="auto"/>
        <w:jc w:val="both"/>
        <w:rPr>
          <w:rFonts w:ascii="Times New Roman" w:eastAsia="Times New Roman" w:hAnsi="Times New Roman" w:cs="Times New Roman"/>
          <w:sz w:val="20"/>
          <w:szCs w:val="20"/>
        </w:rPr>
      </w:pPr>
    </w:p>
    <w:p w14:paraId="5AB2C03C" w14:textId="10D2B57B" w:rsidR="00D5662B" w:rsidRPr="00D32965" w:rsidRDefault="00D5662B" w:rsidP="00D5662B">
      <w:pPr>
        <w:pStyle w:val="ListParagraph"/>
        <w:numPr>
          <w:ilvl w:val="0"/>
          <w:numId w:val="20"/>
        </w:numPr>
        <w:spacing w:after="160" w:line="259" w:lineRule="auto"/>
        <w:ind w:left="284"/>
        <w:jc w:val="both"/>
        <w:rPr>
          <w:rFonts w:ascii="Times New Roman" w:hAnsi="Times New Roman"/>
          <w:i/>
          <w:sz w:val="20"/>
          <w:szCs w:val="20"/>
        </w:rPr>
      </w:pPr>
      <w:r w:rsidRPr="00D32965">
        <w:rPr>
          <w:rFonts w:ascii="Times New Roman" w:hAnsi="Times New Roman"/>
          <w:i/>
          <w:sz w:val="20"/>
          <w:szCs w:val="20"/>
        </w:rPr>
        <w:t>Connexité avec le futur jumelage formation</w:t>
      </w:r>
    </w:p>
    <w:p w14:paraId="16859D30" w14:textId="059601B3" w:rsidR="00D5662B" w:rsidRPr="00D32965" w:rsidRDefault="00D5662B" w:rsidP="00262383">
      <w:pPr>
        <w:autoSpaceDE w:val="0"/>
        <w:autoSpaceDN w:val="0"/>
        <w:adjustRightInd w:val="0"/>
        <w:spacing w:after="0" w:line="240" w:lineRule="auto"/>
        <w:jc w:val="both"/>
        <w:rPr>
          <w:rFonts w:ascii="Times New Roman" w:eastAsia="Times New Roman" w:hAnsi="Times New Roman" w:cs="Times New Roman"/>
          <w:sz w:val="20"/>
          <w:szCs w:val="20"/>
        </w:rPr>
      </w:pPr>
      <w:r w:rsidRPr="00D32965">
        <w:rPr>
          <w:rFonts w:ascii="Times New Roman" w:eastAsia="Times New Roman" w:hAnsi="Times New Roman" w:cs="Times New Roman"/>
          <w:sz w:val="20"/>
          <w:szCs w:val="20"/>
        </w:rPr>
        <w:t>Ce jumelage, en cours de formulation, appuiera notamment l’ISM</w:t>
      </w:r>
      <w:r w:rsidR="0066372E" w:rsidRPr="00D32965">
        <w:rPr>
          <w:rFonts w:ascii="Times New Roman" w:eastAsia="Times New Roman" w:hAnsi="Times New Roman" w:cs="Times New Roman"/>
          <w:sz w:val="20"/>
          <w:szCs w:val="20"/>
        </w:rPr>
        <w:t xml:space="preserve">, </w:t>
      </w:r>
      <w:r w:rsidRPr="00D32965">
        <w:rPr>
          <w:rFonts w:ascii="Times New Roman" w:eastAsia="Times New Roman" w:hAnsi="Times New Roman" w:cs="Times New Roman"/>
          <w:sz w:val="20"/>
          <w:szCs w:val="20"/>
        </w:rPr>
        <w:t>désormais rattaché au CSPJ</w:t>
      </w:r>
      <w:r w:rsidR="00706019" w:rsidRPr="00D32965">
        <w:rPr>
          <w:rFonts w:ascii="Times New Roman" w:eastAsia="Times New Roman" w:hAnsi="Times New Roman" w:cs="Times New Roman"/>
          <w:sz w:val="20"/>
          <w:szCs w:val="20"/>
        </w:rPr>
        <w:t xml:space="preserve">. Des synergies entre les 2 jumelages devront être recherchées, spécialement en ce qui concerne le résultat 3.6 appuyant un exercice plus effectif de la fonction de maîtrise d’œuvre </w:t>
      </w:r>
      <w:r w:rsidR="0066372E" w:rsidRPr="00D32965">
        <w:rPr>
          <w:rFonts w:ascii="Times New Roman" w:eastAsia="Times New Roman" w:hAnsi="Times New Roman" w:cs="Times New Roman"/>
          <w:sz w:val="20"/>
          <w:szCs w:val="20"/>
        </w:rPr>
        <w:t xml:space="preserve">par le CSPJ </w:t>
      </w:r>
      <w:r w:rsidR="00706019" w:rsidRPr="00D32965">
        <w:rPr>
          <w:rFonts w:ascii="Times New Roman" w:eastAsia="Times New Roman" w:hAnsi="Times New Roman" w:cs="Times New Roman"/>
          <w:sz w:val="20"/>
          <w:szCs w:val="20"/>
        </w:rPr>
        <w:t>de la formation</w:t>
      </w:r>
      <w:r w:rsidR="0066372E" w:rsidRPr="00D32965">
        <w:rPr>
          <w:rFonts w:ascii="Times New Roman" w:eastAsia="Times New Roman" w:hAnsi="Times New Roman" w:cs="Times New Roman"/>
          <w:sz w:val="20"/>
          <w:szCs w:val="20"/>
        </w:rPr>
        <w:t xml:space="preserve"> des magistrats</w:t>
      </w:r>
      <w:r w:rsidR="00706019" w:rsidRPr="00D32965">
        <w:rPr>
          <w:rFonts w:ascii="Times New Roman" w:eastAsia="Times New Roman" w:hAnsi="Times New Roman" w:cs="Times New Roman"/>
          <w:sz w:val="20"/>
          <w:szCs w:val="20"/>
        </w:rPr>
        <w:t>.</w:t>
      </w:r>
      <w:r w:rsidRPr="00D32965">
        <w:rPr>
          <w:rFonts w:ascii="Times New Roman" w:eastAsia="Times New Roman" w:hAnsi="Times New Roman" w:cs="Times New Roman"/>
          <w:sz w:val="20"/>
          <w:szCs w:val="20"/>
        </w:rPr>
        <w:t xml:space="preserve"> </w:t>
      </w:r>
    </w:p>
    <w:p w14:paraId="659CDA80" w14:textId="77777777" w:rsidR="00D5662B" w:rsidRPr="00D32965" w:rsidRDefault="00D5662B" w:rsidP="00262383">
      <w:pPr>
        <w:autoSpaceDE w:val="0"/>
        <w:autoSpaceDN w:val="0"/>
        <w:adjustRightInd w:val="0"/>
        <w:spacing w:after="0" w:line="240" w:lineRule="auto"/>
        <w:jc w:val="both"/>
        <w:rPr>
          <w:rFonts w:ascii="Times New Roman" w:eastAsia="Times New Roman" w:hAnsi="Times New Roman" w:cs="Times New Roman"/>
          <w:sz w:val="20"/>
          <w:szCs w:val="20"/>
        </w:rPr>
      </w:pPr>
    </w:p>
    <w:p w14:paraId="2A7F7B33" w14:textId="6A28A0B5" w:rsidR="00CA7872" w:rsidRPr="00D32965" w:rsidRDefault="00590C4F" w:rsidP="0071033E">
      <w:pPr>
        <w:pStyle w:val="ListParagraph"/>
        <w:numPr>
          <w:ilvl w:val="0"/>
          <w:numId w:val="20"/>
        </w:numPr>
        <w:spacing w:after="160" w:line="259" w:lineRule="auto"/>
        <w:ind w:left="284"/>
        <w:jc w:val="both"/>
        <w:rPr>
          <w:rFonts w:ascii="Times New Roman" w:hAnsi="Times New Roman"/>
          <w:bCs/>
          <w:i/>
          <w:sz w:val="20"/>
          <w:szCs w:val="20"/>
        </w:rPr>
      </w:pPr>
      <w:r w:rsidRPr="00D32965">
        <w:rPr>
          <w:rFonts w:ascii="Times New Roman" w:hAnsi="Times New Roman"/>
          <w:bCs/>
          <w:i/>
          <w:sz w:val="20"/>
          <w:szCs w:val="20"/>
        </w:rPr>
        <w:t>Connexité avec l</w:t>
      </w:r>
      <w:r w:rsidR="00AF01D8" w:rsidRPr="00D32965">
        <w:rPr>
          <w:rFonts w:ascii="Times New Roman" w:hAnsi="Times New Roman"/>
          <w:bCs/>
          <w:i/>
          <w:sz w:val="20"/>
          <w:szCs w:val="20"/>
        </w:rPr>
        <w:t xml:space="preserve">es </w:t>
      </w:r>
      <w:r w:rsidRPr="00D32965">
        <w:rPr>
          <w:rFonts w:ascii="Times New Roman" w:hAnsi="Times New Roman"/>
          <w:bCs/>
          <w:i/>
          <w:sz w:val="20"/>
          <w:szCs w:val="20"/>
        </w:rPr>
        <w:t xml:space="preserve">projets des </w:t>
      </w:r>
      <w:r w:rsidR="00AF01D8" w:rsidRPr="00D32965">
        <w:rPr>
          <w:rFonts w:ascii="Times New Roman" w:hAnsi="Times New Roman"/>
          <w:bCs/>
          <w:i/>
          <w:sz w:val="20"/>
          <w:szCs w:val="20"/>
        </w:rPr>
        <w:t>autres partenaires techniques et financiers</w:t>
      </w:r>
    </w:p>
    <w:p w14:paraId="6CCA86CD" w14:textId="630A522A" w:rsidR="00E10B77" w:rsidRPr="00D32965" w:rsidRDefault="00AF01D8" w:rsidP="00AF01D8">
      <w:pPr>
        <w:spacing w:after="0" w:line="240" w:lineRule="auto"/>
        <w:jc w:val="both"/>
        <w:rPr>
          <w:rFonts w:ascii="Times New Roman" w:hAnsi="Times New Roman" w:cs="Times New Roman"/>
          <w:sz w:val="20"/>
          <w:szCs w:val="20"/>
        </w:rPr>
      </w:pPr>
      <w:r w:rsidRPr="00D32965">
        <w:rPr>
          <w:rFonts w:ascii="Times New Roman" w:hAnsi="Times New Roman" w:cs="Times New Roman"/>
          <w:sz w:val="20"/>
          <w:szCs w:val="20"/>
        </w:rPr>
        <w:t xml:space="preserve">Il peut être anticipé que l’Union européenne restera dans le court terme le principal partenaire technique et financier </w:t>
      </w:r>
      <w:r w:rsidR="00E10B77" w:rsidRPr="00D32965">
        <w:rPr>
          <w:rFonts w:ascii="Times New Roman" w:hAnsi="Times New Roman" w:cs="Times New Roman"/>
          <w:sz w:val="20"/>
          <w:szCs w:val="20"/>
        </w:rPr>
        <w:t>soutenant le CSPJ, comme illustré dans le tableau d’identification des appuis des PTF figurant en annexe</w:t>
      </w:r>
      <w:r w:rsidR="009A17AD" w:rsidRPr="00D32965">
        <w:rPr>
          <w:rFonts w:ascii="Times New Roman" w:hAnsi="Times New Roman" w:cs="Times New Roman"/>
          <w:sz w:val="20"/>
          <w:szCs w:val="20"/>
        </w:rPr>
        <w:t xml:space="preserve"> 5.</w:t>
      </w:r>
    </w:p>
    <w:p w14:paraId="61F09C05" w14:textId="77777777" w:rsidR="00E10B77" w:rsidRPr="00D32965" w:rsidRDefault="00E10B77" w:rsidP="00AF01D8">
      <w:pPr>
        <w:spacing w:after="0" w:line="240" w:lineRule="auto"/>
        <w:jc w:val="both"/>
        <w:rPr>
          <w:rFonts w:ascii="Times New Roman" w:hAnsi="Times New Roman" w:cs="Times New Roman"/>
          <w:sz w:val="20"/>
          <w:szCs w:val="20"/>
        </w:rPr>
      </w:pPr>
    </w:p>
    <w:p w14:paraId="669E59A9" w14:textId="4A166C26" w:rsidR="00E10B77" w:rsidRPr="00D32965" w:rsidRDefault="00590C4F" w:rsidP="0071033E">
      <w:pPr>
        <w:pStyle w:val="ListParagraph"/>
        <w:numPr>
          <w:ilvl w:val="0"/>
          <w:numId w:val="20"/>
        </w:numPr>
        <w:spacing w:after="160" w:line="259" w:lineRule="auto"/>
        <w:ind w:left="284"/>
        <w:jc w:val="both"/>
        <w:rPr>
          <w:rFonts w:ascii="Times New Roman" w:hAnsi="Times New Roman"/>
          <w:bCs/>
          <w:i/>
          <w:sz w:val="20"/>
          <w:szCs w:val="20"/>
        </w:rPr>
      </w:pPr>
      <w:r w:rsidRPr="00D32965">
        <w:rPr>
          <w:rFonts w:ascii="Times New Roman" w:hAnsi="Times New Roman"/>
          <w:bCs/>
          <w:i/>
          <w:sz w:val="20"/>
          <w:szCs w:val="20"/>
        </w:rPr>
        <w:t>Lien avec la r</w:t>
      </w:r>
      <w:r w:rsidR="00E10B77" w:rsidRPr="00D32965">
        <w:rPr>
          <w:rFonts w:ascii="Times New Roman" w:hAnsi="Times New Roman"/>
          <w:bCs/>
          <w:i/>
          <w:sz w:val="20"/>
          <w:szCs w:val="20"/>
        </w:rPr>
        <w:t>éforme en cours de l’administration publique (RAP)</w:t>
      </w:r>
    </w:p>
    <w:p w14:paraId="5AD66579" w14:textId="48F60973" w:rsidR="00E10B77" w:rsidRPr="00D32965" w:rsidRDefault="00E10B77" w:rsidP="00AF01D8">
      <w:pPr>
        <w:spacing w:after="0" w:line="240" w:lineRule="auto"/>
        <w:jc w:val="both"/>
        <w:rPr>
          <w:rFonts w:ascii="Times New Roman" w:hAnsi="Times New Roman" w:cs="Times New Roman"/>
          <w:sz w:val="20"/>
          <w:szCs w:val="20"/>
        </w:rPr>
      </w:pPr>
      <w:r w:rsidRPr="00D32965">
        <w:rPr>
          <w:rFonts w:ascii="Times New Roman" w:hAnsi="Times New Roman" w:cs="Times New Roman"/>
          <w:sz w:val="20"/>
          <w:szCs w:val="20"/>
        </w:rPr>
        <w:t xml:space="preserve">La réforme de l’administration est au </w:t>
      </w:r>
      <w:r w:rsidR="00932748" w:rsidRPr="00D32965">
        <w:rPr>
          <w:rFonts w:ascii="Times New Roman" w:hAnsi="Times New Roman" w:cs="Times New Roman"/>
          <w:sz w:val="20"/>
          <w:szCs w:val="20"/>
        </w:rPr>
        <w:t>cœur</w:t>
      </w:r>
      <w:r w:rsidR="009A17AD" w:rsidRPr="00D32965">
        <w:rPr>
          <w:rFonts w:ascii="Times New Roman" w:hAnsi="Times New Roman" w:cs="Times New Roman"/>
          <w:sz w:val="20"/>
          <w:szCs w:val="20"/>
        </w:rPr>
        <w:t xml:space="preserve"> du</w:t>
      </w:r>
      <w:r w:rsidRPr="00D32965">
        <w:rPr>
          <w:rFonts w:ascii="Times New Roman" w:hAnsi="Times New Roman" w:cs="Times New Roman"/>
          <w:sz w:val="20"/>
          <w:szCs w:val="20"/>
        </w:rPr>
        <w:t xml:space="preserve"> </w:t>
      </w:r>
      <w:r w:rsidRPr="00D32965">
        <w:rPr>
          <w:rFonts w:ascii="Times New Roman" w:hAnsi="Times New Roman" w:cs="Times New Roman"/>
          <w:i/>
          <w:sz w:val="20"/>
          <w:szCs w:val="20"/>
        </w:rPr>
        <w:t>N</w:t>
      </w:r>
      <w:r w:rsidR="009A17AD" w:rsidRPr="00D32965">
        <w:rPr>
          <w:rFonts w:ascii="Times New Roman" w:hAnsi="Times New Roman" w:cs="Times New Roman"/>
          <w:i/>
          <w:sz w:val="20"/>
          <w:szCs w:val="20"/>
        </w:rPr>
        <w:t xml:space="preserve">ouveau </w:t>
      </w:r>
      <w:r w:rsidRPr="00D32965">
        <w:rPr>
          <w:rFonts w:ascii="Times New Roman" w:hAnsi="Times New Roman" w:cs="Times New Roman"/>
          <w:i/>
          <w:sz w:val="20"/>
          <w:szCs w:val="20"/>
        </w:rPr>
        <w:t>M</w:t>
      </w:r>
      <w:r w:rsidR="009A17AD" w:rsidRPr="00D32965">
        <w:rPr>
          <w:rFonts w:ascii="Times New Roman" w:hAnsi="Times New Roman" w:cs="Times New Roman"/>
          <w:i/>
          <w:sz w:val="20"/>
          <w:szCs w:val="20"/>
        </w:rPr>
        <w:t>odèle de Développement</w:t>
      </w:r>
      <w:r w:rsidR="009A17AD" w:rsidRPr="00D32965">
        <w:rPr>
          <w:rFonts w:ascii="Times New Roman" w:hAnsi="Times New Roman" w:cs="Times New Roman"/>
          <w:sz w:val="20"/>
          <w:szCs w:val="20"/>
        </w:rPr>
        <w:t xml:space="preserve"> et du</w:t>
      </w:r>
      <w:r w:rsidRPr="00D32965">
        <w:rPr>
          <w:rFonts w:ascii="Times New Roman" w:hAnsi="Times New Roman" w:cs="Times New Roman"/>
          <w:sz w:val="20"/>
          <w:szCs w:val="20"/>
        </w:rPr>
        <w:t xml:space="preserve"> </w:t>
      </w:r>
      <w:r w:rsidRPr="00D32965">
        <w:rPr>
          <w:rFonts w:ascii="Times New Roman" w:hAnsi="Times New Roman" w:cs="Times New Roman"/>
          <w:i/>
          <w:sz w:val="20"/>
          <w:szCs w:val="20"/>
        </w:rPr>
        <w:t>Programme gouvernemental 2021-26</w:t>
      </w:r>
      <w:r w:rsidRPr="00D32965">
        <w:rPr>
          <w:rFonts w:ascii="Times New Roman" w:hAnsi="Times New Roman" w:cs="Times New Roman"/>
          <w:sz w:val="20"/>
          <w:szCs w:val="20"/>
        </w:rPr>
        <w:t>, qui visent notamment le rapprochement et la modernisation de l'administration, l’amélioration d</w:t>
      </w:r>
      <w:r w:rsidR="00932748" w:rsidRPr="00D32965">
        <w:rPr>
          <w:rFonts w:ascii="Times New Roman" w:hAnsi="Times New Roman" w:cs="Times New Roman"/>
          <w:sz w:val="20"/>
          <w:szCs w:val="20"/>
        </w:rPr>
        <w:t xml:space="preserve">e la transparence et l’accès à l’information </w:t>
      </w:r>
      <w:r w:rsidRPr="00D32965">
        <w:rPr>
          <w:rFonts w:ascii="Times New Roman" w:hAnsi="Times New Roman" w:cs="Times New Roman"/>
          <w:sz w:val="20"/>
          <w:szCs w:val="20"/>
        </w:rPr>
        <w:t>ainsi que l’accélération de la transition numérique</w:t>
      </w:r>
      <w:r w:rsidR="00932748" w:rsidRPr="00D32965">
        <w:rPr>
          <w:rFonts w:ascii="Times New Roman" w:hAnsi="Times New Roman" w:cs="Times New Roman"/>
          <w:sz w:val="20"/>
          <w:szCs w:val="20"/>
        </w:rPr>
        <w:t>.</w:t>
      </w:r>
    </w:p>
    <w:p w14:paraId="6DFFCC57" w14:textId="77777777" w:rsidR="00E10B77" w:rsidRPr="00D32965" w:rsidRDefault="00E10B77" w:rsidP="00AF01D8">
      <w:pPr>
        <w:spacing w:after="0" w:line="240" w:lineRule="auto"/>
        <w:jc w:val="both"/>
        <w:rPr>
          <w:rFonts w:ascii="Times New Roman" w:hAnsi="Times New Roman" w:cs="Times New Roman"/>
          <w:sz w:val="20"/>
          <w:szCs w:val="20"/>
        </w:rPr>
      </w:pPr>
    </w:p>
    <w:p w14:paraId="47D844F9" w14:textId="0A6479F2" w:rsidR="00E10B77" w:rsidRPr="00D32965" w:rsidRDefault="00932748" w:rsidP="00E10B77">
      <w:pPr>
        <w:spacing w:after="0" w:line="240" w:lineRule="auto"/>
        <w:jc w:val="both"/>
        <w:rPr>
          <w:rFonts w:ascii="Times New Roman" w:hAnsi="Times New Roman" w:cs="Times New Roman"/>
          <w:sz w:val="20"/>
          <w:szCs w:val="20"/>
        </w:rPr>
      </w:pPr>
      <w:r w:rsidRPr="00D32965">
        <w:rPr>
          <w:rFonts w:ascii="Times New Roman" w:hAnsi="Times New Roman" w:cs="Times New Roman"/>
          <w:sz w:val="20"/>
          <w:szCs w:val="20"/>
        </w:rPr>
        <w:t>La RAP au Maroc est soutenue par</w:t>
      </w:r>
      <w:r w:rsidR="00E10B77" w:rsidRPr="00D32965">
        <w:rPr>
          <w:rFonts w:ascii="Times New Roman" w:hAnsi="Times New Roman" w:cs="Times New Roman"/>
          <w:sz w:val="20"/>
          <w:szCs w:val="20"/>
        </w:rPr>
        <w:t xml:space="preserve"> l’Union européenne </w:t>
      </w:r>
      <w:r w:rsidRPr="00D32965">
        <w:rPr>
          <w:rFonts w:ascii="Times New Roman" w:hAnsi="Times New Roman" w:cs="Times New Roman"/>
          <w:sz w:val="20"/>
          <w:szCs w:val="20"/>
        </w:rPr>
        <w:t xml:space="preserve">via </w:t>
      </w:r>
      <w:r w:rsidR="00E10B77" w:rsidRPr="00D32965">
        <w:rPr>
          <w:rFonts w:ascii="Times New Roman" w:hAnsi="Times New Roman" w:cs="Times New Roman"/>
          <w:sz w:val="20"/>
          <w:szCs w:val="20"/>
        </w:rPr>
        <w:t>un important programme d’Appui Européen à la Réforme de l’Administration Publique (AERAP)</w:t>
      </w:r>
      <w:r w:rsidRPr="00D32965">
        <w:rPr>
          <w:rFonts w:ascii="Times New Roman" w:hAnsi="Times New Roman" w:cs="Times New Roman"/>
          <w:sz w:val="20"/>
          <w:szCs w:val="20"/>
        </w:rPr>
        <w:t xml:space="preserve"> signé le 2 mars 2023, </w:t>
      </w:r>
      <w:r w:rsidR="00E10B77" w:rsidRPr="00D32965">
        <w:rPr>
          <w:rFonts w:ascii="Times New Roman" w:hAnsi="Times New Roman" w:cs="Times New Roman"/>
          <w:sz w:val="20"/>
          <w:szCs w:val="20"/>
        </w:rPr>
        <w:t>doté d’un budget de 50 M.EUR (dont 47.5 M.EUR d’appuis budgétaires) et visant l’amélioration de l’accès aux services publics par la simplification des procédures, la déconce</w:t>
      </w:r>
      <w:r w:rsidRPr="00D32965">
        <w:rPr>
          <w:rFonts w:ascii="Times New Roman" w:hAnsi="Times New Roman" w:cs="Times New Roman"/>
          <w:sz w:val="20"/>
          <w:szCs w:val="20"/>
        </w:rPr>
        <w:t>ntration et la digitalisation</w:t>
      </w:r>
      <w:r w:rsidR="004A39BC" w:rsidRPr="00D32965">
        <w:rPr>
          <w:rFonts w:ascii="Times New Roman" w:hAnsi="Times New Roman" w:cs="Times New Roman"/>
          <w:sz w:val="20"/>
          <w:szCs w:val="20"/>
        </w:rPr>
        <w:t>, qui constituent également des points d’entrée</w:t>
      </w:r>
      <w:r w:rsidRPr="00D32965">
        <w:rPr>
          <w:rFonts w:ascii="Times New Roman" w:hAnsi="Times New Roman" w:cs="Times New Roman"/>
          <w:sz w:val="20"/>
          <w:szCs w:val="20"/>
        </w:rPr>
        <w:t xml:space="preserve"> de la phase II du PARJ et du présent jumelage.</w:t>
      </w:r>
    </w:p>
    <w:p w14:paraId="123010F0" w14:textId="6F3D6AC5" w:rsidR="00294AB8" w:rsidRPr="00746F7A" w:rsidRDefault="00377723" w:rsidP="00E10B77">
      <w:pPr>
        <w:spacing w:after="0" w:line="240" w:lineRule="auto"/>
        <w:jc w:val="both"/>
        <w:rPr>
          <w:rFonts w:ascii="Times New Roman" w:hAnsi="Times New Roman"/>
          <w:b/>
        </w:rPr>
      </w:pPr>
      <w:r w:rsidRPr="00746F7A">
        <w:rPr>
          <w:rFonts w:ascii="Times New Roman" w:hAnsi="Times New Roman"/>
          <w:b/>
        </w:rPr>
        <w:lastRenderedPageBreak/>
        <w:t xml:space="preserve">3.4 </w:t>
      </w:r>
      <w:r w:rsidR="00E94EDD" w:rsidRPr="00746F7A">
        <w:rPr>
          <w:rFonts w:ascii="Times New Roman" w:hAnsi="Times New Roman"/>
          <w:b/>
        </w:rPr>
        <w:t xml:space="preserve"> </w:t>
      </w:r>
      <w:r w:rsidRPr="00746F7A">
        <w:rPr>
          <w:rFonts w:ascii="Times New Roman" w:hAnsi="Times New Roman"/>
          <w:b/>
        </w:rPr>
        <w:t>Liste des dispositions de l’acquis de l’UE/des normes applicables : NA</w:t>
      </w:r>
    </w:p>
    <w:p w14:paraId="432B564D" w14:textId="77777777" w:rsidR="00E94EDD" w:rsidRPr="00D32965" w:rsidRDefault="00E94EDD" w:rsidP="00E10B77">
      <w:pPr>
        <w:spacing w:after="0" w:line="240" w:lineRule="auto"/>
        <w:jc w:val="both"/>
        <w:rPr>
          <w:rFonts w:ascii="Times New Roman" w:hAnsi="Times New Roman" w:cs="Times New Roman"/>
          <w:sz w:val="20"/>
          <w:szCs w:val="20"/>
        </w:rPr>
      </w:pPr>
    </w:p>
    <w:p w14:paraId="4142A12A" w14:textId="3AC4BDC6" w:rsidR="00832F98" w:rsidRPr="00D32965" w:rsidRDefault="00832F98" w:rsidP="006860FE">
      <w:pPr>
        <w:autoSpaceDE w:val="0"/>
        <w:autoSpaceDN w:val="0"/>
        <w:adjustRightInd w:val="0"/>
        <w:spacing w:after="0" w:line="240" w:lineRule="auto"/>
        <w:ind w:left="540" w:hanging="540"/>
        <w:rPr>
          <w:rFonts w:ascii="Times New Roman" w:hAnsi="Times New Roman"/>
          <w:b/>
        </w:rPr>
      </w:pPr>
      <w:r w:rsidRPr="00D32965">
        <w:rPr>
          <w:rFonts w:ascii="Times New Roman" w:hAnsi="Times New Roman"/>
          <w:b/>
        </w:rPr>
        <w:t>3.</w:t>
      </w:r>
      <w:r w:rsidR="00377723">
        <w:rPr>
          <w:rFonts w:ascii="Times New Roman" w:hAnsi="Times New Roman"/>
          <w:b/>
        </w:rPr>
        <w:t>5</w:t>
      </w:r>
      <w:r w:rsidRPr="00D32965">
        <w:rPr>
          <w:b/>
        </w:rPr>
        <w:tab/>
      </w:r>
      <w:r w:rsidR="00283796" w:rsidRPr="00D32965">
        <w:rPr>
          <w:rFonts w:ascii="Times New Roman" w:hAnsi="Times New Roman"/>
          <w:b/>
        </w:rPr>
        <w:t>Volets</w:t>
      </w:r>
      <w:r w:rsidR="00AA05CC">
        <w:rPr>
          <w:rFonts w:ascii="Times New Roman" w:hAnsi="Times New Roman"/>
          <w:b/>
        </w:rPr>
        <w:t xml:space="preserve"> et </w:t>
      </w:r>
      <w:r w:rsidRPr="00D32965">
        <w:rPr>
          <w:rFonts w:ascii="Times New Roman" w:hAnsi="Times New Roman"/>
          <w:b/>
        </w:rPr>
        <w:t>résultats</w:t>
      </w:r>
      <w:r w:rsidR="00377723">
        <w:rPr>
          <w:rFonts w:ascii="Times New Roman" w:hAnsi="Times New Roman"/>
          <w:b/>
        </w:rPr>
        <w:t xml:space="preserve"> par volet</w:t>
      </w:r>
    </w:p>
    <w:p w14:paraId="4BBE4146" w14:textId="77777777" w:rsidR="00F26F83" w:rsidRPr="00D32965" w:rsidRDefault="00F26F83" w:rsidP="006860FE">
      <w:pPr>
        <w:autoSpaceDE w:val="0"/>
        <w:autoSpaceDN w:val="0"/>
        <w:adjustRightInd w:val="0"/>
        <w:spacing w:after="0" w:line="240" w:lineRule="auto"/>
        <w:ind w:left="540" w:hanging="540"/>
        <w:rPr>
          <w:rFonts w:ascii="Times New Roman" w:hAnsi="Times New Roman"/>
          <w:sz w:val="24"/>
        </w:rPr>
      </w:pPr>
    </w:p>
    <w:p w14:paraId="762E2C9C" w14:textId="345BF679" w:rsidR="004B3342" w:rsidRPr="00D32965" w:rsidRDefault="008E6130" w:rsidP="00294AB8">
      <w:pPr>
        <w:autoSpaceDE w:val="0"/>
        <w:autoSpaceDN w:val="0"/>
        <w:adjustRightInd w:val="0"/>
        <w:spacing w:after="0" w:line="240" w:lineRule="auto"/>
        <w:jc w:val="both"/>
        <w:rPr>
          <w:rFonts w:ascii="Times New Roman" w:hAnsi="Times New Roman"/>
          <w:sz w:val="20"/>
          <w:szCs w:val="20"/>
        </w:rPr>
      </w:pPr>
      <w:r w:rsidRPr="00D32965">
        <w:rPr>
          <w:rFonts w:ascii="Times New Roman" w:hAnsi="Times New Roman"/>
          <w:sz w:val="20"/>
          <w:szCs w:val="20"/>
        </w:rPr>
        <w:t>La stratégie est adossée au</w:t>
      </w:r>
      <w:r w:rsidR="009A17AD" w:rsidRPr="00D32965">
        <w:rPr>
          <w:rFonts w:ascii="Times New Roman" w:hAnsi="Times New Roman"/>
          <w:sz w:val="20"/>
          <w:szCs w:val="20"/>
        </w:rPr>
        <w:t xml:space="preserve"> constat conjoint de </w:t>
      </w:r>
      <w:r w:rsidR="0057744D" w:rsidRPr="00D32965">
        <w:rPr>
          <w:rFonts w:ascii="Times New Roman" w:hAnsi="Times New Roman"/>
          <w:sz w:val="20"/>
          <w:szCs w:val="20"/>
        </w:rPr>
        <w:t xml:space="preserve">la DUE et du CSPJ que </w:t>
      </w:r>
      <w:r w:rsidR="009A17AD" w:rsidRPr="00D32965">
        <w:rPr>
          <w:rFonts w:ascii="Times New Roman" w:hAnsi="Times New Roman"/>
          <w:sz w:val="20"/>
          <w:szCs w:val="20"/>
        </w:rPr>
        <w:t xml:space="preserve">l’affermissement de </w:t>
      </w:r>
      <w:r w:rsidR="009A17AD" w:rsidRPr="00685901">
        <w:rPr>
          <w:rFonts w:ascii="Times New Roman" w:hAnsi="Times New Roman"/>
          <w:i/>
          <w:sz w:val="20"/>
          <w:szCs w:val="20"/>
        </w:rPr>
        <w:t>l’indépendance</w:t>
      </w:r>
      <w:r w:rsidR="009A17AD" w:rsidRPr="00D32965">
        <w:rPr>
          <w:rFonts w:ascii="Times New Roman" w:hAnsi="Times New Roman"/>
          <w:sz w:val="20"/>
          <w:szCs w:val="20"/>
        </w:rPr>
        <w:t xml:space="preserve"> de la justice, efficacement supporté par la phase 1 du PARJ, ne revêt plus une priorité haute, l’indépendance étant </w:t>
      </w:r>
      <w:r w:rsidR="0057744D" w:rsidRPr="00D32965">
        <w:rPr>
          <w:rFonts w:ascii="Times New Roman" w:hAnsi="Times New Roman"/>
          <w:sz w:val="20"/>
          <w:szCs w:val="20"/>
        </w:rPr>
        <w:t xml:space="preserve">désormais </w:t>
      </w:r>
      <w:r w:rsidR="009A17AD" w:rsidRPr="00D32965">
        <w:rPr>
          <w:rFonts w:ascii="Times New Roman" w:hAnsi="Times New Roman"/>
          <w:sz w:val="20"/>
          <w:szCs w:val="20"/>
        </w:rPr>
        <w:t>éta</w:t>
      </w:r>
      <w:r w:rsidR="00B551B8" w:rsidRPr="00D32965">
        <w:rPr>
          <w:rFonts w:ascii="Times New Roman" w:hAnsi="Times New Roman"/>
          <w:sz w:val="20"/>
          <w:szCs w:val="20"/>
        </w:rPr>
        <w:t xml:space="preserve">blie par un cadre </w:t>
      </w:r>
      <w:r w:rsidR="009A17AD" w:rsidRPr="00D32965">
        <w:rPr>
          <w:rFonts w:ascii="Times New Roman" w:hAnsi="Times New Roman"/>
          <w:sz w:val="20"/>
          <w:szCs w:val="20"/>
        </w:rPr>
        <w:t>institutionnel robuste</w:t>
      </w:r>
      <w:r w:rsidR="004B3342" w:rsidRPr="00D32965">
        <w:rPr>
          <w:rFonts w:ascii="Times New Roman" w:hAnsi="Times New Roman"/>
          <w:sz w:val="20"/>
          <w:szCs w:val="20"/>
        </w:rPr>
        <w:t xml:space="preserve"> incarné par le CSPJ</w:t>
      </w:r>
      <w:r w:rsidR="009A17AD" w:rsidRPr="00D32965">
        <w:rPr>
          <w:rFonts w:ascii="Times New Roman" w:hAnsi="Times New Roman"/>
          <w:sz w:val="20"/>
          <w:szCs w:val="20"/>
        </w:rPr>
        <w:t xml:space="preserve">. </w:t>
      </w:r>
    </w:p>
    <w:p w14:paraId="12B52B4D" w14:textId="77777777" w:rsidR="004B3342" w:rsidRPr="00D32965" w:rsidRDefault="004B3342" w:rsidP="00294AB8">
      <w:pPr>
        <w:autoSpaceDE w:val="0"/>
        <w:autoSpaceDN w:val="0"/>
        <w:adjustRightInd w:val="0"/>
        <w:spacing w:after="0" w:line="240" w:lineRule="auto"/>
        <w:jc w:val="both"/>
        <w:rPr>
          <w:rFonts w:ascii="Times New Roman" w:hAnsi="Times New Roman"/>
          <w:sz w:val="20"/>
          <w:szCs w:val="20"/>
        </w:rPr>
      </w:pPr>
    </w:p>
    <w:p w14:paraId="21D55D9E" w14:textId="3AB0C9C9" w:rsidR="009A17AD" w:rsidRPr="00D32965" w:rsidRDefault="009A17AD" w:rsidP="00294AB8">
      <w:pPr>
        <w:autoSpaceDE w:val="0"/>
        <w:autoSpaceDN w:val="0"/>
        <w:adjustRightInd w:val="0"/>
        <w:spacing w:after="0" w:line="240" w:lineRule="auto"/>
        <w:jc w:val="both"/>
        <w:rPr>
          <w:rFonts w:ascii="Times New Roman" w:hAnsi="Times New Roman"/>
          <w:sz w:val="20"/>
          <w:szCs w:val="20"/>
        </w:rPr>
      </w:pPr>
      <w:r w:rsidRPr="00D32965">
        <w:rPr>
          <w:rFonts w:ascii="Times New Roman" w:hAnsi="Times New Roman"/>
          <w:sz w:val="20"/>
          <w:szCs w:val="20"/>
        </w:rPr>
        <w:t xml:space="preserve">La priorité est désormais la capacité du CSPJ à contribuer plus efficacement à </w:t>
      </w:r>
      <w:r w:rsidRPr="00685901">
        <w:rPr>
          <w:rFonts w:ascii="Times New Roman" w:hAnsi="Times New Roman"/>
          <w:i/>
          <w:sz w:val="20"/>
          <w:szCs w:val="20"/>
        </w:rPr>
        <w:t>l’efficience</w:t>
      </w:r>
      <w:r w:rsidRPr="00D32965">
        <w:rPr>
          <w:rFonts w:ascii="Times New Roman" w:hAnsi="Times New Roman"/>
          <w:sz w:val="20"/>
          <w:szCs w:val="20"/>
        </w:rPr>
        <w:t xml:space="preserve"> judiciaire</w:t>
      </w:r>
      <w:r w:rsidR="007613F3">
        <w:rPr>
          <w:rFonts w:ascii="Times New Roman" w:hAnsi="Times New Roman"/>
          <w:sz w:val="20"/>
          <w:szCs w:val="20"/>
        </w:rPr>
        <w:t xml:space="preserve">, </w:t>
      </w:r>
      <w:r w:rsidR="00FD2CC0">
        <w:rPr>
          <w:rFonts w:ascii="Times New Roman" w:hAnsi="Times New Roman"/>
          <w:sz w:val="20"/>
          <w:szCs w:val="20"/>
        </w:rPr>
        <w:t>conformément à son mandat révisé.</w:t>
      </w:r>
      <w:r w:rsidR="00453762" w:rsidRPr="00D32965">
        <w:rPr>
          <w:rFonts w:ascii="Times New Roman" w:hAnsi="Times New Roman"/>
          <w:sz w:val="20"/>
          <w:szCs w:val="20"/>
        </w:rPr>
        <w:t xml:space="preserve"> </w:t>
      </w:r>
      <w:r w:rsidR="00FD2CC0">
        <w:rPr>
          <w:rFonts w:ascii="Times New Roman" w:hAnsi="Times New Roman"/>
          <w:sz w:val="20"/>
          <w:szCs w:val="20"/>
        </w:rPr>
        <w:t xml:space="preserve">L’approche est structurée autour des 4 </w:t>
      </w:r>
      <w:r w:rsidR="00AA05CC">
        <w:rPr>
          <w:rFonts w:ascii="Times New Roman" w:hAnsi="Times New Roman"/>
          <w:sz w:val="20"/>
          <w:szCs w:val="20"/>
        </w:rPr>
        <w:t>volets</w:t>
      </w:r>
      <w:r w:rsidR="00FD2CC0">
        <w:rPr>
          <w:rFonts w:ascii="Times New Roman" w:hAnsi="Times New Roman"/>
          <w:sz w:val="20"/>
          <w:szCs w:val="20"/>
        </w:rPr>
        <w:t xml:space="preserve"> suivants, qui </w:t>
      </w:r>
      <w:r w:rsidR="00FD2CC0" w:rsidRPr="00D32965">
        <w:rPr>
          <w:rFonts w:ascii="Times New Roman" w:hAnsi="Times New Roman"/>
          <w:sz w:val="20"/>
          <w:szCs w:val="20"/>
        </w:rPr>
        <w:t>combine</w:t>
      </w:r>
      <w:r w:rsidR="00FD2CC0">
        <w:rPr>
          <w:rFonts w:ascii="Times New Roman" w:hAnsi="Times New Roman"/>
          <w:sz w:val="20"/>
          <w:szCs w:val="20"/>
        </w:rPr>
        <w:t>nt</w:t>
      </w:r>
      <w:r w:rsidR="00FD2CC0" w:rsidRPr="00D32965">
        <w:rPr>
          <w:rFonts w:ascii="Times New Roman" w:hAnsi="Times New Roman"/>
          <w:sz w:val="20"/>
          <w:szCs w:val="20"/>
        </w:rPr>
        <w:t xml:space="preserve"> modernisation réglementaire, développem</w:t>
      </w:r>
      <w:r w:rsidR="00FD2CC0">
        <w:rPr>
          <w:rFonts w:ascii="Times New Roman" w:hAnsi="Times New Roman"/>
          <w:sz w:val="20"/>
          <w:szCs w:val="20"/>
        </w:rPr>
        <w:t xml:space="preserve">ent institutionnel et </w:t>
      </w:r>
      <w:r w:rsidR="00FD2CC0" w:rsidRPr="00D32965">
        <w:rPr>
          <w:rFonts w:ascii="Times New Roman" w:hAnsi="Times New Roman"/>
          <w:sz w:val="20"/>
          <w:szCs w:val="20"/>
        </w:rPr>
        <w:t>renforcement des capacités</w:t>
      </w:r>
      <w:r w:rsidR="00FD2CC0">
        <w:rPr>
          <w:rFonts w:ascii="Times New Roman" w:hAnsi="Times New Roman"/>
          <w:sz w:val="20"/>
          <w:szCs w:val="20"/>
        </w:rPr>
        <w:t>.</w:t>
      </w:r>
    </w:p>
    <w:p w14:paraId="788A2142" w14:textId="77777777" w:rsidR="00B46B85" w:rsidRDefault="00B46B85" w:rsidP="004B3342">
      <w:pPr>
        <w:autoSpaceDE w:val="0"/>
        <w:autoSpaceDN w:val="0"/>
        <w:adjustRightInd w:val="0"/>
        <w:spacing w:after="0" w:line="240" w:lineRule="auto"/>
        <w:jc w:val="both"/>
        <w:rPr>
          <w:rFonts w:ascii="Times New Roman" w:hAnsi="Times New Roman"/>
          <w:sz w:val="20"/>
          <w:szCs w:val="20"/>
        </w:rPr>
      </w:pPr>
    </w:p>
    <w:p w14:paraId="4A3A4E67" w14:textId="77777777" w:rsidR="00542DB6" w:rsidRPr="00D32965" w:rsidRDefault="00542DB6" w:rsidP="004B3342">
      <w:pPr>
        <w:autoSpaceDE w:val="0"/>
        <w:autoSpaceDN w:val="0"/>
        <w:adjustRightInd w:val="0"/>
        <w:spacing w:after="0" w:line="240" w:lineRule="auto"/>
        <w:jc w:val="both"/>
        <w:rPr>
          <w:rFonts w:ascii="Times New Roman" w:hAnsi="Times New Roman"/>
          <w:sz w:val="20"/>
          <w:szCs w:val="20"/>
        </w:rPr>
      </w:pPr>
    </w:p>
    <w:p w14:paraId="662AD8EF" w14:textId="7C17A25E" w:rsidR="00B46B85" w:rsidRPr="00685901" w:rsidRDefault="00AA05CC" w:rsidP="004B3342">
      <w:pPr>
        <w:autoSpaceDE w:val="0"/>
        <w:autoSpaceDN w:val="0"/>
        <w:adjustRightInd w:val="0"/>
        <w:spacing w:after="0" w:line="240" w:lineRule="auto"/>
        <w:jc w:val="both"/>
        <w:rPr>
          <w:rFonts w:ascii="Times New Roman" w:hAnsi="Times New Roman"/>
          <w:b/>
          <w:sz w:val="20"/>
          <w:szCs w:val="20"/>
        </w:rPr>
      </w:pPr>
      <w:r>
        <w:rPr>
          <w:rFonts w:ascii="Times New Roman" w:hAnsi="Times New Roman"/>
          <w:b/>
          <w:sz w:val="20"/>
          <w:szCs w:val="20"/>
        </w:rPr>
        <w:t>Volet</w:t>
      </w:r>
      <w:r w:rsidR="00B1359D" w:rsidRPr="00685901">
        <w:rPr>
          <w:rFonts w:ascii="Times New Roman" w:hAnsi="Times New Roman"/>
          <w:b/>
          <w:sz w:val="20"/>
          <w:szCs w:val="20"/>
        </w:rPr>
        <w:t xml:space="preserve"> 1 : </w:t>
      </w:r>
      <w:r w:rsidR="00AD0FD7">
        <w:rPr>
          <w:rFonts w:ascii="Times New Roman" w:hAnsi="Times New Roman"/>
          <w:b/>
          <w:sz w:val="20"/>
          <w:szCs w:val="20"/>
        </w:rPr>
        <w:t>L</w:t>
      </w:r>
      <w:r w:rsidR="00B1359D" w:rsidRPr="00685901">
        <w:rPr>
          <w:rFonts w:ascii="Times New Roman" w:hAnsi="Times New Roman"/>
          <w:b/>
          <w:sz w:val="20"/>
          <w:szCs w:val="20"/>
        </w:rPr>
        <w:t>’organisation générale du CSPJ</w:t>
      </w:r>
      <w:r w:rsidR="00AD0FD7">
        <w:rPr>
          <w:rFonts w:ascii="Times New Roman" w:hAnsi="Times New Roman"/>
          <w:b/>
          <w:sz w:val="20"/>
          <w:szCs w:val="20"/>
        </w:rPr>
        <w:t xml:space="preserve"> est renforcée</w:t>
      </w:r>
    </w:p>
    <w:p w14:paraId="14D141B0" w14:textId="77777777" w:rsidR="00B46B85" w:rsidRDefault="00B46B85" w:rsidP="004B3342">
      <w:pPr>
        <w:autoSpaceDE w:val="0"/>
        <w:autoSpaceDN w:val="0"/>
        <w:adjustRightInd w:val="0"/>
        <w:spacing w:after="0" w:line="240" w:lineRule="auto"/>
        <w:jc w:val="both"/>
        <w:rPr>
          <w:rFonts w:ascii="Times New Roman" w:hAnsi="Times New Roman"/>
          <w:sz w:val="20"/>
          <w:szCs w:val="20"/>
        </w:rPr>
      </w:pPr>
    </w:p>
    <w:p w14:paraId="03F0F352" w14:textId="45727323" w:rsidR="00B1359D" w:rsidRDefault="00B1359D" w:rsidP="004B334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Ce </w:t>
      </w:r>
      <w:r w:rsidR="00AA05CC">
        <w:rPr>
          <w:rFonts w:ascii="Times New Roman" w:hAnsi="Times New Roman"/>
          <w:sz w:val="20"/>
          <w:szCs w:val="20"/>
        </w:rPr>
        <w:t>volet</w:t>
      </w:r>
      <w:r>
        <w:rPr>
          <w:rFonts w:ascii="Times New Roman" w:hAnsi="Times New Roman"/>
          <w:sz w:val="20"/>
          <w:szCs w:val="20"/>
        </w:rPr>
        <w:t xml:space="preserve"> cible l’amélioration de la structure statique et dynamique </w:t>
      </w:r>
      <w:r w:rsidR="00AD752D">
        <w:rPr>
          <w:rFonts w:ascii="Times New Roman" w:hAnsi="Times New Roman"/>
          <w:sz w:val="20"/>
          <w:szCs w:val="20"/>
        </w:rPr>
        <w:t xml:space="preserve">du </w:t>
      </w:r>
      <w:r w:rsidR="00542DB6">
        <w:rPr>
          <w:rFonts w:ascii="Times New Roman" w:hAnsi="Times New Roman"/>
          <w:sz w:val="20"/>
          <w:szCs w:val="20"/>
        </w:rPr>
        <w:t>Conseil :</w:t>
      </w:r>
      <w:r>
        <w:rPr>
          <w:rFonts w:ascii="Times New Roman" w:hAnsi="Times New Roman"/>
          <w:sz w:val="20"/>
          <w:szCs w:val="20"/>
        </w:rPr>
        <w:t xml:space="preserve"> </w:t>
      </w:r>
    </w:p>
    <w:p w14:paraId="3E9274CF" w14:textId="77777777" w:rsidR="00B1359D" w:rsidRDefault="00B1359D" w:rsidP="004B3342">
      <w:pPr>
        <w:autoSpaceDE w:val="0"/>
        <w:autoSpaceDN w:val="0"/>
        <w:adjustRightInd w:val="0"/>
        <w:spacing w:after="0" w:line="240" w:lineRule="auto"/>
        <w:jc w:val="both"/>
        <w:rPr>
          <w:rFonts w:ascii="Times New Roman" w:hAnsi="Times New Roman"/>
          <w:sz w:val="20"/>
          <w:szCs w:val="20"/>
        </w:rPr>
      </w:pPr>
    </w:p>
    <w:p w14:paraId="36C86F4D" w14:textId="1C79C1C1" w:rsidR="00BC2C9B" w:rsidRDefault="00AA05CC" w:rsidP="00685901">
      <w:pPr>
        <w:pStyle w:val="ListParagraph"/>
        <w:numPr>
          <w:ilvl w:val="0"/>
          <w:numId w:val="42"/>
        </w:numPr>
        <w:autoSpaceDE w:val="0"/>
        <w:autoSpaceDN w:val="0"/>
        <w:adjustRightInd w:val="0"/>
        <w:spacing w:after="0" w:line="240" w:lineRule="auto"/>
        <w:jc w:val="both"/>
        <w:rPr>
          <w:rFonts w:ascii="Times New Roman" w:hAnsi="Times New Roman"/>
          <w:sz w:val="20"/>
          <w:szCs w:val="20"/>
        </w:rPr>
      </w:pPr>
      <w:r w:rsidRPr="00685901">
        <w:rPr>
          <w:rFonts w:ascii="Times New Roman" w:hAnsi="Times New Roman"/>
          <w:sz w:val="20"/>
          <w:szCs w:val="20"/>
        </w:rPr>
        <w:t xml:space="preserve">Résultat 1.1 </w:t>
      </w:r>
      <w:r w:rsidR="00AD0FD7" w:rsidRPr="00685901">
        <w:rPr>
          <w:rFonts w:ascii="Times New Roman" w:hAnsi="Times New Roman"/>
          <w:sz w:val="20"/>
          <w:szCs w:val="20"/>
        </w:rPr>
        <w:t>L</w:t>
      </w:r>
      <w:r w:rsidRPr="00685901">
        <w:rPr>
          <w:rFonts w:ascii="Times New Roman" w:hAnsi="Times New Roman"/>
          <w:sz w:val="20"/>
          <w:szCs w:val="20"/>
        </w:rPr>
        <w:t xml:space="preserve">e nouvel </w:t>
      </w:r>
      <w:r w:rsidR="00EA11AA" w:rsidRPr="00685901">
        <w:rPr>
          <w:rFonts w:ascii="Times New Roman" w:hAnsi="Times New Roman"/>
          <w:sz w:val="20"/>
          <w:szCs w:val="20"/>
        </w:rPr>
        <w:t>organigramme</w:t>
      </w:r>
      <w:r w:rsidRPr="00685901">
        <w:rPr>
          <w:rFonts w:ascii="Times New Roman" w:hAnsi="Times New Roman"/>
          <w:sz w:val="20"/>
          <w:szCs w:val="20"/>
        </w:rPr>
        <w:t xml:space="preserve"> est fonctionnel</w:t>
      </w:r>
    </w:p>
    <w:p w14:paraId="060AC882" w14:textId="77777777" w:rsidR="0018514B" w:rsidRPr="00685901" w:rsidRDefault="0018514B" w:rsidP="00685901">
      <w:pPr>
        <w:pStyle w:val="ListParagraph"/>
        <w:autoSpaceDE w:val="0"/>
        <w:autoSpaceDN w:val="0"/>
        <w:adjustRightInd w:val="0"/>
        <w:spacing w:after="0" w:line="240" w:lineRule="auto"/>
        <w:jc w:val="both"/>
        <w:rPr>
          <w:rFonts w:ascii="Times New Roman" w:hAnsi="Times New Roman"/>
          <w:sz w:val="20"/>
          <w:szCs w:val="20"/>
        </w:rPr>
      </w:pPr>
    </w:p>
    <w:p w14:paraId="1397F794" w14:textId="52B7E061" w:rsidR="00B1359D" w:rsidRDefault="00AA05CC" w:rsidP="00685901">
      <w:pPr>
        <w:pStyle w:val="ListParagraph"/>
        <w:numPr>
          <w:ilvl w:val="0"/>
          <w:numId w:val="42"/>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Résultat </w:t>
      </w:r>
      <w:r w:rsidR="00542DB6">
        <w:rPr>
          <w:rFonts w:ascii="Times New Roman" w:hAnsi="Times New Roman"/>
          <w:sz w:val="20"/>
          <w:szCs w:val="20"/>
        </w:rPr>
        <w:t>1.2 Les</w:t>
      </w:r>
      <w:r>
        <w:rPr>
          <w:rFonts w:ascii="Times New Roman" w:hAnsi="Times New Roman"/>
          <w:sz w:val="20"/>
          <w:szCs w:val="20"/>
        </w:rPr>
        <w:t xml:space="preserve"> procédures administratives sont </w:t>
      </w:r>
      <w:r w:rsidR="00AD0FD7">
        <w:rPr>
          <w:rFonts w:ascii="Times New Roman" w:hAnsi="Times New Roman"/>
          <w:sz w:val="20"/>
          <w:szCs w:val="20"/>
        </w:rPr>
        <w:t>m</w:t>
      </w:r>
      <w:r>
        <w:rPr>
          <w:rFonts w:ascii="Times New Roman" w:hAnsi="Times New Roman"/>
          <w:sz w:val="20"/>
          <w:szCs w:val="20"/>
        </w:rPr>
        <w:t>odernisés</w:t>
      </w:r>
      <w:r w:rsidR="00EA11AA">
        <w:rPr>
          <w:rFonts w:ascii="Times New Roman" w:hAnsi="Times New Roman"/>
          <w:sz w:val="20"/>
          <w:szCs w:val="20"/>
        </w:rPr>
        <w:t xml:space="preserve"> et</w:t>
      </w:r>
      <w:r w:rsidR="00BC2C9B">
        <w:rPr>
          <w:rFonts w:ascii="Times New Roman" w:hAnsi="Times New Roman"/>
          <w:sz w:val="20"/>
          <w:szCs w:val="20"/>
        </w:rPr>
        <w:t xml:space="preserve"> </w:t>
      </w:r>
      <w:r>
        <w:rPr>
          <w:rFonts w:ascii="Times New Roman" w:hAnsi="Times New Roman"/>
          <w:sz w:val="20"/>
          <w:szCs w:val="20"/>
        </w:rPr>
        <w:t>informatisées</w:t>
      </w:r>
      <w:r w:rsidR="00EA11AA">
        <w:rPr>
          <w:rFonts w:ascii="Times New Roman" w:hAnsi="Times New Roman"/>
          <w:sz w:val="20"/>
          <w:szCs w:val="20"/>
        </w:rPr>
        <w:t xml:space="preserve"> </w:t>
      </w:r>
    </w:p>
    <w:p w14:paraId="4262AC8C" w14:textId="77777777" w:rsidR="00BC2C9B" w:rsidRDefault="00BC2C9B" w:rsidP="00685901">
      <w:pPr>
        <w:pStyle w:val="ListParagraph"/>
        <w:autoSpaceDE w:val="0"/>
        <w:autoSpaceDN w:val="0"/>
        <w:adjustRightInd w:val="0"/>
        <w:spacing w:after="0" w:line="240" w:lineRule="auto"/>
        <w:jc w:val="both"/>
        <w:rPr>
          <w:rFonts w:ascii="Times New Roman" w:hAnsi="Times New Roman"/>
          <w:sz w:val="20"/>
          <w:szCs w:val="20"/>
        </w:rPr>
      </w:pPr>
    </w:p>
    <w:p w14:paraId="6B0587C0" w14:textId="3C157EE3" w:rsidR="00EA11AA" w:rsidRPr="00685901" w:rsidRDefault="00AA05CC" w:rsidP="00685901">
      <w:pPr>
        <w:pStyle w:val="ListParagraph"/>
        <w:numPr>
          <w:ilvl w:val="0"/>
          <w:numId w:val="42"/>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Résultat </w:t>
      </w:r>
      <w:r w:rsidR="00542DB6">
        <w:rPr>
          <w:rFonts w:ascii="Times New Roman" w:hAnsi="Times New Roman"/>
          <w:sz w:val="20"/>
          <w:szCs w:val="20"/>
        </w:rPr>
        <w:t>1.3 Les</w:t>
      </w:r>
      <w:r>
        <w:rPr>
          <w:rFonts w:ascii="Times New Roman" w:hAnsi="Times New Roman"/>
          <w:sz w:val="20"/>
          <w:szCs w:val="20"/>
        </w:rPr>
        <w:t xml:space="preserve"> capacités managériales </w:t>
      </w:r>
      <w:r w:rsidR="00542DB6">
        <w:rPr>
          <w:rFonts w:ascii="Times New Roman" w:hAnsi="Times New Roman"/>
          <w:sz w:val="20"/>
          <w:szCs w:val="20"/>
        </w:rPr>
        <w:t>et administratives</w:t>
      </w:r>
      <w:r>
        <w:rPr>
          <w:rFonts w:ascii="Times New Roman" w:hAnsi="Times New Roman"/>
          <w:sz w:val="20"/>
          <w:szCs w:val="20"/>
        </w:rPr>
        <w:t xml:space="preserve"> </w:t>
      </w:r>
      <w:r w:rsidR="00EA11AA">
        <w:rPr>
          <w:rFonts w:ascii="Times New Roman" w:hAnsi="Times New Roman"/>
          <w:sz w:val="20"/>
          <w:szCs w:val="20"/>
        </w:rPr>
        <w:t xml:space="preserve">des personnels </w:t>
      </w:r>
      <w:r>
        <w:rPr>
          <w:rFonts w:ascii="Times New Roman" w:hAnsi="Times New Roman"/>
          <w:sz w:val="20"/>
          <w:szCs w:val="20"/>
        </w:rPr>
        <w:t>sont renforcées</w:t>
      </w:r>
    </w:p>
    <w:p w14:paraId="4A49F8CC" w14:textId="77777777" w:rsidR="009A17AD" w:rsidRDefault="009A17AD" w:rsidP="006860FE">
      <w:pPr>
        <w:autoSpaceDE w:val="0"/>
        <w:autoSpaceDN w:val="0"/>
        <w:adjustRightInd w:val="0"/>
        <w:spacing w:after="0" w:line="240" w:lineRule="auto"/>
        <w:ind w:left="540" w:hanging="540"/>
        <w:rPr>
          <w:rFonts w:ascii="Times New Roman" w:hAnsi="Times New Roman"/>
          <w:sz w:val="24"/>
        </w:rPr>
      </w:pPr>
    </w:p>
    <w:p w14:paraId="29200F5B" w14:textId="77777777" w:rsidR="00000D3C" w:rsidRDefault="00000D3C" w:rsidP="00EA11AA">
      <w:pPr>
        <w:autoSpaceDE w:val="0"/>
        <w:autoSpaceDN w:val="0"/>
        <w:adjustRightInd w:val="0"/>
        <w:spacing w:after="0" w:line="240" w:lineRule="auto"/>
        <w:jc w:val="both"/>
        <w:rPr>
          <w:rFonts w:ascii="Times New Roman" w:hAnsi="Times New Roman"/>
          <w:b/>
          <w:sz w:val="20"/>
          <w:szCs w:val="20"/>
        </w:rPr>
      </w:pPr>
    </w:p>
    <w:p w14:paraId="5C6AC092" w14:textId="42E073C9" w:rsidR="00EA11AA" w:rsidRPr="00CE65C6" w:rsidRDefault="00AA05CC" w:rsidP="00EA11AA">
      <w:pPr>
        <w:autoSpaceDE w:val="0"/>
        <w:autoSpaceDN w:val="0"/>
        <w:adjustRightInd w:val="0"/>
        <w:spacing w:after="0" w:line="240" w:lineRule="auto"/>
        <w:jc w:val="both"/>
        <w:rPr>
          <w:rFonts w:ascii="Times New Roman" w:hAnsi="Times New Roman"/>
          <w:b/>
          <w:sz w:val="20"/>
          <w:szCs w:val="20"/>
        </w:rPr>
      </w:pPr>
      <w:r>
        <w:rPr>
          <w:rFonts w:ascii="Times New Roman" w:hAnsi="Times New Roman"/>
          <w:b/>
          <w:sz w:val="20"/>
          <w:szCs w:val="20"/>
        </w:rPr>
        <w:t>Volet</w:t>
      </w:r>
      <w:r w:rsidRPr="00C94A7F">
        <w:rPr>
          <w:rFonts w:ascii="Times New Roman" w:hAnsi="Times New Roman"/>
          <w:b/>
          <w:sz w:val="20"/>
          <w:szCs w:val="20"/>
        </w:rPr>
        <w:t xml:space="preserve"> </w:t>
      </w:r>
      <w:r w:rsidR="00EA11AA" w:rsidRPr="00CE65C6">
        <w:rPr>
          <w:rFonts w:ascii="Times New Roman" w:hAnsi="Times New Roman"/>
          <w:b/>
          <w:sz w:val="20"/>
          <w:szCs w:val="20"/>
        </w:rPr>
        <w:t xml:space="preserve">2 : </w:t>
      </w:r>
      <w:r w:rsidR="008B3EFA">
        <w:rPr>
          <w:rFonts w:ascii="Times New Roman" w:hAnsi="Times New Roman"/>
          <w:b/>
          <w:sz w:val="20"/>
          <w:szCs w:val="20"/>
        </w:rPr>
        <w:t xml:space="preserve">Le </w:t>
      </w:r>
      <w:r w:rsidR="00CE65C6" w:rsidRPr="00685901">
        <w:rPr>
          <w:rFonts w:ascii="Times New Roman" w:hAnsi="Times New Roman"/>
          <w:b/>
          <w:sz w:val="20"/>
          <w:szCs w:val="20"/>
        </w:rPr>
        <w:t>dispositif de contrôle central et décentralisé des juridictions établi par la loi 38-21</w:t>
      </w:r>
      <w:r w:rsidR="008B3EFA">
        <w:rPr>
          <w:rFonts w:ascii="Times New Roman" w:hAnsi="Times New Roman"/>
          <w:b/>
          <w:sz w:val="20"/>
          <w:szCs w:val="20"/>
        </w:rPr>
        <w:t xml:space="preserve"> est fonctionnel</w:t>
      </w:r>
    </w:p>
    <w:p w14:paraId="00767B74" w14:textId="77777777" w:rsidR="00EA11AA" w:rsidRDefault="00EA11AA" w:rsidP="006860FE">
      <w:pPr>
        <w:autoSpaceDE w:val="0"/>
        <w:autoSpaceDN w:val="0"/>
        <w:adjustRightInd w:val="0"/>
        <w:spacing w:after="0" w:line="240" w:lineRule="auto"/>
        <w:ind w:left="540" w:hanging="540"/>
        <w:rPr>
          <w:rFonts w:ascii="Times New Roman" w:hAnsi="Times New Roman"/>
          <w:sz w:val="24"/>
        </w:rPr>
      </w:pPr>
    </w:p>
    <w:p w14:paraId="409B6C38" w14:textId="13F4DBE3" w:rsidR="00EA11AA" w:rsidRDefault="00EA11AA" w:rsidP="00EA11AA">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Ce </w:t>
      </w:r>
      <w:r w:rsidR="00AA05CC">
        <w:rPr>
          <w:rFonts w:ascii="Times New Roman" w:hAnsi="Times New Roman"/>
          <w:sz w:val="20"/>
          <w:szCs w:val="20"/>
        </w:rPr>
        <w:t>volet</w:t>
      </w:r>
      <w:r w:rsidR="001F2254">
        <w:rPr>
          <w:rFonts w:ascii="Times New Roman" w:hAnsi="Times New Roman"/>
          <w:sz w:val="20"/>
          <w:szCs w:val="20"/>
        </w:rPr>
        <w:t xml:space="preserve"> </w:t>
      </w:r>
      <w:r>
        <w:rPr>
          <w:rFonts w:ascii="Times New Roman" w:hAnsi="Times New Roman"/>
          <w:sz w:val="20"/>
          <w:szCs w:val="20"/>
        </w:rPr>
        <w:t xml:space="preserve">renforce </w:t>
      </w:r>
      <w:r w:rsidR="00CE65C6">
        <w:rPr>
          <w:rFonts w:ascii="Times New Roman" w:hAnsi="Times New Roman"/>
          <w:sz w:val="20"/>
          <w:szCs w:val="20"/>
        </w:rPr>
        <w:t xml:space="preserve">simultanément </w:t>
      </w:r>
      <w:r>
        <w:rPr>
          <w:rFonts w:ascii="Times New Roman" w:hAnsi="Times New Roman"/>
          <w:sz w:val="20"/>
          <w:szCs w:val="20"/>
        </w:rPr>
        <w:t xml:space="preserve">les capacités de contrôle exogène (inspection </w:t>
      </w:r>
      <w:r w:rsidR="00CE65C6">
        <w:rPr>
          <w:rFonts w:ascii="Times New Roman" w:hAnsi="Times New Roman"/>
          <w:sz w:val="20"/>
          <w:szCs w:val="20"/>
        </w:rPr>
        <w:t xml:space="preserve">générale </w:t>
      </w:r>
      <w:r>
        <w:rPr>
          <w:rFonts w:ascii="Times New Roman" w:hAnsi="Times New Roman"/>
          <w:sz w:val="20"/>
          <w:szCs w:val="20"/>
        </w:rPr>
        <w:t xml:space="preserve">du </w:t>
      </w:r>
      <w:r w:rsidR="00CE65C6">
        <w:rPr>
          <w:rFonts w:ascii="Times New Roman" w:hAnsi="Times New Roman"/>
          <w:sz w:val="20"/>
          <w:szCs w:val="20"/>
        </w:rPr>
        <w:t>C</w:t>
      </w:r>
      <w:r>
        <w:rPr>
          <w:rFonts w:ascii="Times New Roman" w:hAnsi="Times New Roman"/>
          <w:sz w:val="20"/>
          <w:szCs w:val="20"/>
        </w:rPr>
        <w:t>SPJ</w:t>
      </w:r>
      <w:r w:rsidR="00CE65C6">
        <w:rPr>
          <w:rFonts w:ascii="Times New Roman" w:hAnsi="Times New Roman"/>
          <w:sz w:val="20"/>
          <w:szCs w:val="20"/>
        </w:rPr>
        <w:t>) et endogène (contrôle interne des chefs des juridiction supérieures) :</w:t>
      </w:r>
    </w:p>
    <w:p w14:paraId="141752EA" w14:textId="77777777" w:rsidR="00CE65C6" w:rsidRDefault="00CE65C6" w:rsidP="00EA11AA">
      <w:pPr>
        <w:autoSpaceDE w:val="0"/>
        <w:autoSpaceDN w:val="0"/>
        <w:adjustRightInd w:val="0"/>
        <w:spacing w:after="0" w:line="240" w:lineRule="auto"/>
        <w:jc w:val="both"/>
        <w:rPr>
          <w:rFonts w:ascii="Times New Roman" w:hAnsi="Times New Roman"/>
          <w:sz w:val="20"/>
          <w:szCs w:val="20"/>
        </w:rPr>
      </w:pPr>
    </w:p>
    <w:p w14:paraId="5DD49FA4" w14:textId="2FFAE672" w:rsidR="00CE65C6" w:rsidRDefault="00AA05CC" w:rsidP="00685901">
      <w:pPr>
        <w:pStyle w:val="ListParagraph"/>
        <w:numPr>
          <w:ilvl w:val="0"/>
          <w:numId w:val="43"/>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Résultat 2.1 L</w:t>
      </w:r>
      <w:r w:rsidR="00CE65C6" w:rsidRPr="00685901">
        <w:rPr>
          <w:rFonts w:ascii="Times New Roman" w:hAnsi="Times New Roman"/>
          <w:sz w:val="20"/>
          <w:szCs w:val="20"/>
        </w:rPr>
        <w:t>’I</w:t>
      </w:r>
      <w:r w:rsidR="00CE65C6">
        <w:rPr>
          <w:rFonts w:ascii="Times New Roman" w:hAnsi="Times New Roman"/>
          <w:sz w:val="20"/>
          <w:szCs w:val="20"/>
        </w:rPr>
        <w:t>nspection générale</w:t>
      </w:r>
      <w:r>
        <w:rPr>
          <w:rFonts w:ascii="Times New Roman" w:hAnsi="Times New Roman"/>
          <w:sz w:val="20"/>
          <w:szCs w:val="20"/>
        </w:rPr>
        <w:t xml:space="preserve"> est struct</w:t>
      </w:r>
      <w:r w:rsidR="00AD752D">
        <w:rPr>
          <w:rFonts w:ascii="Times New Roman" w:hAnsi="Times New Roman"/>
          <w:sz w:val="20"/>
          <w:szCs w:val="20"/>
        </w:rPr>
        <w:t>urée conformément</w:t>
      </w:r>
      <w:r>
        <w:rPr>
          <w:rFonts w:ascii="Times New Roman" w:hAnsi="Times New Roman"/>
          <w:sz w:val="20"/>
          <w:szCs w:val="20"/>
        </w:rPr>
        <w:t xml:space="preserve"> aux standards internationaux, </w:t>
      </w:r>
      <w:r w:rsidR="00542DB6">
        <w:rPr>
          <w:rFonts w:ascii="Times New Roman" w:hAnsi="Times New Roman"/>
          <w:sz w:val="20"/>
          <w:szCs w:val="20"/>
        </w:rPr>
        <w:t>les procédures</w:t>
      </w:r>
      <w:r w:rsidR="00CE65C6">
        <w:rPr>
          <w:rFonts w:ascii="Times New Roman" w:hAnsi="Times New Roman"/>
          <w:sz w:val="20"/>
          <w:szCs w:val="20"/>
        </w:rPr>
        <w:t xml:space="preserve"> d’audit</w:t>
      </w:r>
      <w:r>
        <w:rPr>
          <w:rFonts w:ascii="Times New Roman" w:hAnsi="Times New Roman"/>
          <w:sz w:val="20"/>
          <w:szCs w:val="20"/>
        </w:rPr>
        <w:t xml:space="preserve"> sont formalisées</w:t>
      </w:r>
      <w:r w:rsidR="00BC2C9B">
        <w:rPr>
          <w:rFonts w:ascii="Times New Roman" w:hAnsi="Times New Roman"/>
          <w:sz w:val="20"/>
          <w:szCs w:val="20"/>
        </w:rPr>
        <w:t xml:space="preserve"> et le</w:t>
      </w:r>
      <w:r>
        <w:rPr>
          <w:rFonts w:ascii="Times New Roman" w:hAnsi="Times New Roman"/>
          <w:sz w:val="20"/>
          <w:szCs w:val="20"/>
        </w:rPr>
        <w:t xml:space="preserve">s capacités des </w:t>
      </w:r>
      <w:r w:rsidR="00BC2C9B">
        <w:rPr>
          <w:rFonts w:ascii="Times New Roman" w:hAnsi="Times New Roman"/>
          <w:sz w:val="20"/>
          <w:szCs w:val="20"/>
        </w:rPr>
        <w:t>inspecteurs</w:t>
      </w:r>
      <w:r>
        <w:rPr>
          <w:rFonts w:ascii="Times New Roman" w:hAnsi="Times New Roman"/>
          <w:sz w:val="20"/>
          <w:szCs w:val="20"/>
        </w:rPr>
        <w:t xml:space="preserve"> sont renforcées</w:t>
      </w:r>
      <w:r w:rsidR="00CE65C6">
        <w:rPr>
          <w:rFonts w:ascii="Times New Roman" w:hAnsi="Times New Roman"/>
          <w:sz w:val="20"/>
          <w:szCs w:val="20"/>
        </w:rPr>
        <w:t xml:space="preserve">  </w:t>
      </w:r>
    </w:p>
    <w:p w14:paraId="5E824CF3" w14:textId="77777777" w:rsidR="00BC2C9B" w:rsidRDefault="00BC2C9B" w:rsidP="00685901">
      <w:pPr>
        <w:pStyle w:val="ListParagraph"/>
        <w:autoSpaceDE w:val="0"/>
        <w:autoSpaceDN w:val="0"/>
        <w:adjustRightInd w:val="0"/>
        <w:spacing w:after="0" w:line="240" w:lineRule="auto"/>
        <w:jc w:val="both"/>
        <w:rPr>
          <w:rFonts w:ascii="Times New Roman" w:hAnsi="Times New Roman"/>
          <w:sz w:val="20"/>
          <w:szCs w:val="20"/>
        </w:rPr>
      </w:pPr>
    </w:p>
    <w:p w14:paraId="33C7CD20" w14:textId="765FCE47" w:rsidR="00BC2C9B" w:rsidRPr="00685901" w:rsidRDefault="00AD752D" w:rsidP="00685901">
      <w:pPr>
        <w:pStyle w:val="ListParagraph"/>
        <w:numPr>
          <w:ilvl w:val="0"/>
          <w:numId w:val="43"/>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Résultat 2.2 </w:t>
      </w:r>
      <w:r w:rsidR="00AD0FD7">
        <w:rPr>
          <w:rFonts w:ascii="Times New Roman" w:hAnsi="Times New Roman"/>
          <w:sz w:val="20"/>
          <w:szCs w:val="20"/>
        </w:rPr>
        <w:t>L</w:t>
      </w:r>
      <w:r w:rsidR="00BC2C9B" w:rsidRPr="00685901">
        <w:rPr>
          <w:rFonts w:ascii="Times New Roman" w:hAnsi="Times New Roman"/>
          <w:sz w:val="20"/>
          <w:szCs w:val="20"/>
        </w:rPr>
        <w:t xml:space="preserve">es </w:t>
      </w:r>
      <w:r>
        <w:rPr>
          <w:rFonts w:ascii="Times New Roman" w:hAnsi="Times New Roman"/>
          <w:sz w:val="20"/>
          <w:szCs w:val="20"/>
        </w:rPr>
        <w:t xml:space="preserve">capacités des </w:t>
      </w:r>
      <w:r w:rsidR="00BC2C9B" w:rsidRPr="00685901">
        <w:rPr>
          <w:rFonts w:ascii="Times New Roman" w:hAnsi="Times New Roman"/>
          <w:sz w:val="20"/>
          <w:szCs w:val="20"/>
        </w:rPr>
        <w:t xml:space="preserve">Premiers présidents et Procureurs généraux </w:t>
      </w:r>
      <w:r w:rsidR="00BC2C9B">
        <w:rPr>
          <w:rFonts w:ascii="Times New Roman" w:hAnsi="Times New Roman"/>
          <w:sz w:val="20"/>
          <w:szCs w:val="20"/>
        </w:rPr>
        <w:t xml:space="preserve">à exercer leur </w:t>
      </w:r>
      <w:r>
        <w:rPr>
          <w:rFonts w:ascii="Times New Roman" w:hAnsi="Times New Roman"/>
          <w:sz w:val="20"/>
          <w:szCs w:val="20"/>
        </w:rPr>
        <w:t>fonction d’</w:t>
      </w:r>
      <w:r w:rsidR="00BC2C9B" w:rsidRPr="00685901">
        <w:rPr>
          <w:rFonts w:ascii="Times New Roman" w:hAnsi="Times New Roman"/>
          <w:sz w:val="20"/>
          <w:szCs w:val="20"/>
        </w:rPr>
        <w:t>inspection décentralisée</w:t>
      </w:r>
      <w:r>
        <w:rPr>
          <w:rFonts w:ascii="Times New Roman" w:hAnsi="Times New Roman"/>
          <w:sz w:val="20"/>
          <w:szCs w:val="20"/>
        </w:rPr>
        <w:t xml:space="preserve"> sont renforcées</w:t>
      </w:r>
      <w:r w:rsidR="005A1EED">
        <w:rPr>
          <w:rFonts w:ascii="Times New Roman" w:hAnsi="Times New Roman"/>
          <w:sz w:val="20"/>
          <w:szCs w:val="20"/>
        </w:rPr>
        <w:t xml:space="preserve"> </w:t>
      </w:r>
      <w:r w:rsidR="00BC2C9B">
        <w:rPr>
          <w:rFonts w:ascii="Times New Roman" w:hAnsi="Times New Roman"/>
          <w:sz w:val="20"/>
          <w:szCs w:val="20"/>
        </w:rPr>
        <w:t xml:space="preserve"> </w:t>
      </w:r>
    </w:p>
    <w:p w14:paraId="1BD27876" w14:textId="482B0D92" w:rsidR="00BC2C9B" w:rsidRPr="00685901" w:rsidRDefault="00BC2C9B" w:rsidP="00685901">
      <w:pPr>
        <w:autoSpaceDE w:val="0"/>
        <w:autoSpaceDN w:val="0"/>
        <w:adjustRightInd w:val="0"/>
        <w:spacing w:after="0" w:line="240" w:lineRule="auto"/>
        <w:ind w:left="360"/>
        <w:jc w:val="both"/>
        <w:rPr>
          <w:rFonts w:ascii="Times New Roman" w:hAnsi="Times New Roman"/>
          <w:sz w:val="20"/>
          <w:szCs w:val="20"/>
        </w:rPr>
      </w:pPr>
    </w:p>
    <w:p w14:paraId="5769BB6F" w14:textId="70DF8E9C" w:rsidR="00EA11AA" w:rsidRDefault="00AA05CC" w:rsidP="00685901">
      <w:pPr>
        <w:autoSpaceDE w:val="0"/>
        <w:autoSpaceDN w:val="0"/>
        <w:adjustRightInd w:val="0"/>
        <w:spacing w:after="0" w:line="240" w:lineRule="auto"/>
        <w:jc w:val="both"/>
        <w:rPr>
          <w:rFonts w:ascii="Times New Roman" w:hAnsi="Times New Roman"/>
          <w:b/>
          <w:sz w:val="20"/>
          <w:szCs w:val="20"/>
        </w:rPr>
      </w:pPr>
      <w:r>
        <w:rPr>
          <w:rFonts w:ascii="Times New Roman" w:hAnsi="Times New Roman"/>
          <w:b/>
          <w:sz w:val="20"/>
          <w:szCs w:val="20"/>
        </w:rPr>
        <w:t>Volet</w:t>
      </w:r>
      <w:r w:rsidRPr="00C94A7F">
        <w:rPr>
          <w:rFonts w:ascii="Times New Roman" w:hAnsi="Times New Roman"/>
          <w:b/>
          <w:sz w:val="20"/>
          <w:szCs w:val="20"/>
        </w:rPr>
        <w:t xml:space="preserve"> </w:t>
      </w:r>
      <w:r w:rsidR="005A1EED" w:rsidRPr="00685901">
        <w:rPr>
          <w:rFonts w:ascii="Times New Roman" w:hAnsi="Times New Roman"/>
          <w:b/>
          <w:sz w:val="20"/>
          <w:szCs w:val="20"/>
        </w:rPr>
        <w:t xml:space="preserve">3 : </w:t>
      </w:r>
      <w:r w:rsidR="008B3EFA">
        <w:rPr>
          <w:rFonts w:ascii="Times New Roman" w:hAnsi="Times New Roman"/>
          <w:b/>
          <w:sz w:val="20"/>
          <w:szCs w:val="20"/>
        </w:rPr>
        <w:t>La nouvelle fonction de</w:t>
      </w:r>
      <w:r w:rsidR="00AD0FD7" w:rsidRPr="00685901">
        <w:rPr>
          <w:rFonts w:ascii="Times New Roman" w:hAnsi="Times New Roman"/>
          <w:b/>
          <w:sz w:val="20"/>
          <w:szCs w:val="20"/>
        </w:rPr>
        <w:t xml:space="preserve"> monitoring et d’amélioration de la performance des juridictions</w:t>
      </w:r>
      <w:r w:rsidR="008B3EFA">
        <w:rPr>
          <w:rFonts w:ascii="Times New Roman" w:hAnsi="Times New Roman"/>
          <w:b/>
          <w:sz w:val="20"/>
          <w:szCs w:val="20"/>
        </w:rPr>
        <w:t xml:space="preserve"> est efficacement exercée</w:t>
      </w:r>
    </w:p>
    <w:p w14:paraId="4F5B3CCE" w14:textId="77777777" w:rsidR="00F51188" w:rsidRDefault="00F51188" w:rsidP="00685901">
      <w:pPr>
        <w:autoSpaceDE w:val="0"/>
        <w:autoSpaceDN w:val="0"/>
        <w:adjustRightInd w:val="0"/>
        <w:spacing w:after="0" w:line="240" w:lineRule="auto"/>
        <w:jc w:val="both"/>
        <w:rPr>
          <w:rFonts w:ascii="Times New Roman" w:hAnsi="Times New Roman"/>
          <w:b/>
          <w:sz w:val="20"/>
          <w:szCs w:val="20"/>
        </w:rPr>
      </w:pPr>
    </w:p>
    <w:p w14:paraId="7A387B9B" w14:textId="665A0E03" w:rsidR="00F51188" w:rsidRDefault="00AD0FD7" w:rsidP="00685901">
      <w:pPr>
        <w:autoSpaceDE w:val="0"/>
        <w:autoSpaceDN w:val="0"/>
        <w:adjustRightInd w:val="0"/>
        <w:spacing w:after="0" w:line="240" w:lineRule="auto"/>
        <w:jc w:val="both"/>
        <w:rPr>
          <w:rFonts w:ascii="Times New Roman" w:hAnsi="Times New Roman"/>
          <w:sz w:val="20"/>
          <w:szCs w:val="20"/>
        </w:rPr>
      </w:pPr>
      <w:r w:rsidRPr="00685901">
        <w:rPr>
          <w:rFonts w:ascii="Times New Roman" w:hAnsi="Times New Roman"/>
          <w:sz w:val="20"/>
          <w:szCs w:val="20"/>
        </w:rPr>
        <w:t xml:space="preserve">Ce </w:t>
      </w:r>
      <w:r w:rsidR="001F2254">
        <w:rPr>
          <w:rFonts w:ascii="Times New Roman" w:hAnsi="Times New Roman"/>
          <w:sz w:val="20"/>
          <w:szCs w:val="20"/>
        </w:rPr>
        <w:t>résultat</w:t>
      </w:r>
      <w:r>
        <w:rPr>
          <w:rFonts w:ascii="Times New Roman" w:hAnsi="Times New Roman"/>
          <w:sz w:val="20"/>
          <w:szCs w:val="20"/>
        </w:rPr>
        <w:t>, qui constitue l’u</w:t>
      </w:r>
      <w:r w:rsidR="00AD752D">
        <w:rPr>
          <w:rFonts w:ascii="Times New Roman" w:hAnsi="Times New Roman"/>
          <w:sz w:val="20"/>
          <w:szCs w:val="20"/>
        </w:rPr>
        <w:t>n des points d’appuis critiques</w:t>
      </w:r>
      <w:r>
        <w:rPr>
          <w:rFonts w:ascii="Times New Roman" w:hAnsi="Times New Roman"/>
          <w:sz w:val="20"/>
          <w:szCs w:val="20"/>
        </w:rPr>
        <w:t xml:space="preserve"> du jumelage, vise à renforcer l</w:t>
      </w:r>
      <w:r w:rsidR="00AD752D">
        <w:rPr>
          <w:rFonts w:ascii="Times New Roman" w:hAnsi="Times New Roman"/>
          <w:sz w:val="20"/>
          <w:szCs w:val="20"/>
        </w:rPr>
        <w:t xml:space="preserve">es capacités du Conseil à assurer l’audit permanent des juridictions et à développer des mesures correctives améliorant l’efficience judiciaire dans le respect du principe d’indépendance de la </w:t>
      </w:r>
      <w:r w:rsidR="00542DB6">
        <w:rPr>
          <w:rFonts w:ascii="Times New Roman" w:hAnsi="Times New Roman"/>
          <w:sz w:val="20"/>
          <w:szCs w:val="20"/>
        </w:rPr>
        <w:t>magistrature :</w:t>
      </w:r>
    </w:p>
    <w:p w14:paraId="3DC9E084" w14:textId="77777777" w:rsidR="00AD0FD7" w:rsidRDefault="00AD0FD7" w:rsidP="00685901">
      <w:pPr>
        <w:autoSpaceDE w:val="0"/>
        <w:autoSpaceDN w:val="0"/>
        <w:adjustRightInd w:val="0"/>
        <w:spacing w:after="0" w:line="240" w:lineRule="auto"/>
        <w:jc w:val="both"/>
        <w:rPr>
          <w:rFonts w:ascii="Times New Roman" w:hAnsi="Times New Roman"/>
          <w:sz w:val="20"/>
          <w:szCs w:val="20"/>
        </w:rPr>
      </w:pPr>
    </w:p>
    <w:p w14:paraId="04B6F090" w14:textId="6F4CCE3F" w:rsidR="00AD0FD7" w:rsidRDefault="00AD752D" w:rsidP="00685901">
      <w:pPr>
        <w:pStyle w:val="ListParagraph"/>
        <w:numPr>
          <w:ilvl w:val="0"/>
          <w:numId w:val="43"/>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Résultat 3.1 </w:t>
      </w:r>
      <w:r w:rsidR="00AD0FD7">
        <w:rPr>
          <w:rFonts w:ascii="Times New Roman" w:hAnsi="Times New Roman"/>
          <w:sz w:val="20"/>
          <w:szCs w:val="20"/>
        </w:rPr>
        <w:t>Le</w:t>
      </w:r>
      <w:r>
        <w:rPr>
          <w:rFonts w:ascii="Times New Roman" w:hAnsi="Times New Roman"/>
          <w:sz w:val="20"/>
          <w:szCs w:val="20"/>
        </w:rPr>
        <w:t>s</w:t>
      </w:r>
      <w:r w:rsidR="00AD0FD7" w:rsidRPr="00685901">
        <w:rPr>
          <w:rFonts w:ascii="Times New Roman" w:hAnsi="Times New Roman"/>
          <w:sz w:val="20"/>
          <w:szCs w:val="20"/>
        </w:rPr>
        <w:t xml:space="preserve"> capacités des </w:t>
      </w:r>
      <w:r w:rsidR="00AD0FD7">
        <w:rPr>
          <w:rFonts w:ascii="Times New Roman" w:hAnsi="Times New Roman"/>
          <w:sz w:val="20"/>
          <w:szCs w:val="20"/>
        </w:rPr>
        <w:t>u</w:t>
      </w:r>
      <w:r w:rsidR="006F5672" w:rsidRPr="00685901">
        <w:rPr>
          <w:rFonts w:ascii="Times New Roman" w:hAnsi="Times New Roman"/>
          <w:sz w:val="20"/>
          <w:szCs w:val="20"/>
        </w:rPr>
        <w:t xml:space="preserve">nités </w:t>
      </w:r>
      <w:r w:rsidR="006F5672">
        <w:rPr>
          <w:rFonts w:ascii="Times New Roman" w:hAnsi="Times New Roman"/>
          <w:sz w:val="20"/>
          <w:szCs w:val="20"/>
        </w:rPr>
        <w:t>e</w:t>
      </w:r>
      <w:r w:rsidR="006F5672" w:rsidRPr="00685901">
        <w:rPr>
          <w:rFonts w:ascii="Times New Roman" w:hAnsi="Times New Roman"/>
          <w:sz w:val="20"/>
          <w:szCs w:val="20"/>
        </w:rPr>
        <w:t xml:space="preserve">fficacité / </w:t>
      </w:r>
      <w:r w:rsidR="006F5672">
        <w:rPr>
          <w:rFonts w:ascii="Times New Roman" w:hAnsi="Times New Roman"/>
          <w:sz w:val="20"/>
          <w:szCs w:val="20"/>
        </w:rPr>
        <w:t>e</w:t>
      </w:r>
      <w:r w:rsidR="00AD0FD7" w:rsidRPr="00685901">
        <w:rPr>
          <w:rFonts w:ascii="Times New Roman" w:hAnsi="Times New Roman"/>
          <w:sz w:val="20"/>
          <w:szCs w:val="20"/>
        </w:rPr>
        <w:t xml:space="preserve">fficience des </w:t>
      </w:r>
      <w:r w:rsidR="00AD0FD7">
        <w:rPr>
          <w:rFonts w:ascii="Times New Roman" w:hAnsi="Times New Roman"/>
          <w:sz w:val="20"/>
          <w:szCs w:val="20"/>
        </w:rPr>
        <w:t xml:space="preserve">nouveaux </w:t>
      </w:r>
      <w:r w:rsidR="00AD0FD7" w:rsidRPr="00685901">
        <w:rPr>
          <w:rFonts w:ascii="Times New Roman" w:hAnsi="Times New Roman"/>
          <w:sz w:val="20"/>
          <w:szCs w:val="20"/>
        </w:rPr>
        <w:t>pôles civil, commercial et spécialisé</w:t>
      </w:r>
      <w:r w:rsidR="008B3EFA">
        <w:rPr>
          <w:rFonts w:ascii="Times New Roman" w:hAnsi="Times New Roman"/>
          <w:sz w:val="20"/>
          <w:szCs w:val="20"/>
        </w:rPr>
        <w:t xml:space="preserve"> à monitorer le fonctionnement des juridictions et développ</w:t>
      </w:r>
      <w:r w:rsidR="006F5672">
        <w:rPr>
          <w:rFonts w:ascii="Times New Roman" w:hAnsi="Times New Roman"/>
          <w:sz w:val="20"/>
          <w:szCs w:val="20"/>
        </w:rPr>
        <w:t xml:space="preserve">er </w:t>
      </w:r>
      <w:r>
        <w:rPr>
          <w:rFonts w:ascii="Times New Roman" w:hAnsi="Times New Roman"/>
          <w:sz w:val="20"/>
          <w:szCs w:val="20"/>
        </w:rPr>
        <w:t>des stratégies d’amélioration sont renforcées</w:t>
      </w:r>
    </w:p>
    <w:p w14:paraId="7F644722" w14:textId="77777777" w:rsidR="00AD752D" w:rsidRDefault="00AD752D" w:rsidP="00685901">
      <w:pPr>
        <w:pStyle w:val="ListParagraph"/>
        <w:autoSpaceDE w:val="0"/>
        <w:autoSpaceDN w:val="0"/>
        <w:adjustRightInd w:val="0"/>
        <w:spacing w:after="0" w:line="240" w:lineRule="auto"/>
        <w:jc w:val="both"/>
        <w:rPr>
          <w:rFonts w:ascii="Times New Roman" w:hAnsi="Times New Roman"/>
          <w:sz w:val="20"/>
          <w:szCs w:val="20"/>
        </w:rPr>
      </w:pPr>
    </w:p>
    <w:p w14:paraId="567270F5" w14:textId="27D86448" w:rsidR="00AD752D" w:rsidRDefault="00AD752D" w:rsidP="00685901">
      <w:pPr>
        <w:pStyle w:val="ListParagraph"/>
        <w:numPr>
          <w:ilvl w:val="0"/>
          <w:numId w:val="43"/>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Résultat </w:t>
      </w:r>
      <w:r w:rsidR="00542DB6">
        <w:rPr>
          <w:rFonts w:ascii="Times New Roman" w:hAnsi="Times New Roman"/>
          <w:sz w:val="20"/>
          <w:szCs w:val="20"/>
        </w:rPr>
        <w:t>3.2 Les</w:t>
      </w:r>
      <w:r>
        <w:rPr>
          <w:rFonts w:ascii="Times New Roman" w:hAnsi="Times New Roman"/>
          <w:sz w:val="20"/>
          <w:szCs w:val="20"/>
        </w:rPr>
        <w:t xml:space="preserve"> capacités du Conseil et, plus spécialement son </w:t>
      </w:r>
      <w:r w:rsidRPr="00685901">
        <w:rPr>
          <w:rFonts w:ascii="Times New Roman" w:hAnsi="Times New Roman"/>
          <w:sz w:val="20"/>
          <w:szCs w:val="20"/>
        </w:rPr>
        <w:t>Département Formation</w:t>
      </w:r>
      <w:r>
        <w:rPr>
          <w:rFonts w:ascii="Times New Roman" w:hAnsi="Times New Roman"/>
          <w:sz w:val="20"/>
          <w:szCs w:val="20"/>
        </w:rPr>
        <w:t>, à assurer l</w:t>
      </w:r>
      <w:r w:rsidR="003960F6">
        <w:rPr>
          <w:rFonts w:ascii="Times New Roman" w:hAnsi="Times New Roman"/>
          <w:sz w:val="20"/>
          <w:szCs w:val="20"/>
        </w:rPr>
        <w:t>a</w:t>
      </w:r>
      <w:r>
        <w:rPr>
          <w:rFonts w:ascii="Times New Roman" w:hAnsi="Times New Roman"/>
          <w:sz w:val="20"/>
          <w:szCs w:val="20"/>
        </w:rPr>
        <w:t xml:space="preserve"> </w:t>
      </w:r>
      <w:r w:rsidRPr="00685901">
        <w:rPr>
          <w:rFonts w:ascii="Times New Roman" w:hAnsi="Times New Roman"/>
          <w:sz w:val="20"/>
          <w:szCs w:val="20"/>
        </w:rPr>
        <w:t>maîtrise d’œuvre</w:t>
      </w:r>
      <w:r>
        <w:rPr>
          <w:rFonts w:ascii="Times New Roman" w:hAnsi="Times New Roman"/>
          <w:sz w:val="20"/>
          <w:szCs w:val="20"/>
        </w:rPr>
        <w:t xml:space="preserve"> des politiques de formation init</w:t>
      </w:r>
      <w:r w:rsidR="003960F6">
        <w:rPr>
          <w:rFonts w:ascii="Times New Roman" w:hAnsi="Times New Roman"/>
          <w:sz w:val="20"/>
          <w:szCs w:val="20"/>
        </w:rPr>
        <w:t>i</w:t>
      </w:r>
      <w:r>
        <w:rPr>
          <w:rFonts w:ascii="Times New Roman" w:hAnsi="Times New Roman"/>
          <w:sz w:val="20"/>
          <w:szCs w:val="20"/>
        </w:rPr>
        <w:t>ale, perm</w:t>
      </w:r>
      <w:r w:rsidR="003960F6">
        <w:rPr>
          <w:rFonts w:ascii="Times New Roman" w:hAnsi="Times New Roman"/>
          <w:sz w:val="20"/>
          <w:szCs w:val="20"/>
        </w:rPr>
        <w:t>a</w:t>
      </w:r>
      <w:r>
        <w:rPr>
          <w:rFonts w:ascii="Times New Roman" w:hAnsi="Times New Roman"/>
          <w:sz w:val="20"/>
          <w:szCs w:val="20"/>
        </w:rPr>
        <w:t>nente</w:t>
      </w:r>
      <w:r w:rsidR="003960F6">
        <w:rPr>
          <w:rFonts w:ascii="Times New Roman" w:hAnsi="Times New Roman"/>
          <w:sz w:val="20"/>
          <w:szCs w:val="20"/>
        </w:rPr>
        <w:t xml:space="preserve"> et spécialisée des magistrats sont renforcées, en lien avec ISM</w:t>
      </w:r>
    </w:p>
    <w:p w14:paraId="0D86E3DA" w14:textId="77777777" w:rsidR="00AD0FD7" w:rsidRDefault="00AD0FD7" w:rsidP="00685901">
      <w:pPr>
        <w:pStyle w:val="ListParagraph"/>
        <w:autoSpaceDE w:val="0"/>
        <w:autoSpaceDN w:val="0"/>
        <w:adjustRightInd w:val="0"/>
        <w:spacing w:after="0" w:line="240" w:lineRule="auto"/>
        <w:jc w:val="both"/>
        <w:rPr>
          <w:rFonts w:ascii="Times New Roman" w:hAnsi="Times New Roman"/>
          <w:sz w:val="20"/>
          <w:szCs w:val="20"/>
        </w:rPr>
      </w:pPr>
    </w:p>
    <w:p w14:paraId="5B6B5CFF" w14:textId="338BD3CE" w:rsidR="003960F6" w:rsidRDefault="00AD752D" w:rsidP="00685901">
      <w:pPr>
        <w:pStyle w:val="ListParagraph"/>
        <w:numPr>
          <w:ilvl w:val="0"/>
          <w:numId w:val="43"/>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Résultat 3.</w:t>
      </w:r>
      <w:r w:rsidR="003960F6">
        <w:rPr>
          <w:rFonts w:ascii="Times New Roman" w:hAnsi="Times New Roman"/>
          <w:sz w:val="20"/>
          <w:szCs w:val="20"/>
        </w:rPr>
        <w:t>3</w:t>
      </w:r>
      <w:r>
        <w:rPr>
          <w:rFonts w:ascii="Times New Roman" w:hAnsi="Times New Roman"/>
          <w:sz w:val="20"/>
          <w:szCs w:val="20"/>
        </w:rPr>
        <w:t xml:space="preserve"> </w:t>
      </w:r>
      <w:r w:rsidR="006F5672">
        <w:rPr>
          <w:rFonts w:ascii="Times New Roman" w:hAnsi="Times New Roman"/>
          <w:sz w:val="20"/>
          <w:szCs w:val="20"/>
        </w:rPr>
        <w:t xml:space="preserve">La </w:t>
      </w:r>
      <w:r w:rsidR="003960F6">
        <w:rPr>
          <w:rFonts w:ascii="Times New Roman" w:hAnsi="Times New Roman"/>
          <w:sz w:val="20"/>
          <w:szCs w:val="20"/>
        </w:rPr>
        <w:t xml:space="preserve">qualité des jugements est améliorée par le </w:t>
      </w:r>
      <w:r w:rsidR="003960F6" w:rsidRPr="00685901">
        <w:rPr>
          <w:rFonts w:ascii="Times New Roman" w:hAnsi="Times New Roman"/>
          <w:sz w:val="20"/>
          <w:szCs w:val="20"/>
        </w:rPr>
        <w:t xml:space="preserve">développement d’applications informatiques </w:t>
      </w:r>
      <w:r w:rsidR="003960F6">
        <w:rPr>
          <w:rFonts w:ascii="Times New Roman" w:hAnsi="Times New Roman"/>
          <w:sz w:val="20"/>
          <w:szCs w:val="20"/>
        </w:rPr>
        <w:t xml:space="preserve">soutenant la </w:t>
      </w:r>
      <w:r w:rsidR="003960F6" w:rsidRPr="00685901">
        <w:rPr>
          <w:rFonts w:ascii="Times New Roman" w:hAnsi="Times New Roman"/>
          <w:sz w:val="20"/>
          <w:szCs w:val="20"/>
        </w:rPr>
        <w:t>rédaction des jugements et arrêts civils</w:t>
      </w:r>
      <w:r w:rsidR="003960F6">
        <w:rPr>
          <w:rFonts w:ascii="Times New Roman" w:hAnsi="Times New Roman"/>
          <w:sz w:val="20"/>
          <w:szCs w:val="20"/>
        </w:rPr>
        <w:t xml:space="preserve"> (outils de justice prédictive) et l’accès aux jurisprudences des juridictions supérieures (</w:t>
      </w:r>
      <w:r w:rsidR="003960F6" w:rsidRPr="00685901">
        <w:rPr>
          <w:rFonts w:ascii="Times New Roman" w:hAnsi="Times New Roman"/>
          <w:sz w:val="20"/>
          <w:szCs w:val="20"/>
        </w:rPr>
        <w:t xml:space="preserve">plateforme </w:t>
      </w:r>
      <w:r w:rsidR="003960F6">
        <w:rPr>
          <w:rFonts w:ascii="Times New Roman" w:hAnsi="Times New Roman"/>
          <w:sz w:val="20"/>
          <w:szCs w:val="20"/>
        </w:rPr>
        <w:t xml:space="preserve">de </w:t>
      </w:r>
      <w:r w:rsidR="003960F6" w:rsidRPr="00685901">
        <w:rPr>
          <w:rFonts w:ascii="Times New Roman" w:hAnsi="Times New Roman"/>
          <w:sz w:val="20"/>
          <w:szCs w:val="20"/>
        </w:rPr>
        <w:t>publication d</w:t>
      </w:r>
      <w:r w:rsidR="003960F6">
        <w:rPr>
          <w:rFonts w:ascii="Times New Roman" w:hAnsi="Times New Roman"/>
          <w:sz w:val="20"/>
          <w:szCs w:val="20"/>
        </w:rPr>
        <w:t xml:space="preserve">es </w:t>
      </w:r>
      <w:r w:rsidR="00542DB6">
        <w:rPr>
          <w:rFonts w:ascii="Times New Roman" w:hAnsi="Times New Roman"/>
          <w:sz w:val="20"/>
          <w:szCs w:val="20"/>
        </w:rPr>
        <w:t>arrêts).</w:t>
      </w:r>
    </w:p>
    <w:p w14:paraId="44002F6B" w14:textId="77777777" w:rsidR="003960F6" w:rsidRPr="00685901" w:rsidRDefault="003960F6" w:rsidP="00685901">
      <w:pPr>
        <w:pStyle w:val="ListParagraph"/>
        <w:rPr>
          <w:rFonts w:ascii="Times New Roman" w:hAnsi="Times New Roman"/>
          <w:sz w:val="20"/>
          <w:szCs w:val="20"/>
        </w:rPr>
      </w:pPr>
    </w:p>
    <w:p w14:paraId="4BA4D4DC" w14:textId="4455EE64" w:rsidR="00AD0FD7" w:rsidRDefault="003960F6" w:rsidP="00685901">
      <w:pPr>
        <w:pStyle w:val="ListParagraph"/>
        <w:numPr>
          <w:ilvl w:val="0"/>
          <w:numId w:val="43"/>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Résultat 3.4 : </w:t>
      </w:r>
      <w:r w:rsidR="00790A92">
        <w:rPr>
          <w:rFonts w:ascii="Times New Roman" w:hAnsi="Times New Roman"/>
          <w:sz w:val="20"/>
          <w:szCs w:val="20"/>
        </w:rPr>
        <w:t>L</w:t>
      </w:r>
      <w:r w:rsidRPr="00C94A7F">
        <w:rPr>
          <w:rFonts w:ascii="Times New Roman" w:hAnsi="Times New Roman"/>
          <w:sz w:val="20"/>
          <w:szCs w:val="20"/>
        </w:rPr>
        <w:t>’arriéré judiciaire civil</w:t>
      </w:r>
      <w:r>
        <w:rPr>
          <w:rFonts w:ascii="Times New Roman" w:hAnsi="Times New Roman"/>
          <w:sz w:val="20"/>
          <w:szCs w:val="20"/>
        </w:rPr>
        <w:t xml:space="preserve"> est amélioré par la capacité </w:t>
      </w:r>
      <w:r w:rsidR="00790A92">
        <w:rPr>
          <w:rFonts w:ascii="Times New Roman" w:hAnsi="Times New Roman"/>
          <w:sz w:val="20"/>
          <w:szCs w:val="20"/>
        </w:rPr>
        <w:t xml:space="preserve">renforcée du </w:t>
      </w:r>
      <w:r w:rsidR="00790A92" w:rsidRPr="00C94A7F">
        <w:rPr>
          <w:rFonts w:ascii="Times New Roman" w:hAnsi="Times New Roman"/>
          <w:sz w:val="20"/>
          <w:szCs w:val="20"/>
        </w:rPr>
        <w:t xml:space="preserve">CSPJ </w:t>
      </w:r>
      <w:r w:rsidR="00790A92">
        <w:rPr>
          <w:rFonts w:ascii="Times New Roman" w:hAnsi="Times New Roman"/>
          <w:sz w:val="20"/>
          <w:szCs w:val="20"/>
        </w:rPr>
        <w:t xml:space="preserve">à </w:t>
      </w:r>
      <w:r w:rsidR="00790A92" w:rsidRPr="00C94A7F">
        <w:rPr>
          <w:rFonts w:ascii="Times New Roman" w:hAnsi="Times New Roman"/>
          <w:sz w:val="20"/>
          <w:szCs w:val="20"/>
        </w:rPr>
        <w:t>suiv</w:t>
      </w:r>
      <w:r w:rsidR="00790A92">
        <w:rPr>
          <w:rFonts w:ascii="Times New Roman" w:hAnsi="Times New Roman"/>
          <w:sz w:val="20"/>
          <w:szCs w:val="20"/>
        </w:rPr>
        <w:t>re</w:t>
      </w:r>
      <w:r w:rsidR="00790A92" w:rsidRPr="00C94A7F">
        <w:rPr>
          <w:rFonts w:ascii="Times New Roman" w:hAnsi="Times New Roman"/>
          <w:sz w:val="20"/>
          <w:szCs w:val="20"/>
        </w:rPr>
        <w:t xml:space="preserve"> </w:t>
      </w:r>
      <w:r w:rsidR="00790A92">
        <w:rPr>
          <w:rFonts w:ascii="Times New Roman" w:hAnsi="Times New Roman"/>
          <w:sz w:val="20"/>
          <w:szCs w:val="20"/>
        </w:rPr>
        <w:t>l</w:t>
      </w:r>
      <w:r w:rsidR="00790A92" w:rsidRPr="00C94A7F">
        <w:rPr>
          <w:rFonts w:ascii="Times New Roman" w:hAnsi="Times New Roman"/>
          <w:sz w:val="20"/>
          <w:szCs w:val="20"/>
        </w:rPr>
        <w:t xml:space="preserve">es affaires </w:t>
      </w:r>
      <w:r w:rsidR="00790A92" w:rsidRPr="00654A88">
        <w:rPr>
          <w:rFonts w:ascii="Times New Roman" w:hAnsi="Times New Roman"/>
          <w:sz w:val="20"/>
          <w:szCs w:val="20"/>
        </w:rPr>
        <w:t xml:space="preserve">pendantes </w:t>
      </w:r>
      <w:r w:rsidR="00790A92">
        <w:rPr>
          <w:rFonts w:ascii="Times New Roman" w:hAnsi="Times New Roman"/>
          <w:sz w:val="20"/>
          <w:szCs w:val="20"/>
        </w:rPr>
        <w:t xml:space="preserve">via notamment le </w:t>
      </w:r>
      <w:r w:rsidR="00790A92" w:rsidRPr="00685901">
        <w:rPr>
          <w:rFonts w:ascii="Times New Roman" w:hAnsi="Times New Roman"/>
          <w:sz w:val="20"/>
          <w:szCs w:val="20"/>
        </w:rPr>
        <w:t>développement de tableaux de bord de suivi de l’action juridictionnelle</w:t>
      </w:r>
    </w:p>
    <w:p w14:paraId="6134F48A" w14:textId="77777777" w:rsidR="006F5672" w:rsidRPr="00685901" w:rsidRDefault="006F5672" w:rsidP="00685901">
      <w:pPr>
        <w:pStyle w:val="ListParagraph"/>
        <w:rPr>
          <w:rFonts w:ascii="Times New Roman" w:hAnsi="Times New Roman"/>
          <w:sz w:val="20"/>
          <w:szCs w:val="20"/>
        </w:rPr>
      </w:pPr>
    </w:p>
    <w:p w14:paraId="397E60D6" w14:textId="327DA4E3" w:rsidR="001F2254" w:rsidRPr="00685901" w:rsidRDefault="00790A92">
      <w:pPr>
        <w:pStyle w:val="ListParagraph"/>
        <w:numPr>
          <w:ilvl w:val="0"/>
          <w:numId w:val="43"/>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Résultat 3.5 </w:t>
      </w:r>
      <w:r w:rsidR="000A64A0" w:rsidRPr="00685901">
        <w:rPr>
          <w:rFonts w:ascii="Times New Roman" w:hAnsi="Times New Roman"/>
          <w:sz w:val="20"/>
          <w:szCs w:val="20"/>
        </w:rPr>
        <w:t xml:space="preserve">Les </w:t>
      </w:r>
      <w:r w:rsidR="000A64A0">
        <w:rPr>
          <w:rFonts w:ascii="Times New Roman" w:hAnsi="Times New Roman"/>
          <w:sz w:val="20"/>
          <w:szCs w:val="20"/>
        </w:rPr>
        <w:t xml:space="preserve">personnes </w:t>
      </w:r>
      <w:r w:rsidR="000A64A0" w:rsidRPr="00685901">
        <w:rPr>
          <w:rFonts w:ascii="Times New Roman" w:hAnsi="Times New Roman"/>
          <w:sz w:val="20"/>
          <w:szCs w:val="20"/>
        </w:rPr>
        <w:t>vulnérables bénéficient d’un meilleur accès à la justice</w:t>
      </w:r>
    </w:p>
    <w:p w14:paraId="48A9E9E2" w14:textId="77777777" w:rsidR="001F2254" w:rsidRDefault="001F2254" w:rsidP="00685901">
      <w:pPr>
        <w:pStyle w:val="ListParagraph"/>
        <w:autoSpaceDE w:val="0"/>
        <w:autoSpaceDN w:val="0"/>
        <w:adjustRightInd w:val="0"/>
        <w:spacing w:after="0" w:line="240" w:lineRule="auto"/>
        <w:jc w:val="both"/>
        <w:rPr>
          <w:rFonts w:ascii="Times New Roman" w:hAnsi="Times New Roman"/>
          <w:sz w:val="20"/>
          <w:szCs w:val="20"/>
        </w:rPr>
      </w:pPr>
    </w:p>
    <w:p w14:paraId="354715AB" w14:textId="77777777" w:rsidR="00790A92" w:rsidRPr="00685901" w:rsidRDefault="00AA05CC" w:rsidP="00790A92">
      <w:pPr>
        <w:autoSpaceDE w:val="0"/>
        <w:autoSpaceDN w:val="0"/>
        <w:adjustRightInd w:val="0"/>
        <w:rPr>
          <w:rFonts w:ascii="Times New Roman" w:hAnsi="Times New Roman"/>
          <w:b/>
          <w:sz w:val="20"/>
          <w:szCs w:val="20"/>
        </w:rPr>
      </w:pPr>
      <w:r>
        <w:rPr>
          <w:rFonts w:ascii="Times New Roman" w:hAnsi="Times New Roman"/>
          <w:b/>
          <w:sz w:val="20"/>
          <w:szCs w:val="20"/>
        </w:rPr>
        <w:lastRenderedPageBreak/>
        <w:t>Volet</w:t>
      </w:r>
      <w:r w:rsidRPr="00C94A7F">
        <w:rPr>
          <w:rFonts w:ascii="Times New Roman" w:hAnsi="Times New Roman"/>
          <w:b/>
          <w:sz w:val="20"/>
          <w:szCs w:val="20"/>
        </w:rPr>
        <w:t xml:space="preserve"> </w:t>
      </w:r>
      <w:r w:rsidR="001F2254">
        <w:rPr>
          <w:rFonts w:ascii="Times New Roman" w:hAnsi="Times New Roman"/>
          <w:b/>
          <w:sz w:val="20"/>
          <w:szCs w:val="20"/>
        </w:rPr>
        <w:t xml:space="preserve">4 : </w:t>
      </w:r>
      <w:r w:rsidR="00790A92" w:rsidRPr="00685901">
        <w:rPr>
          <w:rFonts w:ascii="Times New Roman" w:hAnsi="Times New Roman"/>
          <w:b/>
          <w:sz w:val="20"/>
          <w:szCs w:val="20"/>
        </w:rPr>
        <w:t xml:space="preserve">Le public est mieux informé sur les mandats et missions du CSPJ ainsi que sur les enjeux de la réforme judicaire </w:t>
      </w:r>
    </w:p>
    <w:p w14:paraId="4F15A9E9" w14:textId="3BCE7B2E" w:rsidR="00AD0FD7" w:rsidRDefault="001F2254" w:rsidP="00685901">
      <w:pPr>
        <w:tabs>
          <w:tab w:val="left" w:pos="2156"/>
        </w:tabs>
        <w:rPr>
          <w:rFonts w:ascii="Times New Roman" w:hAnsi="Times New Roman"/>
          <w:sz w:val="20"/>
          <w:szCs w:val="20"/>
        </w:rPr>
      </w:pPr>
      <w:r w:rsidRPr="00685901">
        <w:rPr>
          <w:rFonts w:ascii="Times New Roman" w:hAnsi="Times New Roman"/>
          <w:sz w:val="20"/>
          <w:szCs w:val="20"/>
        </w:rPr>
        <w:t>Ce</w:t>
      </w:r>
      <w:r>
        <w:rPr>
          <w:rFonts w:ascii="Times New Roman" w:hAnsi="Times New Roman"/>
          <w:b/>
          <w:sz w:val="20"/>
          <w:szCs w:val="20"/>
        </w:rPr>
        <w:t xml:space="preserve"> </w:t>
      </w:r>
      <w:r w:rsidR="00790A92">
        <w:rPr>
          <w:rFonts w:ascii="Times New Roman" w:hAnsi="Times New Roman"/>
          <w:sz w:val="20"/>
          <w:szCs w:val="20"/>
        </w:rPr>
        <w:t>volet</w:t>
      </w:r>
      <w:r>
        <w:rPr>
          <w:rFonts w:ascii="Times New Roman" w:hAnsi="Times New Roman"/>
          <w:sz w:val="20"/>
          <w:szCs w:val="20"/>
        </w:rPr>
        <w:t xml:space="preserve"> vise à mieux asseoir le CSPJ dans le paysage public et institutionnel via </w:t>
      </w:r>
      <w:r w:rsidR="00790A92">
        <w:rPr>
          <w:rFonts w:ascii="Times New Roman" w:hAnsi="Times New Roman"/>
          <w:sz w:val="20"/>
          <w:szCs w:val="20"/>
        </w:rPr>
        <w:t>l’</w:t>
      </w:r>
      <w:r>
        <w:rPr>
          <w:rFonts w:ascii="Times New Roman" w:hAnsi="Times New Roman"/>
          <w:sz w:val="20"/>
          <w:szCs w:val="20"/>
        </w:rPr>
        <w:t>amélioration de sa</w:t>
      </w:r>
      <w:r w:rsidR="00790A92">
        <w:rPr>
          <w:rFonts w:ascii="Times New Roman" w:hAnsi="Times New Roman"/>
          <w:sz w:val="20"/>
          <w:szCs w:val="20"/>
        </w:rPr>
        <w:t xml:space="preserve"> politique de</w:t>
      </w:r>
      <w:r>
        <w:rPr>
          <w:rFonts w:ascii="Times New Roman" w:hAnsi="Times New Roman"/>
          <w:sz w:val="20"/>
          <w:szCs w:val="20"/>
        </w:rPr>
        <w:t xml:space="preserve"> communication interne et externe</w:t>
      </w:r>
      <w:r w:rsidR="00790A92">
        <w:rPr>
          <w:rFonts w:ascii="Times New Roman" w:hAnsi="Times New Roman"/>
          <w:sz w:val="20"/>
          <w:szCs w:val="20"/>
        </w:rPr>
        <w:t xml:space="preserve"> </w:t>
      </w:r>
      <w:r>
        <w:rPr>
          <w:rFonts w:ascii="Times New Roman" w:hAnsi="Times New Roman"/>
          <w:sz w:val="20"/>
          <w:szCs w:val="20"/>
        </w:rPr>
        <w:t>:</w:t>
      </w:r>
    </w:p>
    <w:p w14:paraId="31FD5BB2" w14:textId="5B40B1BB" w:rsidR="001F2254" w:rsidRDefault="00790A92" w:rsidP="00685901">
      <w:pPr>
        <w:pStyle w:val="ListParagraph"/>
        <w:numPr>
          <w:ilvl w:val="0"/>
          <w:numId w:val="43"/>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Résultat 4.1 L</w:t>
      </w:r>
      <w:r w:rsidR="001F2254">
        <w:rPr>
          <w:rFonts w:ascii="Times New Roman" w:hAnsi="Times New Roman"/>
          <w:sz w:val="20"/>
          <w:szCs w:val="20"/>
        </w:rPr>
        <w:t xml:space="preserve">es capacités </w:t>
      </w:r>
      <w:r w:rsidR="001F2254" w:rsidRPr="00685901">
        <w:rPr>
          <w:rFonts w:ascii="Times New Roman" w:hAnsi="Times New Roman"/>
          <w:sz w:val="20"/>
          <w:szCs w:val="20"/>
        </w:rPr>
        <w:t>du Département Communication</w:t>
      </w:r>
      <w:r>
        <w:rPr>
          <w:rFonts w:ascii="Times New Roman" w:hAnsi="Times New Roman"/>
          <w:sz w:val="20"/>
          <w:szCs w:val="20"/>
        </w:rPr>
        <w:t xml:space="preserve"> sont renforcées</w:t>
      </w:r>
      <w:r w:rsidR="001F2254">
        <w:rPr>
          <w:rFonts w:ascii="Times New Roman" w:hAnsi="Times New Roman"/>
          <w:sz w:val="20"/>
          <w:szCs w:val="20"/>
        </w:rPr>
        <w:t xml:space="preserve"> </w:t>
      </w:r>
    </w:p>
    <w:p w14:paraId="3FC82D8E" w14:textId="77777777" w:rsidR="001F2254" w:rsidRDefault="001F2254" w:rsidP="00685901">
      <w:pPr>
        <w:pStyle w:val="ListParagraph"/>
        <w:autoSpaceDE w:val="0"/>
        <w:autoSpaceDN w:val="0"/>
        <w:adjustRightInd w:val="0"/>
        <w:spacing w:after="0" w:line="240" w:lineRule="auto"/>
        <w:jc w:val="both"/>
        <w:rPr>
          <w:rFonts w:ascii="Times New Roman" w:hAnsi="Times New Roman"/>
          <w:sz w:val="20"/>
          <w:szCs w:val="20"/>
        </w:rPr>
      </w:pPr>
    </w:p>
    <w:p w14:paraId="74957EAF" w14:textId="53EF9FFB" w:rsidR="001F2254" w:rsidRDefault="00790A92" w:rsidP="00685901">
      <w:pPr>
        <w:pStyle w:val="ListParagraph"/>
        <w:numPr>
          <w:ilvl w:val="0"/>
          <w:numId w:val="43"/>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Résultat 4.2 </w:t>
      </w:r>
      <w:r w:rsidR="007613F3">
        <w:rPr>
          <w:rFonts w:ascii="Times New Roman" w:hAnsi="Times New Roman"/>
          <w:sz w:val="20"/>
          <w:szCs w:val="20"/>
        </w:rPr>
        <w:t>L</w:t>
      </w:r>
      <w:r w:rsidR="001F2254" w:rsidRPr="00685901">
        <w:rPr>
          <w:rFonts w:ascii="Times New Roman" w:hAnsi="Times New Roman"/>
          <w:sz w:val="20"/>
          <w:szCs w:val="20"/>
        </w:rPr>
        <w:t xml:space="preserve">a </w:t>
      </w:r>
      <w:r w:rsidR="000A64A0">
        <w:rPr>
          <w:rFonts w:ascii="Times New Roman" w:hAnsi="Times New Roman"/>
          <w:sz w:val="20"/>
          <w:szCs w:val="20"/>
        </w:rPr>
        <w:t>communication interne et les relations publiques touchent les parties prenantes du secteur de la justice</w:t>
      </w:r>
    </w:p>
    <w:p w14:paraId="7D886E6F" w14:textId="77777777" w:rsidR="001F2254" w:rsidRPr="00685901" w:rsidRDefault="001F2254" w:rsidP="00685901">
      <w:pPr>
        <w:autoSpaceDE w:val="0"/>
        <w:autoSpaceDN w:val="0"/>
        <w:adjustRightInd w:val="0"/>
        <w:spacing w:after="0" w:line="240" w:lineRule="auto"/>
        <w:jc w:val="both"/>
        <w:rPr>
          <w:rFonts w:ascii="Times New Roman" w:hAnsi="Times New Roman"/>
          <w:sz w:val="20"/>
          <w:szCs w:val="20"/>
        </w:rPr>
      </w:pPr>
    </w:p>
    <w:p w14:paraId="0FEBE827" w14:textId="3647F7F2" w:rsidR="00832F98" w:rsidRPr="00D32965" w:rsidRDefault="00832F98" w:rsidP="0071033E">
      <w:pPr>
        <w:pStyle w:val="ListParagraph"/>
        <w:numPr>
          <w:ilvl w:val="1"/>
          <w:numId w:val="22"/>
        </w:numPr>
        <w:autoSpaceDE w:val="0"/>
        <w:autoSpaceDN w:val="0"/>
        <w:adjustRightInd w:val="0"/>
        <w:spacing w:after="0" w:line="240" w:lineRule="auto"/>
        <w:rPr>
          <w:rFonts w:ascii="Times New Roman" w:hAnsi="Times New Roman"/>
          <w:b/>
        </w:rPr>
      </w:pPr>
      <w:r w:rsidRPr="00D32965">
        <w:rPr>
          <w:rFonts w:ascii="Times New Roman" w:hAnsi="Times New Roman"/>
          <w:b/>
        </w:rPr>
        <w:t>Moyens et apports de la ou des administrations de l’État membre de l’UE partenaire</w:t>
      </w:r>
    </w:p>
    <w:p w14:paraId="12E036BB" w14:textId="77777777" w:rsidR="00DE67CC" w:rsidRPr="00D32965" w:rsidRDefault="00DE67CC" w:rsidP="00DE67CC">
      <w:pPr>
        <w:autoSpaceDE w:val="0"/>
        <w:autoSpaceDN w:val="0"/>
        <w:adjustRightInd w:val="0"/>
        <w:spacing w:after="0" w:line="240" w:lineRule="auto"/>
        <w:rPr>
          <w:rFonts w:ascii="Times New Roman" w:hAnsi="Times New Roman"/>
          <w:sz w:val="14"/>
          <w:szCs w:val="14"/>
        </w:rPr>
      </w:pPr>
    </w:p>
    <w:p w14:paraId="28850E67" w14:textId="28B11A3D" w:rsidR="00832F98" w:rsidRPr="00D32965" w:rsidRDefault="0066419A" w:rsidP="0071033E">
      <w:pPr>
        <w:pStyle w:val="ListParagraph"/>
        <w:numPr>
          <w:ilvl w:val="2"/>
          <w:numId w:val="22"/>
        </w:numPr>
        <w:tabs>
          <w:tab w:val="left" w:pos="900"/>
        </w:tabs>
        <w:autoSpaceDE w:val="0"/>
        <w:autoSpaceDN w:val="0"/>
        <w:adjustRightInd w:val="0"/>
        <w:spacing w:after="0" w:line="240" w:lineRule="auto"/>
        <w:rPr>
          <w:rFonts w:ascii="Times New Roman" w:hAnsi="Times New Roman"/>
          <w:i/>
          <w:sz w:val="20"/>
          <w:szCs w:val="20"/>
        </w:rPr>
      </w:pPr>
      <w:r>
        <w:rPr>
          <w:rFonts w:ascii="Times New Roman" w:hAnsi="Times New Roman"/>
          <w:i/>
          <w:sz w:val="20"/>
          <w:szCs w:val="20"/>
        </w:rPr>
        <w:t xml:space="preserve">Profil et </w:t>
      </w:r>
      <w:r w:rsidR="00875ED1" w:rsidRPr="00D32965">
        <w:rPr>
          <w:rFonts w:ascii="Times New Roman" w:hAnsi="Times New Roman"/>
          <w:i/>
          <w:sz w:val="20"/>
          <w:szCs w:val="20"/>
        </w:rPr>
        <w:t>Tâches du Chef de projet</w:t>
      </w:r>
    </w:p>
    <w:p w14:paraId="78ED9B88" w14:textId="77777777" w:rsidR="005A197B" w:rsidRPr="00D32965" w:rsidRDefault="005A197B" w:rsidP="005A197B">
      <w:pPr>
        <w:spacing w:after="0"/>
        <w:rPr>
          <w:rFonts w:ascii="Times New Roman" w:hAnsi="Times New Roman" w:cs="Times New Roman"/>
          <w:sz w:val="14"/>
          <w:szCs w:val="14"/>
        </w:rPr>
      </w:pPr>
    </w:p>
    <w:p w14:paraId="13697DFD" w14:textId="2D4870AD" w:rsidR="00875ED1" w:rsidRPr="00D32965" w:rsidRDefault="005A197B" w:rsidP="00875ED1">
      <w:pPr>
        <w:spacing w:after="0" w:line="240" w:lineRule="auto"/>
        <w:rPr>
          <w:rFonts w:ascii="Times New Roman" w:hAnsi="Times New Roman" w:cs="Times New Roman"/>
          <w:sz w:val="20"/>
          <w:szCs w:val="20"/>
        </w:rPr>
      </w:pPr>
      <w:r w:rsidRPr="00D32965">
        <w:rPr>
          <w:rFonts w:ascii="Times New Roman" w:hAnsi="Times New Roman" w:cs="Times New Roman"/>
          <w:sz w:val="20"/>
          <w:szCs w:val="20"/>
        </w:rPr>
        <w:t>Le/la Chef</w:t>
      </w:r>
      <w:r w:rsidR="00875ED1" w:rsidRPr="00D32965">
        <w:rPr>
          <w:rFonts w:ascii="Times New Roman" w:hAnsi="Times New Roman" w:cs="Times New Roman"/>
          <w:sz w:val="20"/>
          <w:szCs w:val="20"/>
        </w:rPr>
        <w:t>(fe)</w:t>
      </w:r>
      <w:r w:rsidRPr="00D32965">
        <w:rPr>
          <w:rFonts w:ascii="Times New Roman" w:hAnsi="Times New Roman" w:cs="Times New Roman"/>
          <w:sz w:val="20"/>
          <w:szCs w:val="20"/>
        </w:rPr>
        <w:t xml:space="preserve"> de Projet (CP) de l’Etat Membre Partenaire doit être un fonctionnaire ou un agent assimilé de son Etat, ayant un grade suffisant pour assurer un dialogue politique au sein d'un organe similaire au C</w:t>
      </w:r>
      <w:r w:rsidR="00875ED1" w:rsidRPr="00D32965">
        <w:rPr>
          <w:rFonts w:ascii="Times New Roman" w:hAnsi="Times New Roman" w:cs="Times New Roman"/>
          <w:sz w:val="20"/>
          <w:szCs w:val="20"/>
        </w:rPr>
        <w:t>SPJ.</w:t>
      </w:r>
    </w:p>
    <w:p w14:paraId="634A65BA" w14:textId="77777777" w:rsidR="00875ED1" w:rsidRPr="00D32965" w:rsidRDefault="00875ED1" w:rsidP="00875ED1">
      <w:pPr>
        <w:spacing w:after="0" w:line="240" w:lineRule="auto"/>
        <w:rPr>
          <w:rFonts w:ascii="Times New Roman" w:hAnsi="Times New Roman" w:cs="Times New Roman"/>
          <w:sz w:val="14"/>
          <w:szCs w:val="14"/>
        </w:rPr>
      </w:pPr>
    </w:p>
    <w:p w14:paraId="624039E7" w14:textId="0DF22430" w:rsidR="00875ED1" w:rsidRPr="00D32965" w:rsidRDefault="005A197B" w:rsidP="00875ED1">
      <w:pPr>
        <w:spacing w:after="0" w:line="240" w:lineRule="auto"/>
        <w:rPr>
          <w:rFonts w:ascii="Times New Roman" w:hAnsi="Times New Roman" w:cs="Times New Roman"/>
          <w:sz w:val="20"/>
          <w:szCs w:val="20"/>
        </w:rPr>
      </w:pPr>
      <w:r w:rsidRPr="00D32965">
        <w:rPr>
          <w:rFonts w:ascii="Times New Roman" w:hAnsi="Times New Roman" w:cs="Times New Roman"/>
          <w:sz w:val="20"/>
          <w:szCs w:val="20"/>
        </w:rPr>
        <w:t xml:space="preserve">Tout en continuant à assurer ses tâches quotidiennes au sein de l’administration de l’État membre, le/la CP doit consacrer une partie de son temps à la conception, à la supervision et à la coordination du projet de jumelage. </w:t>
      </w:r>
      <w:r w:rsidR="00875ED1" w:rsidRPr="00D32965">
        <w:rPr>
          <w:rFonts w:ascii="Times New Roman" w:hAnsi="Times New Roman" w:cs="Times New Roman"/>
          <w:sz w:val="20"/>
          <w:szCs w:val="20"/>
        </w:rPr>
        <w:t xml:space="preserve"> I</w:t>
      </w:r>
      <w:r w:rsidRPr="00D32965">
        <w:rPr>
          <w:rFonts w:ascii="Times New Roman" w:hAnsi="Times New Roman" w:cs="Times New Roman"/>
          <w:sz w:val="20"/>
          <w:szCs w:val="20"/>
        </w:rPr>
        <w:t xml:space="preserve">l/elle devra </w:t>
      </w:r>
      <w:r w:rsidR="00875ED1" w:rsidRPr="00D32965">
        <w:rPr>
          <w:rFonts w:ascii="Times New Roman" w:hAnsi="Times New Roman" w:cs="Times New Roman"/>
          <w:sz w:val="20"/>
          <w:szCs w:val="20"/>
        </w:rPr>
        <w:t xml:space="preserve">de plus </w:t>
      </w:r>
      <w:r w:rsidRPr="00D32965">
        <w:rPr>
          <w:rFonts w:ascii="Times New Roman" w:hAnsi="Times New Roman" w:cs="Times New Roman"/>
          <w:sz w:val="20"/>
          <w:szCs w:val="20"/>
        </w:rPr>
        <w:t xml:space="preserve">coordonner du côté de l’État membre, le Comité de pilotage du projet (CoPil) qui se réunira à Rabat sur une base trimestrielle. </w:t>
      </w:r>
    </w:p>
    <w:p w14:paraId="209BD1B9" w14:textId="77777777" w:rsidR="00875ED1" w:rsidRPr="00D32965" w:rsidRDefault="00875ED1" w:rsidP="00875ED1">
      <w:pPr>
        <w:spacing w:after="0" w:line="240" w:lineRule="auto"/>
        <w:rPr>
          <w:rFonts w:ascii="Times New Roman" w:hAnsi="Times New Roman" w:cs="Times New Roman"/>
          <w:sz w:val="14"/>
          <w:szCs w:val="14"/>
        </w:rPr>
      </w:pPr>
    </w:p>
    <w:p w14:paraId="18985D71" w14:textId="38576BA3" w:rsidR="00875ED1" w:rsidRPr="00D32965" w:rsidRDefault="00875ED1" w:rsidP="00875ED1">
      <w:pPr>
        <w:spacing w:after="0" w:line="240" w:lineRule="auto"/>
        <w:rPr>
          <w:rFonts w:ascii="Times New Roman" w:hAnsi="Times New Roman" w:cs="Times New Roman"/>
          <w:sz w:val="20"/>
          <w:szCs w:val="20"/>
        </w:rPr>
      </w:pPr>
      <w:r w:rsidRPr="00D32965">
        <w:rPr>
          <w:rFonts w:ascii="Times New Roman" w:hAnsi="Times New Roman" w:cs="Times New Roman"/>
          <w:sz w:val="20"/>
          <w:szCs w:val="20"/>
        </w:rPr>
        <w:t>M</w:t>
      </w:r>
      <w:r w:rsidR="005A197B" w:rsidRPr="00D32965">
        <w:rPr>
          <w:rFonts w:ascii="Times New Roman" w:hAnsi="Times New Roman" w:cs="Times New Roman"/>
          <w:sz w:val="20"/>
          <w:szCs w:val="20"/>
        </w:rPr>
        <w:t>issio</w:t>
      </w:r>
      <w:r w:rsidRPr="00D32965">
        <w:rPr>
          <w:rFonts w:ascii="Times New Roman" w:hAnsi="Times New Roman" w:cs="Times New Roman"/>
          <w:sz w:val="20"/>
          <w:szCs w:val="20"/>
        </w:rPr>
        <w:t xml:space="preserve">n </w:t>
      </w:r>
      <w:r w:rsidR="005A197B" w:rsidRPr="00D32965">
        <w:rPr>
          <w:rFonts w:ascii="Times New Roman" w:hAnsi="Times New Roman" w:cs="Times New Roman"/>
          <w:sz w:val="20"/>
          <w:szCs w:val="20"/>
        </w:rPr>
        <w:t>:</w:t>
      </w:r>
    </w:p>
    <w:p w14:paraId="099FB2B4" w14:textId="77777777" w:rsidR="00875ED1" w:rsidRPr="00D32965" w:rsidRDefault="00875ED1" w:rsidP="00875ED1">
      <w:pPr>
        <w:spacing w:after="0" w:line="240" w:lineRule="auto"/>
        <w:rPr>
          <w:rFonts w:ascii="Times New Roman" w:hAnsi="Times New Roman" w:cs="Times New Roman"/>
          <w:sz w:val="14"/>
          <w:szCs w:val="14"/>
        </w:rPr>
      </w:pPr>
    </w:p>
    <w:p w14:paraId="27EA761B" w14:textId="77777777" w:rsidR="00875ED1" w:rsidRPr="00D32965" w:rsidRDefault="005A197B" w:rsidP="0071033E">
      <w:pPr>
        <w:pStyle w:val="ListParagraph"/>
        <w:numPr>
          <w:ilvl w:val="0"/>
          <w:numId w:val="24"/>
        </w:numPr>
        <w:spacing w:after="0" w:line="240" w:lineRule="auto"/>
        <w:rPr>
          <w:rFonts w:ascii="Times New Roman" w:hAnsi="Times New Roman"/>
          <w:sz w:val="20"/>
          <w:szCs w:val="20"/>
        </w:rPr>
      </w:pPr>
      <w:r w:rsidRPr="00D32965">
        <w:rPr>
          <w:rFonts w:ascii="Times New Roman" w:hAnsi="Times New Roman"/>
          <w:sz w:val="20"/>
          <w:szCs w:val="20"/>
        </w:rPr>
        <w:t>Superviser la mise en œuvre du projet de jumelage dans son ensemble (activités, visites d'études, stages, comités de pilotage);</w:t>
      </w:r>
    </w:p>
    <w:p w14:paraId="3076AFC6" w14:textId="77777777" w:rsidR="00875ED1" w:rsidRPr="00D32965" w:rsidRDefault="005A197B" w:rsidP="0071033E">
      <w:pPr>
        <w:pStyle w:val="ListParagraph"/>
        <w:numPr>
          <w:ilvl w:val="0"/>
          <w:numId w:val="24"/>
        </w:numPr>
        <w:spacing w:after="0" w:line="240" w:lineRule="auto"/>
        <w:rPr>
          <w:rFonts w:ascii="Times New Roman" w:hAnsi="Times New Roman"/>
          <w:sz w:val="20"/>
          <w:szCs w:val="20"/>
        </w:rPr>
      </w:pPr>
      <w:r w:rsidRPr="00D32965">
        <w:rPr>
          <w:rFonts w:ascii="Times New Roman" w:hAnsi="Times New Roman"/>
          <w:sz w:val="20"/>
          <w:szCs w:val="20"/>
        </w:rPr>
        <w:t>Superviser le CRJ et les Experts Court Terme;</w:t>
      </w:r>
    </w:p>
    <w:p w14:paraId="4CE2459E" w14:textId="77777777" w:rsidR="00875ED1" w:rsidRPr="00D32965" w:rsidRDefault="005A197B" w:rsidP="0071033E">
      <w:pPr>
        <w:pStyle w:val="ListParagraph"/>
        <w:numPr>
          <w:ilvl w:val="0"/>
          <w:numId w:val="24"/>
        </w:numPr>
        <w:spacing w:after="0" w:line="240" w:lineRule="auto"/>
        <w:rPr>
          <w:rFonts w:ascii="Times New Roman" w:hAnsi="Times New Roman"/>
          <w:sz w:val="20"/>
          <w:szCs w:val="20"/>
        </w:rPr>
      </w:pPr>
      <w:r w:rsidRPr="00D32965">
        <w:rPr>
          <w:rFonts w:ascii="Times New Roman" w:hAnsi="Times New Roman"/>
          <w:sz w:val="20"/>
          <w:szCs w:val="20"/>
        </w:rPr>
        <w:t>Veiller à la qualité des différents livrables et rapports;</w:t>
      </w:r>
    </w:p>
    <w:p w14:paraId="521937BF" w14:textId="64D53431" w:rsidR="005A197B" w:rsidRPr="00D32965" w:rsidRDefault="00875ED1" w:rsidP="0071033E">
      <w:pPr>
        <w:pStyle w:val="ListParagraph"/>
        <w:numPr>
          <w:ilvl w:val="0"/>
          <w:numId w:val="24"/>
        </w:numPr>
        <w:spacing w:after="0" w:line="240" w:lineRule="auto"/>
        <w:rPr>
          <w:rFonts w:ascii="Times New Roman" w:hAnsi="Times New Roman"/>
          <w:sz w:val="20"/>
          <w:szCs w:val="20"/>
        </w:rPr>
      </w:pPr>
      <w:r w:rsidRPr="00D32965">
        <w:rPr>
          <w:rFonts w:ascii="Times New Roman" w:hAnsi="Times New Roman"/>
          <w:sz w:val="20"/>
          <w:szCs w:val="20"/>
        </w:rPr>
        <w:t>Se c</w:t>
      </w:r>
      <w:r w:rsidR="005A197B" w:rsidRPr="00D32965">
        <w:rPr>
          <w:rFonts w:ascii="Times New Roman" w:hAnsi="Times New Roman"/>
          <w:sz w:val="20"/>
          <w:szCs w:val="20"/>
        </w:rPr>
        <w:t>oordonner avec le chef de projet de l'administration bénéficiaire.</w:t>
      </w:r>
    </w:p>
    <w:p w14:paraId="06EE036D" w14:textId="77777777" w:rsidR="007613F3" w:rsidRPr="00D32965" w:rsidRDefault="007613F3" w:rsidP="00875ED1">
      <w:pPr>
        <w:pStyle w:val="NoSpacing"/>
        <w:ind w:left="0"/>
        <w:rPr>
          <w:rFonts w:ascii="Times New Roman" w:hAnsi="Times New Roman"/>
          <w:sz w:val="20"/>
        </w:rPr>
      </w:pPr>
    </w:p>
    <w:p w14:paraId="2C7C853C" w14:textId="3BBC0D4F" w:rsidR="005A197B" w:rsidRPr="00D32965" w:rsidRDefault="00875ED1" w:rsidP="00875ED1">
      <w:pPr>
        <w:pStyle w:val="NoSpacing"/>
        <w:ind w:left="0"/>
        <w:rPr>
          <w:rFonts w:ascii="Times New Roman" w:hAnsi="Times New Roman"/>
          <w:sz w:val="20"/>
        </w:rPr>
      </w:pPr>
      <w:r w:rsidRPr="00D32965">
        <w:rPr>
          <w:rFonts w:ascii="Times New Roman" w:hAnsi="Times New Roman"/>
          <w:sz w:val="20"/>
        </w:rPr>
        <w:t xml:space="preserve">Profil </w:t>
      </w:r>
      <w:r w:rsidR="005A197B" w:rsidRPr="00D32965">
        <w:rPr>
          <w:rFonts w:ascii="Times New Roman" w:hAnsi="Times New Roman"/>
          <w:sz w:val="20"/>
        </w:rPr>
        <w:t>:</w:t>
      </w:r>
    </w:p>
    <w:p w14:paraId="40102963" w14:textId="77777777" w:rsidR="005A197B" w:rsidRPr="00D32965" w:rsidRDefault="005A197B" w:rsidP="00875ED1">
      <w:pPr>
        <w:pStyle w:val="NoSpacing"/>
        <w:rPr>
          <w:rFonts w:ascii="Times New Roman" w:hAnsi="Times New Roman"/>
          <w:sz w:val="16"/>
          <w:szCs w:val="16"/>
        </w:rPr>
      </w:pPr>
    </w:p>
    <w:p w14:paraId="47108598" w14:textId="1838A993" w:rsidR="005A197B" w:rsidRPr="00D32965" w:rsidRDefault="005A197B" w:rsidP="0071033E">
      <w:pPr>
        <w:pStyle w:val="ListParagraph"/>
        <w:numPr>
          <w:ilvl w:val="0"/>
          <w:numId w:val="25"/>
        </w:numPr>
        <w:spacing w:after="0" w:line="240" w:lineRule="auto"/>
        <w:rPr>
          <w:rFonts w:ascii="Times New Roman" w:hAnsi="Times New Roman"/>
          <w:sz w:val="20"/>
          <w:szCs w:val="20"/>
        </w:rPr>
      </w:pPr>
      <w:r w:rsidRPr="00D32965">
        <w:rPr>
          <w:rFonts w:ascii="Times New Roman" w:hAnsi="Times New Roman"/>
          <w:sz w:val="20"/>
          <w:szCs w:val="20"/>
        </w:rPr>
        <w:t xml:space="preserve">Diplôme universitaire </w:t>
      </w:r>
      <w:r w:rsidR="00875ED1" w:rsidRPr="00D32965">
        <w:rPr>
          <w:rFonts w:ascii="Times New Roman" w:hAnsi="Times New Roman"/>
          <w:sz w:val="20"/>
          <w:szCs w:val="20"/>
        </w:rPr>
        <w:t>de niveau m</w:t>
      </w:r>
      <w:r w:rsidRPr="00D32965">
        <w:rPr>
          <w:rFonts w:ascii="Times New Roman" w:hAnsi="Times New Roman"/>
          <w:sz w:val="20"/>
          <w:szCs w:val="20"/>
        </w:rPr>
        <w:t>aster en droit, en administration publique ou équivalent;</w:t>
      </w:r>
    </w:p>
    <w:p w14:paraId="5FE1EEC2" w14:textId="079EFDE8" w:rsidR="005A197B" w:rsidRPr="00D32965" w:rsidRDefault="005A197B" w:rsidP="0071033E">
      <w:pPr>
        <w:pStyle w:val="ListParagraph"/>
        <w:numPr>
          <w:ilvl w:val="0"/>
          <w:numId w:val="25"/>
        </w:numPr>
        <w:spacing w:after="0" w:line="240" w:lineRule="auto"/>
        <w:rPr>
          <w:rFonts w:ascii="Times New Roman" w:hAnsi="Times New Roman"/>
          <w:sz w:val="20"/>
          <w:szCs w:val="20"/>
        </w:rPr>
      </w:pPr>
      <w:r w:rsidRPr="00D32965">
        <w:rPr>
          <w:rFonts w:ascii="Times New Roman" w:hAnsi="Times New Roman"/>
          <w:sz w:val="20"/>
          <w:szCs w:val="20"/>
        </w:rPr>
        <w:t xml:space="preserve">Au moins </w:t>
      </w:r>
      <w:r w:rsidR="007613F3">
        <w:rPr>
          <w:rFonts w:ascii="Times New Roman" w:hAnsi="Times New Roman"/>
          <w:sz w:val="20"/>
          <w:szCs w:val="20"/>
        </w:rPr>
        <w:t>3</w:t>
      </w:r>
      <w:r w:rsidR="007613F3" w:rsidRPr="00D32965">
        <w:rPr>
          <w:rFonts w:ascii="Times New Roman" w:hAnsi="Times New Roman"/>
          <w:sz w:val="20"/>
          <w:szCs w:val="20"/>
        </w:rPr>
        <w:t xml:space="preserve"> </w:t>
      </w:r>
      <w:r w:rsidRPr="00D32965">
        <w:rPr>
          <w:rFonts w:ascii="Times New Roman" w:hAnsi="Times New Roman"/>
          <w:sz w:val="20"/>
          <w:szCs w:val="20"/>
        </w:rPr>
        <w:t>ans d'expérience à un poste de direction au sein d'une entité étatique en charge de la carrière des magistrats ou de l'administration judiciaire;</w:t>
      </w:r>
    </w:p>
    <w:p w14:paraId="799180CF" w14:textId="460A6953" w:rsidR="005A197B" w:rsidRPr="00D32965" w:rsidRDefault="005A197B" w:rsidP="0071033E">
      <w:pPr>
        <w:pStyle w:val="ListParagraph"/>
        <w:numPr>
          <w:ilvl w:val="0"/>
          <w:numId w:val="25"/>
        </w:numPr>
        <w:spacing w:after="0" w:line="240" w:lineRule="auto"/>
        <w:rPr>
          <w:rFonts w:ascii="Times New Roman" w:hAnsi="Times New Roman"/>
          <w:sz w:val="20"/>
          <w:szCs w:val="20"/>
        </w:rPr>
      </w:pPr>
      <w:r w:rsidRPr="00D32965">
        <w:rPr>
          <w:rFonts w:ascii="Times New Roman" w:hAnsi="Times New Roman"/>
          <w:sz w:val="20"/>
          <w:szCs w:val="20"/>
        </w:rPr>
        <w:t>Une bonne connaissance</w:t>
      </w:r>
      <w:r w:rsidR="00875ED1" w:rsidRPr="00D32965">
        <w:rPr>
          <w:rFonts w:ascii="Times New Roman" w:hAnsi="Times New Roman"/>
          <w:sz w:val="20"/>
          <w:szCs w:val="20"/>
        </w:rPr>
        <w:t xml:space="preserve"> de l’a</w:t>
      </w:r>
      <w:r w:rsidRPr="00D32965">
        <w:rPr>
          <w:rFonts w:ascii="Times New Roman" w:hAnsi="Times New Roman"/>
          <w:sz w:val="20"/>
          <w:szCs w:val="20"/>
        </w:rPr>
        <w:t xml:space="preserve">cquis communautaire et des bonnes pratiques européennes en matière d'indépendance </w:t>
      </w:r>
      <w:r w:rsidR="00875ED1" w:rsidRPr="00D32965">
        <w:rPr>
          <w:rFonts w:ascii="Times New Roman" w:hAnsi="Times New Roman"/>
          <w:sz w:val="20"/>
          <w:szCs w:val="20"/>
        </w:rPr>
        <w:t xml:space="preserve">et efficience </w:t>
      </w:r>
      <w:r w:rsidRPr="00D32965">
        <w:rPr>
          <w:rFonts w:ascii="Times New Roman" w:hAnsi="Times New Roman"/>
          <w:sz w:val="20"/>
          <w:szCs w:val="20"/>
        </w:rPr>
        <w:t>de la justice;</w:t>
      </w:r>
    </w:p>
    <w:p w14:paraId="5E077A76" w14:textId="77777777" w:rsidR="005A197B" w:rsidRPr="00D32965" w:rsidRDefault="005A197B" w:rsidP="0071033E">
      <w:pPr>
        <w:pStyle w:val="ListParagraph"/>
        <w:numPr>
          <w:ilvl w:val="0"/>
          <w:numId w:val="25"/>
        </w:numPr>
        <w:spacing w:after="0" w:line="240" w:lineRule="auto"/>
        <w:rPr>
          <w:rFonts w:ascii="Times New Roman" w:hAnsi="Times New Roman"/>
          <w:sz w:val="20"/>
          <w:szCs w:val="20"/>
        </w:rPr>
      </w:pPr>
      <w:r w:rsidRPr="00D32965">
        <w:rPr>
          <w:rFonts w:ascii="Times New Roman" w:hAnsi="Times New Roman"/>
          <w:sz w:val="20"/>
          <w:szCs w:val="20"/>
        </w:rPr>
        <w:t>Très bonne maîtrise de la langue française écrite et parlée.</w:t>
      </w:r>
    </w:p>
    <w:p w14:paraId="24D1BAA3" w14:textId="77777777" w:rsidR="004A39BC" w:rsidRPr="00D32965" w:rsidRDefault="004A39BC" w:rsidP="00875ED1">
      <w:pPr>
        <w:spacing w:after="0" w:line="240" w:lineRule="auto"/>
        <w:rPr>
          <w:rFonts w:ascii="Times New Roman" w:hAnsi="Times New Roman"/>
          <w:sz w:val="20"/>
          <w:szCs w:val="20"/>
        </w:rPr>
      </w:pPr>
    </w:p>
    <w:p w14:paraId="0CC92130" w14:textId="77777777" w:rsidR="00875ED1" w:rsidRPr="00D32965" w:rsidRDefault="005A197B" w:rsidP="00875ED1">
      <w:pPr>
        <w:spacing w:after="0" w:line="240" w:lineRule="auto"/>
        <w:rPr>
          <w:rFonts w:ascii="Times New Roman" w:hAnsi="Times New Roman"/>
          <w:sz w:val="14"/>
          <w:szCs w:val="14"/>
        </w:rPr>
      </w:pPr>
      <w:r w:rsidRPr="00D32965">
        <w:rPr>
          <w:rFonts w:ascii="Times New Roman" w:hAnsi="Times New Roman"/>
          <w:sz w:val="20"/>
          <w:szCs w:val="20"/>
        </w:rPr>
        <w:t>Atouts:</w:t>
      </w:r>
      <w:r w:rsidR="00875ED1" w:rsidRPr="00D32965">
        <w:rPr>
          <w:rFonts w:ascii="Times New Roman" w:hAnsi="Times New Roman"/>
          <w:sz w:val="14"/>
          <w:szCs w:val="14"/>
        </w:rPr>
        <w:t xml:space="preserve"> </w:t>
      </w:r>
    </w:p>
    <w:p w14:paraId="0B6CE0FA" w14:textId="77777777" w:rsidR="00875ED1" w:rsidRPr="00D32965" w:rsidRDefault="00875ED1" w:rsidP="00875ED1">
      <w:pPr>
        <w:spacing w:after="0" w:line="240" w:lineRule="auto"/>
        <w:rPr>
          <w:rFonts w:ascii="Times New Roman" w:hAnsi="Times New Roman"/>
          <w:sz w:val="16"/>
          <w:szCs w:val="16"/>
        </w:rPr>
      </w:pPr>
    </w:p>
    <w:p w14:paraId="6130FAE6" w14:textId="1B0AE12B" w:rsidR="005A197B" w:rsidRPr="00D32965" w:rsidRDefault="005A197B" w:rsidP="0071033E">
      <w:pPr>
        <w:pStyle w:val="ListParagraph"/>
        <w:numPr>
          <w:ilvl w:val="0"/>
          <w:numId w:val="26"/>
        </w:numPr>
        <w:spacing w:after="0" w:line="240" w:lineRule="auto"/>
        <w:rPr>
          <w:rFonts w:ascii="Times New Roman" w:hAnsi="Times New Roman"/>
          <w:sz w:val="20"/>
          <w:szCs w:val="20"/>
        </w:rPr>
      </w:pPr>
      <w:r w:rsidRPr="00D32965">
        <w:rPr>
          <w:rFonts w:ascii="Times New Roman" w:hAnsi="Times New Roman"/>
          <w:sz w:val="20"/>
          <w:szCs w:val="20"/>
        </w:rPr>
        <w:t xml:space="preserve">Une expérience en matière de mise en œuvre des projets de coopération </w:t>
      </w:r>
    </w:p>
    <w:p w14:paraId="32DF90DC" w14:textId="77777777" w:rsidR="005A197B" w:rsidRPr="00D32965" w:rsidRDefault="005A197B" w:rsidP="005A197B">
      <w:pPr>
        <w:autoSpaceDE w:val="0"/>
        <w:autoSpaceDN w:val="0"/>
        <w:adjustRightInd w:val="0"/>
        <w:spacing w:before="120" w:after="0" w:line="240" w:lineRule="auto"/>
        <w:rPr>
          <w:rFonts w:ascii="Times New Roman" w:hAnsi="Times New Roman"/>
          <w:sz w:val="14"/>
          <w:szCs w:val="14"/>
        </w:rPr>
      </w:pPr>
    </w:p>
    <w:p w14:paraId="414E53CD" w14:textId="499CBDE7" w:rsidR="00DE67CC" w:rsidRPr="00D32965" w:rsidRDefault="00875ED1" w:rsidP="0071033E">
      <w:pPr>
        <w:pStyle w:val="ListParagraph"/>
        <w:numPr>
          <w:ilvl w:val="2"/>
          <w:numId w:val="22"/>
        </w:numPr>
        <w:autoSpaceDE w:val="0"/>
        <w:autoSpaceDN w:val="0"/>
        <w:adjustRightInd w:val="0"/>
        <w:spacing w:after="0" w:line="240" w:lineRule="auto"/>
        <w:rPr>
          <w:rFonts w:ascii="Times New Roman" w:hAnsi="Times New Roman"/>
          <w:i/>
          <w:sz w:val="20"/>
          <w:szCs w:val="20"/>
        </w:rPr>
      </w:pPr>
      <w:r w:rsidRPr="00D32965">
        <w:rPr>
          <w:rFonts w:ascii="Times New Roman" w:hAnsi="Times New Roman"/>
          <w:i/>
          <w:sz w:val="20"/>
          <w:szCs w:val="20"/>
        </w:rPr>
        <w:t>Tâches et profil du Conseiller-Résident de jumelage</w:t>
      </w:r>
    </w:p>
    <w:p w14:paraId="1D2E1B11" w14:textId="77777777" w:rsidR="00875ED1" w:rsidRPr="00D32965" w:rsidRDefault="00875ED1" w:rsidP="002D4D98">
      <w:pPr>
        <w:pStyle w:val="ListParagraph"/>
        <w:autoSpaceDE w:val="0"/>
        <w:autoSpaceDN w:val="0"/>
        <w:adjustRightInd w:val="0"/>
        <w:spacing w:after="0" w:line="240" w:lineRule="auto"/>
        <w:rPr>
          <w:rFonts w:ascii="Times New Roman" w:hAnsi="Times New Roman"/>
          <w:sz w:val="14"/>
          <w:szCs w:val="14"/>
        </w:rPr>
      </w:pPr>
    </w:p>
    <w:p w14:paraId="50E37D7C" w14:textId="6F74B1D9" w:rsidR="00875ED1" w:rsidRPr="00D32965" w:rsidRDefault="00875ED1" w:rsidP="00875ED1">
      <w:pPr>
        <w:spacing w:after="0" w:line="240" w:lineRule="auto"/>
        <w:rPr>
          <w:rFonts w:ascii="Times New Roman" w:hAnsi="Times New Roman" w:cs="Times New Roman"/>
          <w:sz w:val="20"/>
          <w:szCs w:val="20"/>
        </w:rPr>
      </w:pPr>
      <w:r w:rsidRPr="00D32965">
        <w:rPr>
          <w:rFonts w:ascii="Times New Roman" w:hAnsi="Times New Roman" w:cs="Times New Roman"/>
          <w:sz w:val="20"/>
          <w:szCs w:val="20"/>
        </w:rPr>
        <w:t>Le/la Conseiller(e) Résident(e) de Jumelage (CRJ) devra être un fonctionnaire de conception et/ou d’encadrement supérieur. Le/la CRJ sera le pilier du projet de jumelage, basé à temps complet au Maroc pendant toute la durée du projet, soit 24 mois.</w:t>
      </w:r>
    </w:p>
    <w:p w14:paraId="7AB0BB7B" w14:textId="77777777" w:rsidR="00875ED1" w:rsidRPr="00D32965" w:rsidRDefault="00875ED1" w:rsidP="00875ED1">
      <w:pPr>
        <w:spacing w:after="0" w:line="240" w:lineRule="auto"/>
        <w:rPr>
          <w:rFonts w:ascii="Times New Roman" w:hAnsi="Times New Roman" w:cs="Times New Roman"/>
          <w:sz w:val="14"/>
          <w:szCs w:val="14"/>
        </w:rPr>
      </w:pPr>
    </w:p>
    <w:p w14:paraId="036443C3" w14:textId="28882B65" w:rsidR="002D4D98" w:rsidRPr="00D32965" w:rsidRDefault="002D4D98" w:rsidP="00875ED1">
      <w:pPr>
        <w:spacing w:after="0" w:line="240" w:lineRule="auto"/>
        <w:rPr>
          <w:rFonts w:ascii="Times New Roman" w:hAnsi="Times New Roman" w:cs="Times New Roman"/>
          <w:sz w:val="20"/>
          <w:szCs w:val="20"/>
        </w:rPr>
      </w:pPr>
      <w:r w:rsidRPr="00D32965">
        <w:rPr>
          <w:rFonts w:ascii="Times New Roman" w:hAnsi="Times New Roman" w:cs="Times New Roman"/>
          <w:sz w:val="20"/>
          <w:szCs w:val="20"/>
        </w:rPr>
        <w:t xml:space="preserve">Mission : </w:t>
      </w:r>
    </w:p>
    <w:p w14:paraId="7B312C94" w14:textId="77777777" w:rsidR="002D4D98" w:rsidRPr="00D32965" w:rsidRDefault="002D4D98" w:rsidP="00875ED1">
      <w:pPr>
        <w:spacing w:after="0" w:line="240" w:lineRule="auto"/>
        <w:rPr>
          <w:rFonts w:ascii="Times New Roman" w:hAnsi="Times New Roman" w:cs="Times New Roman"/>
          <w:sz w:val="14"/>
          <w:szCs w:val="14"/>
        </w:rPr>
      </w:pPr>
    </w:p>
    <w:p w14:paraId="229C75CF" w14:textId="77777777" w:rsidR="002D4D98" w:rsidRPr="00D32965" w:rsidRDefault="00875ED1" w:rsidP="0071033E">
      <w:pPr>
        <w:pStyle w:val="ListParagraph"/>
        <w:numPr>
          <w:ilvl w:val="0"/>
          <w:numId w:val="26"/>
        </w:numPr>
        <w:spacing w:after="0" w:line="240" w:lineRule="auto"/>
        <w:rPr>
          <w:rFonts w:ascii="Times New Roman" w:hAnsi="Times New Roman"/>
          <w:sz w:val="20"/>
          <w:szCs w:val="20"/>
        </w:rPr>
      </w:pPr>
      <w:r w:rsidRPr="00D32965">
        <w:rPr>
          <w:rFonts w:ascii="Times New Roman" w:hAnsi="Times New Roman"/>
          <w:sz w:val="20"/>
          <w:szCs w:val="20"/>
        </w:rPr>
        <w:t>Au plus tard 6 semaines après son arriv</w:t>
      </w:r>
      <w:r w:rsidR="002D4D98" w:rsidRPr="00D32965">
        <w:rPr>
          <w:rFonts w:ascii="Times New Roman" w:hAnsi="Times New Roman"/>
          <w:sz w:val="20"/>
          <w:szCs w:val="20"/>
        </w:rPr>
        <w:t xml:space="preserve">ée dans le pays bénéficiaire, </w:t>
      </w:r>
      <w:r w:rsidRPr="00D32965">
        <w:rPr>
          <w:rFonts w:ascii="Times New Roman" w:hAnsi="Times New Roman"/>
          <w:sz w:val="20"/>
          <w:szCs w:val="20"/>
        </w:rPr>
        <w:t>élabore</w:t>
      </w:r>
      <w:r w:rsidR="002D4D98" w:rsidRPr="00D32965">
        <w:rPr>
          <w:rFonts w:ascii="Times New Roman" w:hAnsi="Times New Roman"/>
          <w:sz w:val="20"/>
          <w:szCs w:val="20"/>
        </w:rPr>
        <w:t>r</w:t>
      </w:r>
      <w:r w:rsidRPr="00D32965">
        <w:rPr>
          <w:rFonts w:ascii="Times New Roman" w:hAnsi="Times New Roman"/>
          <w:sz w:val="20"/>
          <w:szCs w:val="20"/>
        </w:rPr>
        <w:t xml:space="preserve"> le plan de travail initial en étroite collaboration avec l’ensemble des acteurs concernés et sur la base des résultats que devrait produire le projet. </w:t>
      </w:r>
    </w:p>
    <w:p w14:paraId="45249AFB" w14:textId="77777777" w:rsidR="002D4D98" w:rsidRPr="00D32965" w:rsidRDefault="00875ED1" w:rsidP="0071033E">
      <w:pPr>
        <w:pStyle w:val="ListParagraph"/>
        <w:numPr>
          <w:ilvl w:val="0"/>
          <w:numId w:val="26"/>
        </w:numPr>
        <w:spacing w:after="0" w:line="240" w:lineRule="auto"/>
        <w:rPr>
          <w:rFonts w:ascii="Times New Roman" w:hAnsi="Times New Roman"/>
          <w:sz w:val="20"/>
          <w:szCs w:val="20"/>
        </w:rPr>
      </w:pPr>
      <w:r w:rsidRPr="00D32965">
        <w:rPr>
          <w:rFonts w:ascii="Times New Roman" w:hAnsi="Times New Roman"/>
          <w:sz w:val="20"/>
          <w:szCs w:val="20"/>
        </w:rPr>
        <w:t xml:space="preserve">Après signature du plan de travail initial </w:t>
      </w:r>
      <w:r w:rsidR="002D4D98" w:rsidRPr="00D32965">
        <w:rPr>
          <w:rFonts w:ascii="Times New Roman" w:hAnsi="Times New Roman"/>
          <w:sz w:val="20"/>
          <w:szCs w:val="20"/>
        </w:rPr>
        <w:t xml:space="preserve">par les deux chefs de projet, </w:t>
      </w:r>
      <w:r w:rsidRPr="00D32965">
        <w:rPr>
          <w:rFonts w:ascii="Times New Roman" w:hAnsi="Times New Roman"/>
          <w:sz w:val="20"/>
          <w:szCs w:val="20"/>
        </w:rPr>
        <w:t>veille</w:t>
      </w:r>
      <w:r w:rsidR="002D4D98" w:rsidRPr="00D32965">
        <w:rPr>
          <w:rFonts w:ascii="Times New Roman" w:hAnsi="Times New Roman"/>
          <w:sz w:val="20"/>
          <w:szCs w:val="20"/>
        </w:rPr>
        <w:t>r</w:t>
      </w:r>
      <w:r w:rsidRPr="00D32965">
        <w:rPr>
          <w:rFonts w:ascii="Times New Roman" w:hAnsi="Times New Roman"/>
          <w:sz w:val="20"/>
          <w:szCs w:val="20"/>
        </w:rPr>
        <w:t xml:space="preserve"> à la mise en œuvre correcte et en temps voulu des activités conformément aux plans de travail initial et ultérieurs.</w:t>
      </w:r>
    </w:p>
    <w:p w14:paraId="1E2F0C7F" w14:textId="77777777" w:rsidR="002D4D98" w:rsidRPr="00D32965" w:rsidRDefault="002D4D98" w:rsidP="0071033E">
      <w:pPr>
        <w:pStyle w:val="ListParagraph"/>
        <w:numPr>
          <w:ilvl w:val="0"/>
          <w:numId w:val="26"/>
        </w:numPr>
        <w:spacing w:after="0" w:line="240" w:lineRule="auto"/>
        <w:rPr>
          <w:rFonts w:ascii="Times New Roman" w:hAnsi="Times New Roman"/>
          <w:sz w:val="20"/>
          <w:szCs w:val="20"/>
        </w:rPr>
      </w:pPr>
      <w:r w:rsidRPr="00D32965">
        <w:rPr>
          <w:rFonts w:ascii="Times New Roman" w:hAnsi="Times New Roman"/>
          <w:sz w:val="20"/>
          <w:szCs w:val="20"/>
        </w:rPr>
        <w:t>O</w:t>
      </w:r>
      <w:r w:rsidR="00875ED1" w:rsidRPr="00D32965">
        <w:rPr>
          <w:rFonts w:ascii="Times New Roman" w:hAnsi="Times New Roman"/>
          <w:sz w:val="20"/>
          <w:szCs w:val="20"/>
        </w:rPr>
        <w:t>ffrir des conseils et une assistance technique aux représentants de l’administration/organisation bénéficiaire.</w:t>
      </w:r>
    </w:p>
    <w:p w14:paraId="2FEC3C58" w14:textId="77777777" w:rsidR="002D4D98" w:rsidRPr="00D32965" w:rsidRDefault="002D4D98" w:rsidP="0071033E">
      <w:pPr>
        <w:pStyle w:val="ListParagraph"/>
        <w:numPr>
          <w:ilvl w:val="0"/>
          <w:numId w:val="26"/>
        </w:numPr>
        <w:spacing w:after="0" w:line="240" w:lineRule="auto"/>
        <w:rPr>
          <w:rFonts w:ascii="Times New Roman" w:hAnsi="Times New Roman"/>
          <w:sz w:val="20"/>
          <w:szCs w:val="20"/>
        </w:rPr>
      </w:pPr>
      <w:r w:rsidRPr="00D32965">
        <w:rPr>
          <w:rFonts w:ascii="Times New Roman" w:hAnsi="Times New Roman"/>
          <w:sz w:val="20"/>
          <w:szCs w:val="20"/>
        </w:rPr>
        <w:t>Tenir</w:t>
      </w:r>
      <w:r w:rsidR="00875ED1" w:rsidRPr="00D32965">
        <w:rPr>
          <w:rFonts w:ascii="Times New Roman" w:hAnsi="Times New Roman"/>
          <w:sz w:val="20"/>
          <w:szCs w:val="20"/>
        </w:rPr>
        <w:t xml:space="preserve"> le/la CP du bénéficiaire informé de la mise en œuvre et présente des rapports réguliers au CP de l’État membre. </w:t>
      </w:r>
    </w:p>
    <w:p w14:paraId="3F64DB8E" w14:textId="77777777" w:rsidR="002D4D98" w:rsidRPr="00D32965" w:rsidRDefault="00875ED1" w:rsidP="0071033E">
      <w:pPr>
        <w:pStyle w:val="ListParagraph"/>
        <w:numPr>
          <w:ilvl w:val="0"/>
          <w:numId w:val="26"/>
        </w:numPr>
        <w:spacing w:after="0" w:line="240" w:lineRule="auto"/>
        <w:rPr>
          <w:rFonts w:ascii="Times New Roman" w:hAnsi="Times New Roman"/>
          <w:sz w:val="20"/>
          <w:szCs w:val="20"/>
        </w:rPr>
      </w:pPr>
      <w:r w:rsidRPr="00D32965">
        <w:rPr>
          <w:rFonts w:ascii="Times New Roman" w:hAnsi="Times New Roman"/>
          <w:sz w:val="20"/>
          <w:szCs w:val="20"/>
        </w:rPr>
        <w:t>S</w:t>
      </w:r>
      <w:r w:rsidR="002D4D98" w:rsidRPr="00D32965">
        <w:rPr>
          <w:rFonts w:ascii="Times New Roman" w:hAnsi="Times New Roman"/>
          <w:sz w:val="20"/>
          <w:szCs w:val="20"/>
        </w:rPr>
        <w:t xml:space="preserve">’il y a lieu, </w:t>
      </w:r>
      <w:r w:rsidRPr="00D32965">
        <w:rPr>
          <w:rFonts w:ascii="Times New Roman" w:hAnsi="Times New Roman"/>
          <w:sz w:val="20"/>
          <w:szCs w:val="20"/>
        </w:rPr>
        <w:t>contribuer activement aux tâches de surveillance du secteur menées dans le pays bénéficiaire.</w:t>
      </w:r>
    </w:p>
    <w:p w14:paraId="42170DD3" w14:textId="17911FA1" w:rsidR="00875ED1" w:rsidRPr="00D32965" w:rsidRDefault="00875ED1" w:rsidP="0071033E">
      <w:pPr>
        <w:pStyle w:val="ListParagraph"/>
        <w:numPr>
          <w:ilvl w:val="0"/>
          <w:numId w:val="26"/>
        </w:numPr>
        <w:spacing w:after="0" w:line="240" w:lineRule="auto"/>
        <w:rPr>
          <w:rFonts w:ascii="Times New Roman" w:hAnsi="Times New Roman"/>
          <w:sz w:val="20"/>
          <w:szCs w:val="20"/>
        </w:rPr>
      </w:pPr>
      <w:r w:rsidRPr="00D32965">
        <w:rPr>
          <w:rFonts w:ascii="Times New Roman" w:hAnsi="Times New Roman"/>
          <w:sz w:val="20"/>
          <w:szCs w:val="20"/>
        </w:rPr>
        <w:lastRenderedPageBreak/>
        <w:t>Duran</w:t>
      </w:r>
      <w:r w:rsidR="002D4D98" w:rsidRPr="00D32965">
        <w:rPr>
          <w:rFonts w:ascii="Times New Roman" w:hAnsi="Times New Roman"/>
          <w:sz w:val="20"/>
          <w:szCs w:val="20"/>
        </w:rPr>
        <w:t xml:space="preserve">t la mise en œuvre du projet, </w:t>
      </w:r>
      <w:r w:rsidRPr="00D32965">
        <w:rPr>
          <w:rFonts w:ascii="Times New Roman" w:hAnsi="Times New Roman"/>
          <w:sz w:val="20"/>
          <w:szCs w:val="20"/>
        </w:rPr>
        <w:t>met</w:t>
      </w:r>
      <w:r w:rsidR="002D4D98" w:rsidRPr="00D32965">
        <w:rPr>
          <w:rFonts w:ascii="Times New Roman" w:hAnsi="Times New Roman"/>
          <w:sz w:val="20"/>
          <w:szCs w:val="20"/>
        </w:rPr>
        <w:t>tre</w:t>
      </w:r>
      <w:r w:rsidRPr="00D32965">
        <w:rPr>
          <w:rFonts w:ascii="Times New Roman" w:hAnsi="Times New Roman"/>
          <w:sz w:val="20"/>
          <w:szCs w:val="20"/>
        </w:rPr>
        <w:t xml:space="preserve"> régulièrement à jour le plan de travail qui doit être transmis au comité de pilotage du projet sous l’autorité du CP de l’État membre.</w:t>
      </w:r>
    </w:p>
    <w:p w14:paraId="1A7306B8" w14:textId="77777777" w:rsidR="00875ED1" w:rsidRPr="00D32965" w:rsidRDefault="00875ED1" w:rsidP="00875ED1">
      <w:pPr>
        <w:pStyle w:val="NoSpacing"/>
        <w:ind w:left="0"/>
        <w:rPr>
          <w:rFonts w:ascii="Times New Roman" w:hAnsi="Times New Roman"/>
          <w:sz w:val="14"/>
          <w:szCs w:val="14"/>
        </w:rPr>
      </w:pPr>
    </w:p>
    <w:p w14:paraId="097A311F" w14:textId="67DE7D66" w:rsidR="00875ED1" w:rsidRPr="00D32965" w:rsidRDefault="00875ED1" w:rsidP="00875ED1">
      <w:pPr>
        <w:pStyle w:val="NoSpacing"/>
        <w:ind w:left="0"/>
        <w:rPr>
          <w:rFonts w:ascii="Times New Roman" w:hAnsi="Times New Roman"/>
          <w:sz w:val="20"/>
        </w:rPr>
      </w:pPr>
      <w:r w:rsidRPr="00D32965">
        <w:rPr>
          <w:rFonts w:ascii="Times New Roman" w:hAnsi="Times New Roman"/>
          <w:sz w:val="20"/>
        </w:rPr>
        <w:t>Profil :</w:t>
      </w:r>
    </w:p>
    <w:p w14:paraId="2FBB2118" w14:textId="77777777" w:rsidR="00875ED1" w:rsidRPr="00D32965" w:rsidRDefault="00875ED1" w:rsidP="00875ED1">
      <w:pPr>
        <w:pStyle w:val="NoSpacing"/>
        <w:rPr>
          <w:rFonts w:ascii="Times New Roman" w:hAnsi="Times New Roman"/>
          <w:sz w:val="14"/>
          <w:szCs w:val="14"/>
        </w:rPr>
      </w:pPr>
    </w:p>
    <w:p w14:paraId="38F15D5A" w14:textId="77777777" w:rsidR="00875ED1" w:rsidRPr="00D32965" w:rsidRDefault="00875ED1" w:rsidP="0071033E">
      <w:pPr>
        <w:pStyle w:val="ListParagraph"/>
        <w:numPr>
          <w:ilvl w:val="0"/>
          <w:numId w:val="26"/>
        </w:numPr>
        <w:spacing w:after="0" w:line="240" w:lineRule="auto"/>
        <w:jc w:val="both"/>
        <w:rPr>
          <w:rFonts w:ascii="Times New Roman" w:hAnsi="Times New Roman"/>
          <w:sz w:val="20"/>
          <w:szCs w:val="20"/>
        </w:rPr>
      </w:pPr>
      <w:r w:rsidRPr="00D32965">
        <w:rPr>
          <w:rFonts w:ascii="Times New Roman" w:hAnsi="Times New Roman"/>
          <w:sz w:val="20"/>
          <w:szCs w:val="20"/>
        </w:rPr>
        <w:t>Diplôme universitaire de niveau Master en droit, en administration publique ou équivalent,</w:t>
      </w:r>
    </w:p>
    <w:p w14:paraId="1E97120D" w14:textId="4EDE35E4" w:rsidR="00875ED1" w:rsidRPr="00D32965" w:rsidRDefault="002D4D98" w:rsidP="0071033E">
      <w:pPr>
        <w:pStyle w:val="ListParagraph"/>
        <w:numPr>
          <w:ilvl w:val="0"/>
          <w:numId w:val="26"/>
        </w:numPr>
        <w:spacing w:after="0" w:line="240" w:lineRule="auto"/>
        <w:jc w:val="both"/>
        <w:rPr>
          <w:rFonts w:ascii="Times New Roman" w:hAnsi="Times New Roman"/>
          <w:sz w:val="20"/>
          <w:szCs w:val="20"/>
        </w:rPr>
      </w:pPr>
      <w:r w:rsidRPr="00D32965">
        <w:rPr>
          <w:rFonts w:ascii="Times New Roman" w:hAnsi="Times New Roman"/>
          <w:sz w:val="20"/>
          <w:szCs w:val="20"/>
        </w:rPr>
        <w:t>A</w:t>
      </w:r>
      <w:r w:rsidR="00875ED1" w:rsidRPr="00D32965">
        <w:rPr>
          <w:rFonts w:ascii="Times New Roman" w:hAnsi="Times New Roman"/>
          <w:sz w:val="20"/>
          <w:szCs w:val="20"/>
        </w:rPr>
        <w:t xml:space="preserve">u moins </w:t>
      </w:r>
      <w:r w:rsidR="007613F3">
        <w:rPr>
          <w:rFonts w:ascii="Times New Roman" w:hAnsi="Times New Roman"/>
          <w:sz w:val="20"/>
          <w:szCs w:val="20"/>
        </w:rPr>
        <w:t>3</w:t>
      </w:r>
      <w:r w:rsidR="00875ED1" w:rsidRPr="00D32965">
        <w:rPr>
          <w:rFonts w:ascii="Times New Roman" w:hAnsi="Times New Roman"/>
          <w:sz w:val="20"/>
          <w:szCs w:val="20"/>
        </w:rPr>
        <w:t xml:space="preserve"> ans d'expérience dans le secteur judiciaire</w:t>
      </w:r>
    </w:p>
    <w:p w14:paraId="249C33B9" w14:textId="5908FA6F" w:rsidR="00875ED1" w:rsidRPr="00D32965" w:rsidRDefault="002D4D98" w:rsidP="0071033E">
      <w:pPr>
        <w:pStyle w:val="ListParagraph"/>
        <w:numPr>
          <w:ilvl w:val="0"/>
          <w:numId w:val="26"/>
        </w:numPr>
        <w:spacing w:after="0" w:line="240" w:lineRule="auto"/>
        <w:jc w:val="both"/>
        <w:rPr>
          <w:rFonts w:ascii="Times New Roman" w:hAnsi="Times New Roman"/>
          <w:sz w:val="20"/>
          <w:szCs w:val="20"/>
        </w:rPr>
      </w:pPr>
      <w:r w:rsidRPr="00D32965">
        <w:rPr>
          <w:rFonts w:ascii="Times New Roman" w:hAnsi="Times New Roman"/>
          <w:sz w:val="20"/>
          <w:szCs w:val="20"/>
        </w:rPr>
        <w:t>S</w:t>
      </w:r>
      <w:r w:rsidR="00875ED1" w:rsidRPr="00D32965">
        <w:rPr>
          <w:rFonts w:ascii="Times New Roman" w:hAnsi="Times New Roman"/>
          <w:sz w:val="20"/>
          <w:szCs w:val="20"/>
        </w:rPr>
        <w:t>pécialisation ou expérience significative en magistrature,</w:t>
      </w:r>
    </w:p>
    <w:p w14:paraId="17790020" w14:textId="78A59579" w:rsidR="00875ED1" w:rsidRPr="00D32965" w:rsidRDefault="002D4D98" w:rsidP="0071033E">
      <w:pPr>
        <w:pStyle w:val="ListParagraph"/>
        <w:numPr>
          <w:ilvl w:val="0"/>
          <w:numId w:val="26"/>
        </w:numPr>
        <w:spacing w:after="0" w:line="240" w:lineRule="auto"/>
        <w:jc w:val="both"/>
        <w:rPr>
          <w:rFonts w:ascii="Times New Roman" w:hAnsi="Times New Roman"/>
          <w:sz w:val="20"/>
          <w:szCs w:val="20"/>
        </w:rPr>
      </w:pPr>
      <w:r w:rsidRPr="00D32965">
        <w:rPr>
          <w:rFonts w:ascii="Times New Roman" w:hAnsi="Times New Roman"/>
          <w:sz w:val="20"/>
          <w:szCs w:val="20"/>
        </w:rPr>
        <w:t>Connaissance des exigences de l’a</w:t>
      </w:r>
      <w:r w:rsidR="00875ED1" w:rsidRPr="00D32965">
        <w:rPr>
          <w:rFonts w:ascii="Times New Roman" w:hAnsi="Times New Roman"/>
          <w:sz w:val="20"/>
          <w:szCs w:val="20"/>
        </w:rPr>
        <w:t>cquis et des bonnes pratiques européennes dans le secteur judiciaire,</w:t>
      </w:r>
    </w:p>
    <w:p w14:paraId="18067CC8" w14:textId="2E293FE1" w:rsidR="00875ED1" w:rsidRPr="00D32965" w:rsidRDefault="002D4D98" w:rsidP="0071033E">
      <w:pPr>
        <w:pStyle w:val="ListParagraph"/>
        <w:numPr>
          <w:ilvl w:val="0"/>
          <w:numId w:val="26"/>
        </w:numPr>
        <w:spacing w:after="0" w:line="240" w:lineRule="auto"/>
        <w:jc w:val="both"/>
        <w:rPr>
          <w:rFonts w:ascii="Times New Roman" w:hAnsi="Times New Roman"/>
          <w:sz w:val="20"/>
          <w:szCs w:val="20"/>
        </w:rPr>
      </w:pPr>
      <w:r w:rsidRPr="00D32965">
        <w:rPr>
          <w:rFonts w:ascii="Times New Roman" w:hAnsi="Times New Roman"/>
          <w:sz w:val="20"/>
          <w:szCs w:val="20"/>
        </w:rPr>
        <w:t>P</w:t>
      </w:r>
      <w:r w:rsidR="00875ED1" w:rsidRPr="00D32965">
        <w:rPr>
          <w:rFonts w:ascii="Times New Roman" w:hAnsi="Times New Roman"/>
          <w:sz w:val="20"/>
          <w:szCs w:val="20"/>
        </w:rPr>
        <w:t>arfaite maîtrise de la langue française écrite et parlée (la connaissance de la langue arabe constitue un atout).</w:t>
      </w:r>
    </w:p>
    <w:p w14:paraId="4BEDBE20" w14:textId="77777777" w:rsidR="00875ED1" w:rsidRPr="00D32965" w:rsidRDefault="00875ED1" w:rsidP="00875ED1">
      <w:pPr>
        <w:pStyle w:val="ListParagraph"/>
        <w:spacing w:after="0"/>
        <w:rPr>
          <w:rFonts w:ascii="Times New Roman" w:hAnsi="Times New Roman"/>
          <w:sz w:val="14"/>
          <w:szCs w:val="14"/>
        </w:rPr>
      </w:pPr>
    </w:p>
    <w:p w14:paraId="6DC5837C" w14:textId="77777777" w:rsidR="002D4D98" w:rsidRPr="00D32965" w:rsidRDefault="00875ED1" w:rsidP="002D4D98">
      <w:pPr>
        <w:autoSpaceDE w:val="0"/>
        <w:autoSpaceDN w:val="0"/>
        <w:adjustRightInd w:val="0"/>
        <w:spacing w:after="0" w:line="240" w:lineRule="auto"/>
        <w:rPr>
          <w:rFonts w:ascii="Times New Roman" w:hAnsi="Times New Roman"/>
          <w:sz w:val="20"/>
          <w:szCs w:val="20"/>
        </w:rPr>
      </w:pPr>
      <w:r w:rsidRPr="00D32965">
        <w:rPr>
          <w:rFonts w:ascii="Times New Roman" w:hAnsi="Times New Roman"/>
          <w:sz w:val="20"/>
          <w:szCs w:val="20"/>
        </w:rPr>
        <w:t xml:space="preserve">Atouts: </w:t>
      </w:r>
    </w:p>
    <w:p w14:paraId="645BA64A" w14:textId="77777777" w:rsidR="002D4D98" w:rsidRPr="00D32965" w:rsidRDefault="002D4D98" w:rsidP="002D4D98">
      <w:pPr>
        <w:autoSpaceDE w:val="0"/>
        <w:autoSpaceDN w:val="0"/>
        <w:adjustRightInd w:val="0"/>
        <w:spacing w:after="0" w:line="240" w:lineRule="auto"/>
        <w:rPr>
          <w:rFonts w:ascii="Times New Roman" w:hAnsi="Times New Roman"/>
          <w:sz w:val="14"/>
          <w:szCs w:val="14"/>
        </w:rPr>
      </w:pPr>
    </w:p>
    <w:p w14:paraId="1CB8A127" w14:textId="77777777" w:rsidR="002D4D98" w:rsidRPr="00D32965" w:rsidRDefault="002D4D98" w:rsidP="0071033E">
      <w:pPr>
        <w:pStyle w:val="ListParagraph"/>
        <w:numPr>
          <w:ilvl w:val="0"/>
          <w:numId w:val="27"/>
        </w:numPr>
        <w:autoSpaceDE w:val="0"/>
        <w:autoSpaceDN w:val="0"/>
        <w:adjustRightInd w:val="0"/>
        <w:spacing w:after="0" w:line="240" w:lineRule="auto"/>
        <w:rPr>
          <w:rFonts w:ascii="Times New Roman" w:hAnsi="Times New Roman"/>
          <w:sz w:val="20"/>
          <w:szCs w:val="20"/>
        </w:rPr>
      </w:pPr>
      <w:r w:rsidRPr="00D32965">
        <w:rPr>
          <w:rFonts w:ascii="Times New Roman" w:hAnsi="Times New Roman"/>
          <w:sz w:val="20"/>
          <w:szCs w:val="20"/>
        </w:rPr>
        <w:t>E</w:t>
      </w:r>
      <w:r w:rsidR="00875ED1" w:rsidRPr="00D32965">
        <w:rPr>
          <w:rFonts w:ascii="Times New Roman" w:hAnsi="Times New Roman"/>
          <w:sz w:val="20"/>
          <w:szCs w:val="20"/>
        </w:rPr>
        <w:t>xpérience en matière de mise en œuvre des projets de coopération</w:t>
      </w:r>
      <w:r w:rsidRPr="00D32965">
        <w:rPr>
          <w:rFonts w:ascii="Times New Roman" w:hAnsi="Times New Roman"/>
          <w:sz w:val="20"/>
          <w:szCs w:val="20"/>
        </w:rPr>
        <w:t xml:space="preserve">, incluant </w:t>
      </w:r>
    </w:p>
    <w:p w14:paraId="2C3AB4E8" w14:textId="77777777" w:rsidR="002D4D98" w:rsidRPr="00D32965" w:rsidRDefault="00875ED1" w:rsidP="0071033E">
      <w:pPr>
        <w:pStyle w:val="ListParagraph"/>
        <w:numPr>
          <w:ilvl w:val="1"/>
          <w:numId w:val="27"/>
        </w:numPr>
        <w:autoSpaceDE w:val="0"/>
        <w:autoSpaceDN w:val="0"/>
        <w:adjustRightInd w:val="0"/>
        <w:spacing w:after="0" w:line="240" w:lineRule="auto"/>
        <w:rPr>
          <w:rFonts w:ascii="Times New Roman" w:hAnsi="Times New Roman"/>
          <w:sz w:val="20"/>
          <w:szCs w:val="20"/>
        </w:rPr>
      </w:pPr>
      <w:r w:rsidRPr="00D32965">
        <w:rPr>
          <w:rFonts w:ascii="Times New Roman" w:hAnsi="Times New Roman"/>
          <w:sz w:val="20"/>
          <w:szCs w:val="20"/>
        </w:rPr>
        <w:t xml:space="preserve">animation d’équipes d’experts, </w:t>
      </w:r>
    </w:p>
    <w:p w14:paraId="6A292CCB" w14:textId="77777777" w:rsidR="002D4D98" w:rsidRPr="00D32965" w:rsidRDefault="00875ED1" w:rsidP="0071033E">
      <w:pPr>
        <w:pStyle w:val="ListParagraph"/>
        <w:numPr>
          <w:ilvl w:val="1"/>
          <w:numId w:val="27"/>
        </w:numPr>
        <w:autoSpaceDE w:val="0"/>
        <w:autoSpaceDN w:val="0"/>
        <w:adjustRightInd w:val="0"/>
        <w:spacing w:after="0" w:line="240" w:lineRule="auto"/>
        <w:rPr>
          <w:rFonts w:ascii="Times New Roman" w:hAnsi="Times New Roman"/>
          <w:sz w:val="20"/>
          <w:szCs w:val="20"/>
        </w:rPr>
      </w:pPr>
      <w:r w:rsidRPr="00D32965">
        <w:rPr>
          <w:rFonts w:ascii="Times New Roman" w:hAnsi="Times New Roman"/>
          <w:sz w:val="20"/>
          <w:szCs w:val="20"/>
        </w:rPr>
        <w:t xml:space="preserve">pilotage et coordination d’activités, </w:t>
      </w:r>
    </w:p>
    <w:p w14:paraId="0A2DD254" w14:textId="77777777" w:rsidR="002D4D98" w:rsidRPr="00D32965" w:rsidRDefault="002D4D98" w:rsidP="0071033E">
      <w:pPr>
        <w:pStyle w:val="ListParagraph"/>
        <w:numPr>
          <w:ilvl w:val="1"/>
          <w:numId w:val="27"/>
        </w:numPr>
        <w:autoSpaceDE w:val="0"/>
        <w:autoSpaceDN w:val="0"/>
        <w:adjustRightInd w:val="0"/>
        <w:spacing w:after="0" w:line="240" w:lineRule="auto"/>
        <w:rPr>
          <w:rFonts w:ascii="Times New Roman" w:hAnsi="Times New Roman"/>
          <w:sz w:val="20"/>
          <w:szCs w:val="20"/>
        </w:rPr>
      </w:pPr>
      <w:r w:rsidRPr="00D32965">
        <w:rPr>
          <w:rFonts w:ascii="Times New Roman" w:hAnsi="Times New Roman"/>
          <w:sz w:val="20"/>
          <w:szCs w:val="20"/>
        </w:rPr>
        <w:t>montage de termes de r</w:t>
      </w:r>
      <w:r w:rsidR="00875ED1" w:rsidRPr="00D32965">
        <w:rPr>
          <w:rFonts w:ascii="Times New Roman" w:hAnsi="Times New Roman"/>
          <w:sz w:val="20"/>
          <w:szCs w:val="20"/>
        </w:rPr>
        <w:t xml:space="preserve">éférence, </w:t>
      </w:r>
    </w:p>
    <w:p w14:paraId="3475C65C" w14:textId="77777777" w:rsidR="002D4D98" w:rsidRPr="00D32965" w:rsidRDefault="00875ED1" w:rsidP="0071033E">
      <w:pPr>
        <w:pStyle w:val="ListParagraph"/>
        <w:numPr>
          <w:ilvl w:val="1"/>
          <w:numId w:val="27"/>
        </w:numPr>
        <w:autoSpaceDE w:val="0"/>
        <w:autoSpaceDN w:val="0"/>
        <w:adjustRightInd w:val="0"/>
        <w:spacing w:after="0" w:line="240" w:lineRule="auto"/>
        <w:rPr>
          <w:rFonts w:ascii="Times New Roman" w:hAnsi="Times New Roman"/>
          <w:sz w:val="20"/>
          <w:szCs w:val="20"/>
        </w:rPr>
      </w:pPr>
      <w:r w:rsidRPr="00D32965">
        <w:rPr>
          <w:rFonts w:ascii="Times New Roman" w:hAnsi="Times New Roman"/>
          <w:sz w:val="20"/>
          <w:szCs w:val="20"/>
        </w:rPr>
        <w:t xml:space="preserve">préparation et suivi d’expertises court terme, </w:t>
      </w:r>
    </w:p>
    <w:p w14:paraId="44B0D39E" w14:textId="77777777" w:rsidR="002D4D98" w:rsidRPr="00D32965" w:rsidRDefault="00875ED1" w:rsidP="0071033E">
      <w:pPr>
        <w:pStyle w:val="ListParagraph"/>
        <w:numPr>
          <w:ilvl w:val="1"/>
          <w:numId w:val="27"/>
        </w:numPr>
        <w:autoSpaceDE w:val="0"/>
        <w:autoSpaceDN w:val="0"/>
        <w:adjustRightInd w:val="0"/>
        <w:spacing w:after="0" w:line="240" w:lineRule="auto"/>
        <w:rPr>
          <w:rFonts w:ascii="Times New Roman" w:hAnsi="Times New Roman"/>
          <w:sz w:val="20"/>
          <w:szCs w:val="20"/>
        </w:rPr>
      </w:pPr>
      <w:r w:rsidRPr="00D32965">
        <w:rPr>
          <w:rFonts w:ascii="Times New Roman" w:hAnsi="Times New Roman"/>
          <w:sz w:val="20"/>
          <w:szCs w:val="20"/>
        </w:rPr>
        <w:t xml:space="preserve">approbation de rapports d’experts, </w:t>
      </w:r>
    </w:p>
    <w:p w14:paraId="49D6B948" w14:textId="77777777" w:rsidR="002D4D98" w:rsidRPr="00D32965" w:rsidRDefault="00875ED1" w:rsidP="0071033E">
      <w:pPr>
        <w:pStyle w:val="ListParagraph"/>
        <w:numPr>
          <w:ilvl w:val="1"/>
          <w:numId w:val="27"/>
        </w:numPr>
        <w:autoSpaceDE w:val="0"/>
        <w:autoSpaceDN w:val="0"/>
        <w:adjustRightInd w:val="0"/>
        <w:spacing w:after="0" w:line="240" w:lineRule="auto"/>
        <w:rPr>
          <w:rFonts w:ascii="Times New Roman" w:hAnsi="Times New Roman"/>
          <w:sz w:val="20"/>
          <w:szCs w:val="20"/>
        </w:rPr>
      </w:pPr>
      <w:r w:rsidRPr="00D32965">
        <w:rPr>
          <w:rFonts w:ascii="Times New Roman" w:hAnsi="Times New Roman"/>
          <w:sz w:val="20"/>
          <w:szCs w:val="20"/>
        </w:rPr>
        <w:t xml:space="preserve">organisation et réalisation d’ateliers, </w:t>
      </w:r>
    </w:p>
    <w:p w14:paraId="4B120F81" w14:textId="65001B1F" w:rsidR="00875ED1" w:rsidRPr="00D32965" w:rsidRDefault="00875ED1" w:rsidP="0071033E">
      <w:pPr>
        <w:pStyle w:val="ListParagraph"/>
        <w:numPr>
          <w:ilvl w:val="1"/>
          <w:numId w:val="27"/>
        </w:numPr>
        <w:autoSpaceDE w:val="0"/>
        <w:autoSpaceDN w:val="0"/>
        <w:adjustRightInd w:val="0"/>
        <w:spacing w:after="0" w:line="240" w:lineRule="auto"/>
        <w:rPr>
          <w:rFonts w:ascii="Times New Roman" w:hAnsi="Times New Roman"/>
          <w:sz w:val="20"/>
          <w:szCs w:val="20"/>
        </w:rPr>
      </w:pPr>
      <w:r w:rsidRPr="00D32965">
        <w:rPr>
          <w:rFonts w:ascii="Times New Roman" w:hAnsi="Times New Roman"/>
          <w:sz w:val="20"/>
          <w:szCs w:val="20"/>
        </w:rPr>
        <w:t>organi</w:t>
      </w:r>
      <w:r w:rsidR="002D4D98" w:rsidRPr="00D32965">
        <w:rPr>
          <w:rFonts w:ascii="Times New Roman" w:hAnsi="Times New Roman"/>
          <w:sz w:val="20"/>
          <w:szCs w:val="20"/>
        </w:rPr>
        <w:t>sation de sessions de formation</w:t>
      </w:r>
      <w:r w:rsidRPr="00D32965">
        <w:rPr>
          <w:rFonts w:ascii="Times New Roman" w:hAnsi="Times New Roman"/>
          <w:sz w:val="20"/>
          <w:szCs w:val="20"/>
        </w:rPr>
        <w:t>.</w:t>
      </w:r>
    </w:p>
    <w:p w14:paraId="6B64B812" w14:textId="77777777" w:rsidR="004A39BC" w:rsidRPr="00D32965" w:rsidRDefault="004A39BC" w:rsidP="00875ED1">
      <w:pPr>
        <w:pStyle w:val="ListParagraph"/>
        <w:autoSpaceDE w:val="0"/>
        <w:autoSpaceDN w:val="0"/>
        <w:adjustRightInd w:val="0"/>
        <w:spacing w:after="0" w:line="240" w:lineRule="auto"/>
        <w:rPr>
          <w:rFonts w:ascii="Times New Roman" w:hAnsi="Times New Roman"/>
          <w:sz w:val="14"/>
          <w:szCs w:val="14"/>
        </w:rPr>
      </w:pPr>
    </w:p>
    <w:p w14:paraId="6F660231" w14:textId="47376113" w:rsidR="00832F98" w:rsidRPr="00D32965" w:rsidRDefault="002D4D98" w:rsidP="0071033E">
      <w:pPr>
        <w:pStyle w:val="ListParagraph"/>
        <w:numPr>
          <w:ilvl w:val="2"/>
          <w:numId w:val="22"/>
        </w:numPr>
        <w:autoSpaceDE w:val="0"/>
        <w:autoSpaceDN w:val="0"/>
        <w:adjustRightInd w:val="0"/>
        <w:spacing w:after="0" w:line="240" w:lineRule="auto"/>
        <w:rPr>
          <w:rFonts w:ascii="Times New Roman" w:hAnsi="Times New Roman"/>
          <w:i/>
          <w:sz w:val="20"/>
          <w:szCs w:val="20"/>
        </w:rPr>
      </w:pPr>
      <w:r w:rsidRPr="00D32965">
        <w:rPr>
          <w:rFonts w:ascii="Times New Roman" w:hAnsi="Times New Roman"/>
          <w:i/>
          <w:sz w:val="20"/>
          <w:szCs w:val="20"/>
        </w:rPr>
        <w:t xml:space="preserve">Tâches et profil des </w:t>
      </w:r>
      <w:r w:rsidR="00832F98" w:rsidRPr="00D32965">
        <w:rPr>
          <w:rFonts w:ascii="Times New Roman" w:hAnsi="Times New Roman"/>
          <w:i/>
          <w:sz w:val="20"/>
          <w:szCs w:val="20"/>
        </w:rPr>
        <w:t>experts à court terme</w:t>
      </w:r>
    </w:p>
    <w:p w14:paraId="414233BE" w14:textId="77777777" w:rsidR="002D4D98" w:rsidRPr="00D32965" w:rsidRDefault="002D4D98" w:rsidP="002D4D98">
      <w:pPr>
        <w:autoSpaceDE w:val="0"/>
        <w:autoSpaceDN w:val="0"/>
        <w:adjustRightInd w:val="0"/>
        <w:spacing w:after="0" w:line="240" w:lineRule="auto"/>
        <w:rPr>
          <w:rFonts w:ascii="Times New Roman" w:hAnsi="Times New Roman"/>
          <w:sz w:val="14"/>
          <w:szCs w:val="14"/>
        </w:rPr>
      </w:pPr>
    </w:p>
    <w:p w14:paraId="65528E8C" w14:textId="77777777" w:rsidR="002D4D98" w:rsidRPr="00D32965" w:rsidRDefault="002D4D98" w:rsidP="002D4D98">
      <w:pPr>
        <w:rPr>
          <w:rFonts w:ascii="Times New Roman" w:hAnsi="Times New Roman" w:cs="Times New Roman"/>
          <w:sz w:val="20"/>
          <w:szCs w:val="20"/>
        </w:rPr>
      </w:pPr>
      <w:r w:rsidRPr="00D32965">
        <w:rPr>
          <w:rFonts w:ascii="Times New Roman" w:hAnsi="Times New Roman" w:cs="Times New Roman"/>
          <w:sz w:val="20"/>
          <w:szCs w:val="20"/>
        </w:rPr>
        <w:t>L'équipe d'experts court terme (fonctionnaires ou personnel interne d´un organisme mandaté) doit être en mesure de fournir des conseils de spécialistes et de réaliser les activités prévues.</w:t>
      </w:r>
    </w:p>
    <w:p w14:paraId="3F8BAE84" w14:textId="1F6BE89C" w:rsidR="002D4D98" w:rsidRPr="00D32965" w:rsidRDefault="002D4D98" w:rsidP="002D4D98">
      <w:pPr>
        <w:rPr>
          <w:rFonts w:ascii="Times New Roman" w:hAnsi="Times New Roman" w:cs="Times New Roman"/>
          <w:sz w:val="20"/>
          <w:szCs w:val="20"/>
        </w:rPr>
      </w:pPr>
      <w:r w:rsidRPr="00D32965">
        <w:rPr>
          <w:rFonts w:ascii="Times New Roman" w:hAnsi="Times New Roman" w:cs="Times New Roman"/>
          <w:sz w:val="20"/>
          <w:szCs w:val="20"/>
        </w:rPr>
        <w:t>Profil-Type :</w:t>
      </w:r>
    </w:p>
    <w:p w14:paraId="25DF0378" w14:textId="4F9C3D0B" w:rsidR="002D4D98" w:rsidRPr="00D32965" w:rsidRDefault="002D4D98" w:rsidP="0071033E">
      <w:pPr>
        <w:pStyle w:val="ListParagraph"/>
        <w:numPr>
          <w:ilvl w:val="0"/>
          <w:numId w:val="27"/>
        </w:numPr>
        <w:spacing w:after="0" w:line="240" w:lineRule="auto"/>
        <w:jc w:val="both"/>
        <w:rPr>
          <w:rFonts w:ascii="Times New Roman" w:hAnsi="Times New Roman"/>
          <w:sz w:val="20"/>
          <w:szCs w:val="20"/>
        </w:rPr>
      </w:pPr>
      <w:r w:rsidRPr="00D32965">
        <w:rPr>
          <w:rFonts w:ascii="Times New Roman" w:hAnsi="Times New Roman"/>
          <w:sz w:val="20"/>
          <w:szCs w:val="20"/>
        </w:rPr>
        <w:t>Diplôme universitaire de niveau Master dans le domaine judiciaire, de l'économie, de la gestion ou en rapport avec mission court-terme;</w:t>
      </w:r>
    </w:p>
    <w:p w14:paraId="7794DC8B" w14:textId="64D8CB8E" w:rsidR="002D4D98" w:rsidRPr="00D32965" w:rsidRDefault="002D4D98" w:rsidP="0071033E">
      <w:pPr>
        <w:pStyle w:val="ListParagraph"/>
        <w:numPr>
          <w:ilvl w:val="0"/>
          <w:numId w:val="27"/>
        </w:numPr>
        <w:spacing w:after="0" w:line="240" w:lineRule="auto"/>
        <w:jc w:val="both"/>
        <w:rPr>
          <w:rFonts w:ascii="Times New Roman" w:hAnsi="Times New Roman"/>
          <w:sz w:val="20"/>
          <w:szCs w:val="20"/>
        </w:rPr>
      </w:pPr>
      <w:r w:rsidRPr="00D32965">
        <w:rPr>
          <w:rFonts w:ascii="Times New Roman" w:hAnsi="Times New Roman"/>
          <w:sz w:val="20"/>
          <w:szCs w:val="20"/>
        </w:rPr>
        <w:t>Au moins 5 ans d'expérience professionnelle dans le domaine concerné par la mission court-terme;</w:t>
      </w:r>
    </w:p>
    <w:p w14:paraId="24DDCB6A" w14:textId="402ABD87" w:rsidR="002D4D98" w:rsidRPr="00D32965" w:rsidRDefault="002D4D98" w:rsidP="0071033E">
      <w:pPr>
        <w:pStyle w:val="ListParagraph"/>
        <w:numPr>
          <w:ilvl w:val="0"/>
          <w:numId w:val="27"/>
        </w:numPr>
        <w:spacing w:after="0" w:line="240" w:lineRule="auto"/>
        <w:jc w:val="both"/>
        <w:rPr>
          <w:rFonts w:ascii="Times New Roman" w:hAnsi="Times New Roman"/>
          <w:sz w:val="20"/>
          <w:szCs w:val="20"/>
        </w:rPr>
      </w:pPr>
      <w:r w:rsidRPr="00D32965">
        <w:rPr>
          <w:rFonts w:ascii="Times New Roman" w:hAnsi="Times New Roman"/>
          <w:sz w:val="20"/>
          <w:szCs w:val="20"/>
        </w:rPr>
        <w:t>Connaissance des exigences de l’Acquis et des bonnes pratiques européennes dans le secteur concerné par la mission (ou expérience avérée en relation avec la mission court-terme );</w:t>
      </w:r>
    </w:p>
    <w:p w14:paraId="6BD1725A" w14:textId="51D7D20C" w:rsidR="002D4D98" w:rsidRPr="00D32965" w:rsidRDefault="002D4D98" w:rsidP="0071033E">
      <w:pPr>
        <w:pStyle w:val="ListParagraph"/>
        <w:numPr>
          <w:ilvl w:val="0"/>
          <w:numId w:val="27"/>
        </w:numPr>
        <w:spacing w:after="0" w:line="240" w:lineRule="auto"/>
        <w:jc w:val="both"/>
        <w:rPr>
          <w:rFonts w:ascii="Times New Roman" w:hAnsi="Times New Roman"/>
          <w:sz w:val="20"/>
          <w:szCs w:val="20"/>
        </w:rPr>
      </w:pPr>
      <w:r w:rsidRPr="00D32965">
        <w:rPr>
          <w:rFonts w:ascii="Times New Roman" w:hAnsi="Times New Roman"/>
          <w:sz w:val="20"/>
          <w:szCs w:val="20"/>
        </w:rPr>
        <w:t>Bonne maîtrise du français.</w:t>
      </w:r>
    </w:p>
    <w:p w14:paraId="11F676F7" w14:textId="77777777" w:rsidR="004A39BC" w:rsidRPr="00D32965" w:rsidRDefault="004A39BC" w:rsidP="004A39BC">
      <w:pPr>
        <w:spacing w:after="0" w:line="240" w:lineRule="auto"/>
        <w:jc w:val="both"/>
        <w:rPr>
          <w:rFonts w:ascii="Times New Roman" w:hAnsi="Times New Roman" w:cs="Times New Roman"/>
          <w:sz w:val="20"/>
          <w:szCs w:val="20"/>
        </w:rPr>
      </w:pPr>
    </w:p>
    <w:p w14:paraId="38C47806" w14:textId="77777777" w:rsidR="002D4D98" w:rsidRPr="00D32965" w:rsidRDefault="002D4D98" w:rsidP="0057744D">
      <w:pPr>
        <w:spacing w:after="240"/>
        <w:jc w:val="both"/>
        <w:rPr>
          <w:rFonts w:ascii="Times New Roman" w:hAnsi="Times New Roman" w:cs="Times New Roman"/>
          <w:sz w:val="20"/>
          <w:szCs w:val="20"/>
        </w:rPr>
      </w:pPr>
      <w:r w:rsidRPr="00D32965">
        <w:rPr>
          <w:rFonts w:ascii="Times New Roman" w:hAnsi="Times New Roman" w:cs="Times New Roman"/>
          <w:sz w:val="20"/>
          <w:szCs w:val="20"/>
        </w:rPr>
        <w:t>Il est à noter qu’un budget spécifique est prévu pour la traduction et l'interprétariat, au cas où l'EM retenu ne disposerait pas d'experts francophones pour la mise en œuvre de certaines activités.</w:t>
      </w:r>
    </w:p>
    <w:p w14:paraId="643D53BF" w14:textId="77777777" w:rsidR="002D4D98" w:rsidRPr="00D32965" w:rsidRDefault="002D4D98" w:rsidP="002D4D98">
      <w:pPr>
        <w:rPr>
          <w:rFonts w:ascii="Times New Roman" w:hAnsi="Times New Roman" w:cs="Times New Roman"/>
          <w:sz w:val="20"/>
          <w:szCs w:val="20"/>
        </w:rPr>
      </w:pPr>
      <w:r w:rsidRPr="00D32965">
        <w:rPr>
          <w:rFonts w:ascii="Times New Roman" w:hAnsi="Times New Roman" w:cs="Times New Roman"/>
          <w:sz w:val="20"/>
          <w:szCs w:val="20"/>
        </w:rPr>
        <w:t>Les profils seront à préciser in fine et au cas par cas, en fonction des Termes de Référence spécifiques qui seront établis au et à mesure du projet, en coordination étroite avec la CSPJ.</w:t>
      </w:r>
    </w:p>
    <w:p w14:paraId="02710CFF" w14:textId="77777777" w:rsidR="00832F98" w:rsidRPr="00D32965" w:rsidRDefault="00832F98" w:rsidP="006860FE">
      <w:pPr>
        <w:tabs>
          <w:tab w:val="left" w:pos="540"/>
        </w:tabs>
        <w:autoSpaceDE w:val="0"/>
        <w:autoSpaceDN w:val="0"/>
        <w:adjustRightInd w:val="0"/>
        <w:spacing w:after="0" w:line="240" w:lineRule="auto"/>
        <w:ind w:left="540" w:hanging="540"/>
        <w:rPr>
          <w:rFonts w:ascii="Times New Roman" w:eastAsia="Times New Roman" w:hAnsi="Times New Roman" w:cs="Times New Roman"/>
          <w:b/>
          <w:bCs/>
          <w:sz w:val="24"/>
          <w:szCs w:val="24"/>
        </w:rPr>
      </w:pPr>
      <w:r w:rsidRPr="00D32965">
        <w:rPr>
          <w:rFonts w:ascii="Times New Roman" w:hAnsi="Times New Roman"/>
          <w:b/>
          <w:sz w:val="24"/>
        </w:rPr>
        <w:t xml:space="preserve">4. </w:t>
      </w:r>
      <w:r w:rsidRPr="00D32965">
        <w:tab/>
      </w:r>
      <w:r w:rsidRPr="00D32965">
        <w:rPr>
          <w:rFonts w:ascii="Times New Roman" w:hAnsi="Times New Roman"/>
          <w:b/>
          <w:sz w:val="24"/>
        </w:rPr>
        <w:t>Budget</w:t>
      </w:r>
    </w:p>
    <w:p w14:paraId="6B8B60D3" w14:textId="4D414E6C" w:rsidR="002D4D98" w:rsidRPr="00D32965" w:rsidRDefault="002D4D98" w:rsidP="002D4D98">
      <w:pPr>
        <w:spacing w:before="240"/>
        <w:rPr>
          <w:rFonts w:ascii="Times New Roman" w:hAnsi="Times New Roman" w:cs="Times New Roman"/>
          <w:sz w:val="20"/>
          <w:szCs w:val="20"/>
        </w:rPr>
      </w:pPr>
      <w:r w:rsidRPr="00D32965">
        <w:rPr>
          <w:rFonts w:ascii="Times New Roman" w:hAnsi="Times New Roman" w:cs="Times New Roman"/>
          <w:sz w:val="20"/>
          <w:szCs w:val="20"/>
        </w:rPr>
        <w:t xml:space="preserve">Le budget total maximum disponible pour cette action est € </w:t>
      </w:r>
      <w:r w:rsidR="00CE71F0" w:rsidRPr="00D32965">
        <w:rPr>
          <w:rFonts w:ascii="Times New Roman" w:hAnsi="Times New Roman" w:cs="Times New Roman"/>
          <w:sz w:val="20"/>
          <w:szCs w:val="20"/>
        </w:rPr>
        <w:t>1 0</w:t>
      </w:r>
      <w:r w:rsidRPr="00D32965">
        <w:rPr>
          <w:rFonts w:ascii="Times New Roman" w:hAnsi="Times New Roman" w:cs="Times New Roman"/>
          <w:sz w:val="20"/>
          <w:szCs w:val="20"/>
        </w:rPr>
        <w:t>00 000</w:t>
      </w:r>
    </w:p>
    <w:p w14:paraId="54A8CF41" w14:textId="77777777" w:rsidR="00CE71F0" w:rsidRPr="00D32965" w:rsidRDefault="00832F98" w:rsidP="006860FE">
      <w:pPr>
        <w:tabs>
          <w:tab w:val="left" w:pos="540"/>
        </w:tabs>
        <w:autoSpaceDE w:val="0"/>
        <w:autoSpaceDN w:val="0"/>
        <w:adjustRightInd w:val="0"/>
        <w:spacing w:after="0" w:line="240" w:lineRule="auto"/>
        <w:ind w:left="540" w:hanging="540"/>
        <w:jc w:val="both"/>
        <w:rPr>
          <w:rFonts w:ascii="Times New Roman" w:hAnsi="Times New Roman"/>
          <w:b/>
          <w:sz w:val="24"/>
        </w:rPr>
      </w:pPr>
      <w:r w:rsidRPr="00D32965">
        <w:rPr>
          <w:rFonts w:ascii="Times New Roman" w:hAnsi="Times New Roman"/>
          <w:b/>
          <w:sz w:val="24"/>
        </w:rPr>
        <w:t xml:space="preserve">5. </w:t>
      </w:r>
      <w:r w:rsidRPr="00D32965">
        <w:tab/>
      </w:r>
      <w:r w:rsidRPr="00D32965">
        <w:rPr>
          <w:rFonts w:ascii="Times New Roman" w:hAnsi="Times New Roman"/>
          <w:b/>
          <w:sz w:val="24"/>
        </w:rPr>
        <w:t>Modalités de mise en œuvre</w:t>
      </w:r>
    </w:p>
    <w:p w14:paraId="057A8080" w14:textId="77777777" w:rsidR="00CE71F0" w:rsidRPr="00D32965" w:rsidRDefault="00CE71F0" w:rsidP="00CE71F0">
      <w:pPr>
        <w:pStyle w:val="ListParagraph"/>
        <w:autoSpaceDE w:val="0"/>
        <w:autoSpaceDN w:val="0"/>
        <w:adjustRightInd w:val="0"/>
        <w:spacing w:after="0" w:line="240" w:lineRule="auto"/>
        <w:rPr>
          <w:rFonts w:ascii="Times New Roman" w:hAnsi="Times New Roman"/>
          <w:color w:val="FF0000"/>
          <w:sz w:val="20"/>
          <w:szCs w:val="20"/>
        </w:rPr>
      </w:pPr>
    </w:p>
    <w:p w14:paraId="6BD74874" w14:textId="77777777" w:rsidR="00CE71F0" w:rsidRPr="00D32965" w:rsidRDefault="00CE71F0" w:rsidP="00CE71F0">
      <w:pPr>
        <w:autoSpaceDE w:val="0"/>
        <w:autoSpaceDN w:val="0"/>
        <w:adjustRightInd w:val="0"/>
        <w:spacing w:after="0" w:line="240" w:lineRule="auto"/>
        <w:rPr>
          <w:rFonts w:ascii="Times New Roman" w:hAnsi="Times New Roman"/>
          <w:b/>
        </w:rPr>
      </w:pPr>
      <w:r w:rsidRPr="00D32965">
        <w:rPr>
          <w:rFonts w:ascii="Times New Roman" w:hAnsi="Times New Roman"/>
          <w:b/>
        </w:rPr>
        <w:t>5.1 Organisme de mise en œuvre responsable de la passation de marchés et de la gestion financière</w:t>
      </w:r>
    </w:p>
    <w:p w14:paraId="5102FA01" w14:textId="77777777" w:rsidR="00CE71F0" w:rsidRPr="00D32965" w:rsidRDefault="00CE71F0" w:rsidP="00CE71F0">
      <w:pPr>
        <w:autoSpaceDE w:val="0"/>
        <w:autoSpaceDN w:val="0"/>
        <w:adjustRightInd w:val="0"/>
        <w:spacing w:after="0" w:line="240" w:lineRule="auto"/>
        <w:rPr>
          <w:rFonts w:ascii="Times New Roman" w:eastAsia="Calibri" w:hAnsi="Times New Roman"/>
          <w:bCs/>
          <w:sz w:val="14"/>
          <w:szCs w:val="14"/>
          <w:lang w:eastAsia="en-US" w:bidi="ar-SA"/>
        </w:rPr>
      </w:pPr>
    </w:p>
    <w:p w14:paraId="201B93B1" w14:textId="61ED953B" w:rsidR="00CE71F0" w:rsidRPr="00D32965" w:rsidRDefault="00CE71F0" w:rsidP="00C7397F">
      <w:pPr>
        <w:autoSpaceDE w:val="0"/>
        <w:autoSpaceDN w:val="0"/>
        <w:adjustRightInd w:val="0"/>
        <w:spacing w:after="0" w:line="240" w:lineRule="auto"/>
        <w:rPr>
          <w:rFonts w:ascii="Times New Roman" w:eastAsia="Calibri" w:hAnsi="Times New Roman"/>
          <w:bCs/>
          <w:i/>
          <w:sz w:val="20"/>
          <w:szCs w:val="20"/>
          <w:lang w:eastAsia="en-US" w:bidi="ar-SA"/>
        </w:rPr>
      </w:pPr>
      <w:r w:rsidRPr="00D32965">
        <w:rPr>
          <w:rFonts w:ascii="Times New Roman" w:eastAsia="Calibri" w:hAnsi="Times New Roman"/>
          <w:bCs/>
          <w:i/>
          <w:sz w:val="20"/>
          <w:szCs w:val="20"/>
          <w:lang w:eastAsia="en-US" w:bidi="ar-SA"/>
        </w:rPr>
        <w:t xml:space="preserve">Pouvoir adjudicateur : </w:t>
      </w:r>
    </w:p>
    <w:p w14:paraId="7919E4C3" w14:textId="77777777" w:rsidR="00E11E58" w:rsidRPr="00D32965" w:rsidRDefault="00E11E58" w:rsidP="00C7397F">
      <w:pPr>
        <w:autoSpaceDE w:val="0"/>
        <w:autoSpaceDN w:val="0"/>
        <w:adjustRightInd w:val="0"/>
        <w:spacing w:after="0" w:line="240" w:lineRule="auto"/>
        <w:rPr>
          <w:rFonts w:ascii="Times New Roman" w:eastAsia="Calibri" w:hAnsi="Times New Roman"/>
          <w:bCs/>
          <w:i/>
          <w:sz w:val="14"/>
          <w:szCs w:val="14"/>
          <w:lang w:eastAsia="en-US" w:bidi="ar-SA"/>
        </w:rPr>
      </w:pPr>
    </w:p>
    <w:p w14:paraId="6E62B575" w14:textId="37645B9E" w:rsidR="00CE71F0" w:rsidRPr="00D32965" w:rsidRDefault="00CE71F0" w:rsidP="00CE71F0">
      <w:pPr>
        <w:keepNext/>
        <w:spacing w:after="0" w:line="240" w:lineRule="auto"/>
        <w:ind w:right="-34"/>
        <w:jc w:val="both"/>
        <w:outlineLvl w:val="2"/>
        <w:rPr>
          <w:rFonts w:ascii="Times New Roman" w:eastAsia="Calibri" w:hAnsi="Times New Roman"/>
          <w:bCs/>
          <w:sz w:val="20"/>
          <w:szCs w:val="20"/>
          <w:lang w:eastAsia="en-US" w:bidi="ar-SA"/>
        </w:rPr>
      </w:pPr>
      <w:r w:rsidRPr="00D32965">
        <w:rPr>
          <w:rFonts w:ascii="Times New Roman" w:eastAsia="Calibri" w:hAnsi="Times New Roman"/>
          <w:bCs/>
          <w:sz w:val="20"/>
          <w:szCs w:val="20"/>
          <w:lang w:eastAsia="en-US" w:bidi="ar-SA"/>
        </w:rPr>
        <w:t xml:space="preserve">Conseil Supérieur du Pourvoir Judiciaire </w:t>
      </w:r>
    </w:p>
    <w:p w14:paraId="5BD849B4" w14:textId="77777777" w:rsidR="00CE71F0" w:rsidRPr="00D32965" w:rsidRDefault="00CE71F0" w:rsidP="00CE71F0">
      <w:pPr>
        <w:pStyle w:val="ListParagraph"/>
        <w:keepNext/>
        <w:spacing w:after="0"/>
        <w:ind w:right="-34"/>
        <w:outlineLvl w:val="2"/>
        <w:rPr>
          <w:rFonts w:ascii="Times New Roman" w:eastAsia="Calibri" w:hAnsi="Times New Roman"/>
          <w:bCs/>
          <w:sz w:val="14"/>
          <w:szCs w:val="14"/>
          <w:lang w:eastAsia="en-US" w:bidi="ar-SA"/>
        </w:rPr>
      </w:pPr>
    </w:p>
    <w:p w14:paraId="253B84E2" w14:textId="15719445" w:rsidR="00CE71F0" w:rsidRPr="00D32965" w:rsidRDefault="00CE71F0" w:rsidP="00CE71F0">
      <w:pPr>
        <w:keepNext/>
        <w:spacing w:after="0" w:line="240" w:lineRule="auto"/>
        <w:ind w:right="-34"/>
        <w:jc w:val="both"/>
        <w:outlineLvl w:val="2"/>
        <w:rPr>
          <w:rFonts w:ascii="Times New Roman" w:eastAsia="Calibri" w:hAnsi="Times New Roman"/>
          <w:bCs/>
          <w:i/>
          <w:sz w:val="20"/>
          <w:szCs w:val="20"/>
          <w:lang w:eastAsia="en-US" w:bidi="ar-SA"/>
        </w:rPr>
      </w:pPr>
      <w:r w:rsidRPr="00D32965">
        <w:rPr>
          <w:rFonts w:ascii="Times New Roman" w:eastAsia="Calibri" w:hAnsi="Times New Roman"/>
          <w:bCs/>
          <w:i/>
          <w:spacing w:val="1"/>
          <w:sz w:val="20"/>
          <w:szCs w:val="20"/>
          <w:lang w:eastAsia="en-US" w:bidi="ar-SA"/>
        </w:rPr>
        <w:t>O</w:t>
      </w:r>
      <w:r w:rsidRPr="00D32965">
        <w:rPr>
          <w:rFonts w:ascii="Times New Roman" w:eastAsia="Calibri" w:hAnsi="Times New Roman"/>
          <w:bCs/>
          <w:i/>
          <w:sz w:val="20"/>
          <w:szCs w:val="20"/>
          <w:lang w:eastAsia="en-US" w:bidi="ar-SA"/>
        </w:rPr>
        <w:t>rg</w:t>
      </w:r>
      <w:r w:rsidRPr="00D32965">
        <w:rPr>
          <w:rFonts w:ascii="Times New Roman" w:eastAsia="Calibri" w:hAnsi="Times New Roman"/>
          <w:bCs/>
          <w:i/>
          <w:spacing w:val="1"/>
          <w:sz w:val="20"/>
          <w:szCs w:val="20"/>
          <w:lang w:eastAsia="en-US" w:bidi="ar-SA"/>
        </w:rPr>
        <w:t>a</w:t>
      </w:r>
      <w:r w:rsidRPr="00D32965">
        <w:rPr>
          <w:rFonts w:ascii="Times New Roman" w:eastAsia="Calibri" w:hAnsi="Times New Roman"/>
          <w:bCs/>
          <w:i/>
          <w:sz w:val="20"/>
          <w:szCs w:val="20"/>
          <w:lang w:eastAsia="en-US" w:bidi="ar-SA"/>
        </w:rPr>
        <w:t>n</w:t>
      </w:r>
      <w:r w:rsidRPr="00D32965">
        <w:rPr>
          <w:rFonts w:ascii="Times New Roman" w:eastAsia="Calibri" w:hAnsi="Times New Roman"/>
          <w:bCs/>
          <w:i/>
          <w:spacing w:val="1"/>
          <w:sz w:val="20"/>
          <w:szCs w:val="20"/>
          <w:lang w:eastAsia="en-US" w:bidi="ar-SA"/>
        </w:rPr>
        <w:t>i</w:t>
      </w:r>
      <w:r w:rsidRPr="00D32965">
        <w:rPr>
          <w:rFonts w:ascii="Times New Roman" w:eastAsia="Calibri" w:hAnsi="Times New Roman"/>
          <w:bCs/>
          <w:i/>
          <w:sz w:val="20"/>
          <w:szCs w:val="20"/>
          <w:lang w:eastAsia="en-US" w:bidi="ar-SA"/>
        </w:rPr>
        <w:t>sme</w:t>
      </w:r>
      <w:r w:rsidRPr="00D32965">
        <w:rPr>
          <w:rFonts w:ascii="Times New Roman" w:eastAsia="Calibri" w:hAnsi="Times New Roman"/>
          <w:bCs/>
          <w:i/>
          <w:spacing w:val="1"/>
          <w:sz w:val="20"/>
          <w:szCs w:val="20"/>
          <w:lang w:eastAsia="en-US" w:bidi="ar-SA"/>
        </w:rPr>
        <w:t xml:space="preserve"> </w:t>
      </w:r>
      <w:r w:rsidRPr="00D32965">
        <w:rPr>
          <w:rFonts w:ascii="Times New Roman" w:eastAsia="Calibri" w:hAnsi="Times New Roman"/>
          <w:bCs/>
          <w:i/>
          <w:sz w:val="20"/>
          <w:szCs w:val="20"/>
          <w:lang w:eastAsia="en-US" w:bidi="ar-SA"/>
        </w:rPr>
        <w:t>respo</w:t>
      </w:r>
      <w:r w:rsidRPr="00D32965">
        <w:rPr>
          <w:rFonts w:ascii="Times New Roman" w:eastAsia="Calibri" w:hAnsi="Times New Roman"/>
          <w:bCs/>
          <w:i/>
          <w:spacing w:val="1"/>
          <w:sz w:val="20"/>
          <w:szCs w:val="20"/>
          <w:lang w:eastAsia="en-US" w:bidi="ar-SA"/>
        </w:rPr>
        <w:t>n</w:t>
      </w:r>
      <w:r w:rsidRPr="00D32965">
        <w:rPr>
          <w:rFonts w:ascii="Times New Roman" w:eastAsia="Calibri" w:hAnsi="Times New Roman"/>
          <w:bCs/>
          <w:i/>
          <w:sz w:val="20"/>
          <w:szCs w:val="20"/>
          <w:lang w:eastAsia="en-US" w:bidi="ar-SA"/>
        </w:rPr>
        <w:t>s</w:t>
      </w:r>
      <w:r w:rsidRPr="00D32965">
        <w:rPr>
          <w:rFonts w:ascii="Times New Roman" w:eastAsia="Calibri" w:hAnsi="Times New Roman"/>
          <w:bCs/>
          <w:i/>
          <w:spacing w:val="-2"/>
          <w:sz w:val="20"/>
          <w:szCs w:val="20"/>
          <w:lang w:eastAsia="en-US" w:bidi="ar-SA"/>
        </w:rPr>
        <w:t>a</w:t>
      </w:r>
      <w:r w:rsidRPr="00D32965">
        <w:rPr>
          <w:rFonts w:ascii="Times New Roman" w:eastAsia="Calibri" w:hAnsi="Times New Roman"/>
          <w:bCs/>
          <w:i/>
          <w:spacing w:val="1"/>
          <w:sz w:val="20"/>
          <w:szCs w:val="20"/>
          <w:lang w:eastAsia="en-US" w:bidi="ar-SA"/>
        </w:rPr>
        <w:t>bl</w:t>
      </w:r>
      <w:r w:rsidRPr="00D32965">
        <w:rPr>
          <w:rFonts w:ascii="Times New Roman" w:eastAsia="Calibri" w:hAnsi="Times New Roman"/>
          <w:bCs/>
          <w:i/>
          <w:sz w:val="20"/>
          <w:szCs w:val="20"/>
          <w:lang w:eastAsia="en-US" w:bidi="ar-SA"/>
        </w:rPr>
        <w:t>e</w:t>
      </w:r>
      <w:r w:rsidRPr="00D32965">
        <w:rPr>
          <w:rFonts w:ascii="Times New Roman" w:eastAsia="Calibri" w:hAnsi="Times New Roman"/>
          <w:bCs/>
          <w:i/>
          <w:spacing w:val="-2"/>
          <w:sz w:val="20"/>
          <w:szCs w:val="20"/>
          <w:lang w:eastAsia="en-US" w:bidi="ar-SA"/>
        </w:rPr>
        <w:t xml:space="preserve"> </w:t>
      </w:r>
      <w:r w:rsidRPr="00D32965">
        <w:rPr>
          <w:rFonts w:ascii="Times New Roman" w:eastAsia="Calibri" w:hAnsi="Times New Roman"/>
          <w:bCs/>
          <w:i/>
          <w:spacing w:val="1"/>
          <w:sz w:val="20"/>
          <w:szCs w:val="20"/>
          <w:lang w:eastAsia="en-US" w:bidi="ar-SA"/>
        </w:rPr>
        <w:t>d</w:t>
      </w:r>
      <w:r w:rsidRPr="00D32965">
        <w:rPr>
          <w:rFonts w:ascii="Times New Roman" w:eastAsia="Calibri" w:hAnsi="Times New Roman"/>
          <w:bCs/>
          <w:i/>
          <w:sz w:val="20"/>
          <w:szCs w:val="20"/>
          <w:lang w:eastAsia="en-US" w:bidi="ar-SA"/>
        </w:rPr>
        <w:t>e</w:t>
      </w:r>
      <w:r w:rsidRPr="00D32965">
        <w:rPr>
          <w:rFonts w:ascii="Times New Roman" w:eastAsia="Calibri" w:hAnsi="Times New Roman"/>
          <w:bCs/>
          <w:i/>
          <w:spacing w:val="-2"/>
          <w:sz w:val="20"/>
          <w:szCs w:val="20"/>
          <w:lang w:eastAsia="en-US" w:bidi="ar-SA"/>
        </w:rPr>
        <w:t xml:space="preserve"> </w:t>
      </w:r>
      <w:r w:rsidRPr="00D32965">
        <w:rPr>
          <w:rFonts w:ascii="Times New Roman" w:eastAsia="Calibri" w:hAnsi="Times New Roman"/>
          <w:bCs/>
          <w:i/>
          <w:spacing w:val="1"/>
          <w:sz w:val="20"/>
          <w:szCs w:val="20"/>
          <w:lang w:eastAsia="en-US" w:bidi="ar-SA"/>
        </w:rPr>
        <w:t>l</w:t>
      </w:r>
      <w:r w:rsidRPr="00D32965">
        <w:rPr>
          <w:rFonts w:ascii="Times New Roman" w:eastAsia="Calibri" w:hAnsi="Times New Roman"/>
          <w:bCs/>
          <w:i/>
          <w:sz w:val="20"/>
          <w:szCs w:val="20"/>
          <w:lang w:eastAsia="en-US" w:bidi="ar-SA"/>
        </w:rPr>
        <w:t>a p</w:t>
      </w:r>
      <w:r w:rsidRPr="00D32965">
        <w:rPr>
          <w:rFonts w:ascii="Times New Roman" w:eastAsia="Calibri" w:hAnsi="Times New Roman"/>
          <w:bCs/>
          <w:i/>
          <w:spacing w:val="1"/>
          <w:sz w:val="20"/>
          <w:szCs w:val="20"/>
          <w:lang w:eastAsia="en-US" w:bidi="ar-SA"/>
        </w:rPr>
        <w:t>a</w:t>
      </w:r>
      <w:r w:rsidRPr="00D32965">
        <w:rPr>
          <w:rFonts w:ascii="Times New Roman" w:eastAsia="Calibri" w:hAnsi="Times New Roman"/>
          <w:bCs/>
          <w:i/>
          <w:sz w:val="20"/>
          <w:szCs w:val="20"/>
          <w:lang w:eastAsia="en-US" w:bidi="ar-SA"/>
        </w:rPr>
        <w:t>ss</w:t>
      </w:r>
      <w:r w:rsidRPr="00D32965">
        <w:rPr>
          <w:rFonts w:ascii="Times New Roman" w:eastAsia="Calibri" w:hAnsi="Times New Roman"/>
          <w:bCs/>
          <w:i/>
          <w:spacing w:val="1"/>
          <w:sz w:val="20"/>
          <w:szCs w:val="20"/>
          <w:lang w:eastAsia="en-US" w:bidi="ar-SA"/>
        </w:rPr>
        <w:t>a</w:t>
      </w:r>
      <w:r w:rsidRPr="00D32965">
        <w:rPr>
          <w:rFonts w:ascii="Times New Roman" w:eastAsia="Calibri" w:hAnsi="Times New Roman"/>
          <w:bCs/>
          <w:i/>
          <w:spacing w:val="-2"/>
          <w:sz w:val="20"/>
          <w:szCs w:val="20"/>
          <w:lang w:eastAsia="en-US" w:bidi="ar-SA"/>
        </w:rPr>
        <w:t>t</w:t>
      </w:r>
      <w:r w:rsidRPr="00D32965">
        <w:rPr>
          <w:rFonts w:ascii="Times New Roman" w:eastAsia="Calibri" w:hAnsi="Times New Roman"/>
          <w:bCs/>
          <w:i/>
          <w:sz w:val="20"/>
          <w:szCs w:val="20"/>
          <w:lang w:eastAsia="en-US" w:bidi="ar-SA"/>
        </w:rPr>
        <w:t>i</w:t>
      </w:r>
      <w:r w:rsidRPr="00D32965">
        <w:rPr>
          <w:rFonts w:ascii="Times New Roman" w:eastAsia="Calibri" w:hAnsi="Times New Roman"/>
          <w:bCs/>
          <w:i/>
          <w:spacing w:val="1"/>
          <w:sz w:val="20"/>
          <w:szCs w:val="20"/>
          <w:lang w:eastAsia="en-US" w:bidi="ar-SA"/>
        </w:rPr>
        <w:t>o</w:t>
      </w:r>
      <w:r w:rsidRPr="00D32965">
        <w:rPr>
          <w:rFonts w:ascii="Times New Roman" w:eastAsia="Calibri" w:hAnsi="Times New Roman"/>
          <w:bCs/>
          <w:i/>
          <w:sz w:val="20"/>
          <w:szCs w:val="20"/>
          <w:lang w:eastAsia="en-US" w:bidi="ar-SA"/>
        </w:rPr>
        <w:t xml:space="preserve">n </w:t>
      </w:r>
      <w:r w:rsidRPr="00D32965">
        <w:rPr>
          <w:rFonts w:ascii="Times New Roman" w:eastAsia="Calibri" w:hAnsi="Times New Roman"/>
          <w:bCs/>
          <w:i/>
          <w:spacing w:val="1"/>
          <w:sz w:val="20"/>
          <w:szCs w:val="20"/>
          <w:lang w:eastAsia="en-US" w:bidi="ar-SA"/>
        </w:rPr>
        <w:t>de</w:t>
      </w:r>
      <w:r w:rsidRPr="00D32965">
        <w:rPr>
          <w:rFonts w:ascii="Times New Roman" w:eastAsia="Calibri" w:hAnsi="Times New Roman"/>
          <w:bCs/>
          <w:i/>
          <w:sz w:val="20"/>
          <w:szCs w:val="20"/>
          <w:lang w:eastAsia="en-US" w:bidi="ar-SA"/>
        </w:rPr>
        <w:t xml:space="preserve">s </w:t>
      </w:r>
      <w:r w:rsidRPr="00D32965">
        <w:rPr>
          <w:rFonts w:ascii="Times New Roman" w:eastAsia="Calibri" w:hAnsi="Times New Roman"/>
          <w:bCs/>
          <w:i/>
          <w:spacing w:val="-2"/>
          <w:sz w:val="20"/>
          <w:szCs w:val="20"/>
          <w:lang w:eastAsia="en-US" w:bidi="ar-SA"/>
        </w:rPr>
        <w:t>m</w:t>
      </w:r>
      <w:r w:rsidRPr="00D32965">
        <w:rPr>
          <w:rFonts w:ascii="Times New Roman" w:eastAsia="Calibri" w:hAnsi="Times New Roman"/>
          <w:bCs/>
          <w:i/>
          <w:sz w:val="20"/>
          <w:szCs w:val="20"/>
          <w:lang w:eastAsia="en-US" w:bidi="ar-SA"/>
        </w:rPr>
        <w:t>arc</w:t>
      </w:r>
      <w:r w:rsidRPr="00D32965">
        <w:rPr>
          <w:rFonts w:ascii="Times New Roman" w:eastAsia="Calibri" w:hAnsi="Times New Roman"/>
          <w:bCs/>
          <w:i/>
          <w:spacing w:val="1"/>
          <w:sz w:val="20"/>
          <w:szCs w:val="20"/>
          <w:lang w:eastAsia="en-US" w:bidi="ar-SA"/>
        </w:rPr>
        <w:t>h</w:t>
      </w:r>
      <w:r w:rsidRPr="00D32965">
        <w:rPr>
          <w:rFonts w:ascii="Times New Roman" w:eastAsia="Calibri" w:hAnsi="Times New Roman"/>
          <w:bCs/>
          <w:i/>
          <w:sz w:val="20"/>
          <w:szCs w:val="20"/>
          <w:lang w:eastAsia="en-US" w:bidi="ar-SA"/>
        </w:rPr>
        <w:t xml:space="preserve">és et </w:t>
      </w:r>
      <w:r w:rsidRPr="00D32965">
        <w:rPr>
          <w:rFonts w:ascii="Times New Roman" w:eastAsia="Calibri" w:hAnsi="Times New Roman"/>
          <w:bCs/>
          <w:i/>
          <w:spacing w:val="1"/>
          <w:sz w:val="20"/>
          <w:szCs w:val="20"/>
          <w:lang w:eastAsia="en-US" w:bidi="ar-SA"/>
        </w:rPr>
        <w:t>d</w:t>
      </w:r>
      <w:r w:rsidRPr="00D32965">
        <w:rPr>
          <w:rFonts w:ascii="Times New Roman" w:eastAsia="Calibri" w:hAnsi="Times New Roman"/>
          <w:bCs/>
          <w:i/>
          <w:sz w:val="20"/>
          <w:szCs w:val="20"/>
          <w:lang w:eastAsia="en-US" w:bidi="ar-SA"/>
        </w:rPr>
        <w:t>e</w:t>
      </w:r>
      <w:r w:rsidRPr="00D32965">
        <w:rPr>
          <w:rFonts w:ascii="Times New Roman" w:eastAsia="Calibri" w:hAnsi="Times New Roman"/>
          <w:bCs/>
          <w:i/>
          <w:spacing w:val="-2"/>
          <w:sz w:val="20"/>
          <w:szCs w:val="20"/>
          <w:lang w:eastAsia="en-US" w:bidi="ar-SA"/>
        </w:rPr>
        <w:t xml:space="preserve"> </w:t>
      </w:r>
      <w:r w:rsidRPr="00D32965">
        <w:rPr>
          <w:rFonts w:ascii="Times New Roman" w:eastAsia="Calibri" w:hAnsi="Times New Roman"/>
          <w:bCs/>
          <w:i/>
          <w:spacing w:val="1"/>
          <w:sz w:val="20"/>
          <w:szCs w:val="20"/>
          <w:lang w:eastAsia="en-US" w:bidi="ar-SA"/>
        </w:rPr>
        <w:t>l</w:t>
      </w:r>
      <w:r w:rsidRPr="00D32965">
        <w:rPr>
          <w:rFonts w:ascii="Times New Roman" w:eastAsia="Calibri" w:hAnsi="Times New Roman"/>
          <w:bCs/>
          <w:i/>
          <w:sz w:val="20"/>
          <w:szCs w:val="20"/>
          <w:lang w:eastAsia="en-US" w:bidi="ar-SA"/>
        </w:rPr>
        <w:t xml:space="preserve">a </w:t>
      </w:r>
      <w:r w:rsidRPr="00D32965">
        <w:rPr>
          <w:rFonts w:ascii="Times New Roman" w:eastAsia="Calibri" w:hAnsi="Times New Roman"/>
          <w:bCs/>
          <w:i/>
          <w:spacing w:val="1"/>
          <w:sz w:val="20"/>
          <w:szCs w:val="20"/>
          <w:lang w:eastAsia="en-US" w:bidi="ar-SA"/>
        </w:rPr>
        <w:t>g</w:t>
      </w:r>
      <w:r w:rsidRPr="00D32965">
        <w:rPr>
          <w:rFonts w:ascii="Times New Roman" w:eastAsia="Calibri" w:hAnsi="Times New Roman"/>
          <w:bCs/>
          <w:i/>
          <w:sz w:val="20"/>
          <w:szCs w:val="20"/>
          <w:lang w:eastAsia="en-US" w:bidi="ar-SA"/>
        </w:rPr>
        <w:t>es</w:t>
      </w:r>
      <w:r w:rsidRPr="00D32965">
        <w:rPr>
          <w:rFonts w:ascii="Times New Roman" w:eastAsia="Calibri" w:hAnsi="Times New Roman"/>
          <w:bCs/>
          <w:i/>
          <w:spacing w:val="-2"/>
          <w:sz w:val="20"/>
          <w:szCs w:val="20"/>
          <w:lang w:eastAsia="en-US" w:bidi="ar-SA"/>
        </w:rPr>
        <w:t>t</w:t>
      </w:r>
      <w:r w:rsidRPr="00D32965">
        <w:rPr>
          <w:rFonts w:ascii="Times New Roman" w:eastAsia="Calibri" w:hAnsi="Times New Roman"/>
          <w:bCs/>
          <w:i/>
          <w:spacing w:val="1"/>
          <w:sz w:val="20"/>
          <w:szCs w:val="20"/>
          <w:lang w:eastAsia="en-US" w:bidi="ar-SA"/>
        </w:rPr>
        <w:t>i</w:t>
      </w:r>
      <w:r w:rsidRPr="00D32965">
        <w:rPr>
          <w:rFonts w:ascii="Times New Roman" w:eastAsia="Calibri" w:hAnsi="Times New Roman"/>
          <w:bCs/>
          <w:i/>
          <w:sz w:val="20"/>
          <w:szCs w:val="20"/>
          <w:lang w:eastAsia="en-US" w:bidi="ar-SA"/>
        </w:rPr>
        <w:t>on</w:t>
      </w:r>
      <w:r w:rsidRPr="00D32965">
        <w:rPr>
          <w:rFonts w:ascii="Times New Roman" w:eastAsia="Calibri" w:hAnsi="Times New Roman"/>
          <w:bCs/>
          <w:i/>
          <w:spacing w:val="1"/>
          <w:sz w:val="20"/>
          <w:szCs w:val="20"/>
          <w:lang w:eastAsia="en-US" w:bidi="ar-SA"/>
        </w:rPr>
        <w:t xml:space="preserve"> </w:t>
      </w:r>
      <w:r w:rsidR="008D368F" w:rsidRPr="00D32965">
        <w:rPr>
          <w:rFonts w:ascii="Times New Roman" w:eastAsia="Calibri" w:hAnsi="Times New Roman"/>
          <w:bCs/>
          <w:i/>
          <w:spacing w:val="-2"/>
          <w:sz w:val="20"/>
          <w:szCs w:val="20"/>
          <w:lang w:eastAsia="en-US" w:bidi="ar-SA"/>
        </w:rPr>
        <w:t>f</w:t>
      </w:r>
      <w:r w:rsidR="008D368F" w:rsidRPr="00D32965">
        <w:rPr>
          <w:rFonts w:ascii="Times New Roman" w:eastAsia="Calibri" w:hAnsi="Times New Roman"/>
          <w:bCs/>
          <w:i/>
          <w:spacing w:val="1"/>
          <w:sz w:val="20"/>
          <w:szCs w:val="20"/>
          <w:lang w:eastAsia="en-US" w:bidi="ar-SA"/>
        </w:rPr>
        <w:t>i</w:t>
      </w:r>
      <w:r w:rsidR="008D368F" w:rsidRPr="00D32965">
        <w:rPr>
          <w:rFonts w:ascii="Times New Roman" w:eastAsia="Calibri" w:hAnsi="Times New Roman"/>
          <w:bCs/>
          <w:i/>
          <w:sz w:val="20"/>
          <w:szCs w:val="20"/>
          <w:lang w:eastAsia="en-US" w:bidi="ar-SA"/>
        </w:rPr>
        <w:t>nanc</w:t>
      </w:r>
      <w:r w:rsidR="008D368F" w:rsidRPr="00D32965">
        <w:rPr>
          <w:rFonts w:ascii="Times New Roman" w:eastAsia="Calibri" w:hAnsi="Times New Roman"/>
          <w:bCs/>
          <w:i/>
          <w:spacing w:val="1"/>
          <w:sz w:val="20"/>
          <w:szCs w:val="20"/>
          <w:lang w:eastAsia="en-US" w:bidi="ar-SA"/>
        </w:rPr>
        <w:t>i</w:t>
      </w:r>
      <w:r w:rsidR="008D368F" w:rsidRPr="00D32965">
        <w:rPr>
          <w:rFonts w:ascii="Times New Roman" w:eastAsia="Calibri" w:hAnsi="Times New Roman"/>
          <w:bCs/>
          <w:i/>
          <w:sz w:val="20"/>
          <w:szCs w:val="20"/>
          <w:lang w:eastAsia="en-US" w:bidi="ar-SA"/>
        </w:rPr>
        <w:t>ère :</w:t>
      </w:r>
      <w:r w:rsidRPr="00D32965">
        <w:rPr>
          <w:rFonts w:ascii="Times New Roman" w:eastAsia="Calibri" w:hAnsi="Times New Roman"/>
          <w:bCs/>
          <w:i/>
          <w:sz w:val="20"/>
          <w:szCs w:val="20"/>
          <w:lang w:eastAsia="en-US" w:bidi="ar-SA"/>
        </w:rPr>
        <w:t xml:space="preserve"> </w:t>
      </w:r>
    </w:p>
    <w:p w14:paraId="0FB64E6E" w14:textId="77777777" w:rsidR="00CE71F0" w:rsidRPr="00D32965" w:rsidRDefault="00CE71F0" w:rsidP="00CE71F0">
      <w:pPr>
        <w:keepNext/>
        <w:spacing w:after="0" w:line="240" w:lineRule="auto"/>
        <w:ind w:right="-34"/>
        <w:jc w:val="both"/>
        <w:outlineLvl w:val="2"/>
        <w:rPr>
          <w:rFonts w:ascii="Times New Roman" w:eastAsia="Calibri" w:hAnsi="Times New Roman"/>
          <w:bCs/>
          <w:sz w:val="14"/>
          <w:szCs w:val="14"/>
          <w:lang w:eastAsia="en-US" w:bidi="ar-SA"/>
        </w:rPr>
      </w:pPr>
    </w:p>
    <w:p w14:paraId="45717E07" w14:textId="173D7A09" w:rsidR="00CE71F0" w:rsidRDefault="00CE71F0" w:rsidP="00CE71F0">
      <w:pPr>
        <w:keepNext/>
        <w:spacing w:after="0" w:line="240" w:lineRule="auto"/>
        <w:ind w:right="-34"/>
        <w:jc w:val="both"/>
        <w:outlineLvl w:val="2"/>
        <w:rPr>
          <w:rFonts w:ascii="Times New Roman" w:eastAsia="Calibri" w:hAnsi="Times New Roman" w:cs="Times New Roman"/>
          <w:sz w:val="20"/>
          <w:szCs w:val="20"/>
          <w:lang w:eastAsia="en-US" w:bidi="ar-SA"/>
        </w:rPr>
      </w:pPr>
      <w:r w:rsidRPr="00D32965">
        <w:rPr>
          <w:rFonts w:ascii="Times New Roman" w:eastAsia="Calibri" w:hAnsi="Times New Roman" w:cs="Times New Roman"/>
          <w:sz w:val="20"/>
          <w:szCs w:val="20"/>
          <w:lang w:eastAsia="en-US" w:bidi="ar-SA"/>
        </w:rPr>
        <w:t xml:space="preserve">Cellule d'Appui au Programme Réussir le Statut Avancé (CAP RSA), placée auprès du Ministère de l'Économie et des Finances et assurant le respect des procédures de jumelage du programme RSA, incluant la gestion des appels </w:t>
      </w:r>
      <w:r w:rsidRPr="00D32965">
        <w:rPr>
          <w:rFonts w:ascii="Times New Roman" w:eastAsia="Calibri" w:hAnsi="Times New Roman" w:cs="Times New Roman"/>
          <w:sz w:val="20"/>
          <w:szCs w:val="20"/>
          <w:lang w:eastAsia="en-US" w:bidi="ar-SA"/>
        </w:rPr>
        <w:lastRenderedPageBreak/>
        <w:t>à propositions et contrats, dans le respect des procédures de contrôle décentralisé ex-ante définies dans le Manuel de jumelage.</w:t>
      </w:r>
    </w:p>
    <w:p w14:paraId="1BDBE6F8" w14:textId="77777777" w:rsidR="007D3B73" w:rsidRPr="000E781F" w:rsidRDefault="007D3B73" w:rsidP="00CE71F0">
      <w:pPr>
        <w:keepNext/>
        <w:spacing w:after="0" w:line="240" w:lineRule="auto"/>
        <w:ind w:right="-34"/>
        <w:jc w:val="both"/>
        <w:outlineLvl w:val="2"/>
        <w:rPr>
          <w:rFonts w:ascii="Times New Roman" w:hAnsi="Times New Roman" w:cs="Times New Roman"/>
          <w:color w:val="000000"/>
          <w:sz w:val="20"/>
          <w:szCs w:val="20"/>
        </w:rPr>
      </w:pPr>
    </w:p>
    <w:p w14:paraId="170EEBD4" w14:textId="7DE2D455" w:rsidR="00131C86" w:rsidRPr="000E781F" w:rsidRDefault="007D3B73" w:rsidP="00883D87">
      <w:pPr>
        <w:spacing w:after="0"/>
        <w:rPr>
          <w:rFonts w:ascii="Times New Roman" w:hAnsi="Times New Roman" w:cs="Times New Roman"/>
          <w:color w:val="000000"/>
          <w:sz w:val="20"/>
          <w:szCs w:val="20"/>
        </w:rPr>
      </w:pPr>
      <w:r w:rsidRPr="000E781F">
        <w:rPr>
          <w:rFonts w:ascii="Times New Roman" w:hAnsi="Times New Roman" w:cs="Times New Roman"/>
          <w:color w:val="000000"/>
          <w:sz w:val="20"/>
          <w:szCs w:val="20"/>
        </w:rPr>
        <w:t>Contact :</w:t>
      </w:r>
    </w:p>
    <w:p w14:paraId="4679FCD9" w14:textId="77777777" w:rsidR="007D3B73" w:rsidRPr="000E781F" w:rsidRDefault="007D3B73" w:rsidP="00883D87">
      <w:pPr>
        <w:spacing w:after="0"/>
        <w:rPr>
          <w:rFonts w:ascii="Times New Roman" w:hAnsi="Times New Roman" w:cs="Times New Roman"/>
          <w:color w:val="000000"/>
          <w:sz w:val="20"/>
          <w:szCs w:val="20"/>
        </w:rPr>
      </w:pPr>
      <w:r w:rsidRPr="000E781F">
        <w:rPr>
          <w:rFonts w:ascii="Times New Roman" w:hAnsi="Times New Roman" w:cs="Times New Roman"/>
          <w:color w:val="000000"/>
          <w:sz w:val="20"/>
          <w:szCs w:val="20"/>
        </w:rPr>
        <w:t>Monsieur Oussama CHELLAF</w:t>
      </w:r>
    </w:p>
    <w:p w14:paraId="1E3507FF" w14:textId="42B23710" w:rsidR="007D3B73" w:rsidRPr="000E781F" w:rsidRDefault="007D3B73" w:rsidP="00883D87">
      <w:pPr>
        <w:spacing w:after="0"/>
        <w:rPr>
          <w:rFonts w:ascii="Times New Roman" w:hAnsi="Times New Roman" w:cs="Times New Roman"/>
          <w:color w:val="000000"/>
          <w:sz w:val="20"/>
          <w:szCs w:val="20"/>
        </w:rPr>
      </w:pPr>
      <w:r w:rsidRPr="000E781F">
        <w:rPr>
          <w:rFonts w:ascii="Times New Roman" w:hAnsi="Times New Roman" w:cs="Times New Roman"/>
          <w:color w:val="000000"/>
          <w:sz w:val="20"/>
          <w:szCs w:val="20"/>
        </w:rPr>
        <w:t xml:space="preserve">Chef du service de la gestion des instruments de la coopération technique avec l’UE </w:t>
      </w:r>
      <w:r w:rsidR="008D368F" w:rsidRPr="000E781F">
        <w:rPr>
          <w:rFonts w:ascii="Times New Roman" w:hAnsi="Times New Roman" w:cs="Times New Roman"/>
          <w:color w:val="000000"/>
          <w:sz w:val="20"/>
          <w:szCs w:val="20"/>
        </w:rPr>
        <w:br/>
      </w:r>
      <w:r w:rsidRPr="000E781F">
        <w:rPr>
          <w:rFonts w:ascii="Times New Roman" w:hAnsi="Times New Roman" w:cs="Times New Roman"/>
          <w:color w:val="000000"/>
          <w:sz w:val="20"/>
          <w:szCs w:val="20"/>
        </w:rPr>
        <w:t>Responsable de la CAP</w:t>
      </w:r>
      <w:r w:rsidR="001568BF" w:rsidRPr="000E781F">
        <w:rPr>
          <w:rFonts w:ascii="Times New Roman" w:hAnsi="Times New Roman" w:cs="Times New Roman"/>
          <w:color w:val="000000"/>
          <w:sz w:val="20"/>
          <w:szCs w:val="20"/>
        </w:rPr>
        <w:t>-</w:t>
      </w:r>
      <w:r w:rsidRPr="000E781F">
        <w:rPr>
          <w:rFonts w:ascii="Times New Roman" w:hAnsi="Times New Roman" w:cs="Times New Roman"/>
          <w:color w:val="000000"/>
          <w:sz w:val="20"/>
          <w:szCs w:val="20"/>
        </w:rPr>
        <w:t>RSA</w:t>
      </w:r>
    </w:p>
    <w:p w14:paraId="47D3177E" w14:textId="77777777" w:rsidR="007D3B73" w:rsidRPr="000E781F" w:rsidRDefault="007D3B73" w:rsidP="007D3B73">
      <w:pPr>
        <w:spacing w:after="0"/>
        <w:rPr>
          <w:rFonts w:ascii="Times New Roman" w:hAnsi="Times New Roman" w:cs="Times New Roman"/>
          <w:color w:val="000000"/>
          <w:sz w:val="20"/>
          <w:szCs w:val="20"/>
        </w:rPr>
      </w:pPr>
      <w:r w:rsidRPr="000E781F">
        <w:rPr>
          <w:rFonts w:ascii="Times New Roman" w:hAnsi="Times New Roman" w:cs="Times New Roman"/>
          <w:color w:val="000000"/>
          <w:sz w:val="20"/>
          <w:szCs w:val="20"/>
        </w:rPr>
        <w:t>Direction du Trésor et des Finances extérieures</w:t>
      </w:r>
    </w:p>
    <w:p w14:paraId="58E8CC68" w14:textId="10B9ED59" w:rsidR="007D3B73" w:rsidRPr="000E781F" w:rsidRDefault="007D3B73" w:rsidP="00883D87">
      <w:pPr>
        <w:spacing w:after="0"/>
        <w:rPr>
          <w:rFonts w:ascii="Times New Roman" w:hAnsi="Times New Roman" w:cs="Times New Roman"/>
          <w:color w:val="000000"/>
          <w:sz w:val="20"/>
          <w:szCs w:val="20"/>
        </w:rPr>
      </w:pPr>
      <w:r w:rsidRPr="000E781F">
        <w:rPr>
          <w:rFonts w:ascii="Times New Roman" w:hAnsi="Times New Roman" w:cs="Times New Roman"/>
          <w:color w:val="000000"/>
          <w:sz w:val="20"/>
          <w:szCs w:val="20"/>
        </w:rPr>
        <w:t>Ministère de l’Économie et des Finances du Royaume du Maroc</w:t>
      </w:r>
    </w:p>
    <w:p w14:paraId="75F68AF1" w14:textId="77777777" w:rsidR="007D3B73" w:rsidRPr="000E781F" w:rsidRDefault="007D3B73" w:rsidP="00883D87">
      <w:pPr>
        <w:spacing w:after="0"/>
        <w:rPr>
          <w:rFonts w:ascii="Times New Roman" w:hAnsi="Times New Roman" w:cs="Times New Roman"/>
          <w:color w:val="000000"/>
          <w:sz w:val="20"/>
          <w:szCs w:val="20"/>
        </w:rPr>
      </w:pPr>
      <w:r w:rsidRPr="000E781F">
        <w:rPr>
          <w:rFonts w:ascii="Times New Roman" w:hAnsi="Times New Roman" w:cs="Times New Roman"/>
          <w:color w:val="000000"/>
          <w:sz w:val="20"/>
          <w:szCs w:val="20"/>
        </w:rPr>
        <w:t>Quartier administratif, Chellah – MA 10000, Rabat</w:t>
      </w:r>
    </w:p>
    <w:p w14:paraId="0E3D459A" w14:textId="77777777" w:rsidR="007D3B73" w:rsidRPr="000E781F" w:rsidRDefault="007D3B73" w:rsidP="00883D87">
      <w:pPr>
        <w:spacing w:after="0"/>
        <w:rPr>
          <w:rFonts w:ascii="Times New Roman" w:hAnsi="Times New Roman" w:cs="Times New Roman"/>
          <w:color w:val="000000"/>
          <w:sz w:val="20"/>
          <w:szCs w:val="20"/>
        </w:rPr>
      </w:pPr>
      <w:r w:rsidRPr="000E781F">
        <w:rPr>
          <w:rFonts w:ascii="Times New Roman" w:hAnsi="Times New Roman" w:cs="Times New Roman"/>
          <w:color w:val="000000"/>
          <w:sz w:val="20"/>
          <w:szCs w:val="20"/>
        </w:rPr>
        <w:t>Tel. + 212 (0)530400139 – Fax + 212 (0)537677372</w:t>
      </w:r>
    </w:p>
    <w:p w14:paraId="727ADB9D" w14:textId="4C0EFDC7" w:rsidR="007D3B73" w:rsidRPr="00746F7A" w:rsidRDefault="007D3B73" w:rsidP="000E781F">
      <w:pPr>
        <w:tabs>
          <w:tab w:val="left" w:pos="540"/>
        </w:tabs>
        <w:autoSpaceDE w:val="0"/>
        <w:autoSpaceDN w:val="0"/>
        <w:adjustRightInd w:val="0"/>
        <w:spacing w:after="0" w:line="240" w:lineRule="auto"/>
        <w:ind w:left="540" w:hanging="540"/>
        <w:jc w:val="both"/>
        <w:rPr>
          <w:rFonts w:ascii="Times New Roman" w:hAnsi="Times New Roman" w:cs="Times New Roman"/>
          <w:color w:val="000000"/>
          <w:sz w:val="20"/>
          <w:szCs w:val="20"/>
          <w:lang w:val="fr-BE"/>
        </w:rPr>
      </w:pPr>
      <w:r w:rsidRPr="00746F7A">
        <w:rPr>
          <w:rFonts w:ascii="Times New Roman" w:hAnsi="Times New Roman" w:cs="Times New Roman"/>
          <w:color w:val="000000"/>
          <w:sz w:val="20"/>
          <w:szCs w:val="20"/>
          <w:lang w:val="fr-BE"/>
        </w:rPr>
        <w:t>E-mail : o.chellaf@tresor.finances.gov.ma</w:t>
      </w:r>
      <w:r w:rsidR="00832F98" w:rsidRPr="00746F7A">
        <w:rPr>
          <w:rFonts w:ascii="Times New Roman" w:hAnsi="Times New Roman" w:cs="Times New Roman"/>
          <w:color w:val="000000"/>
          <w:sz w:val="20"/>
          <w:szCs w:val="20"/>
          <w:lang w:val="fr-BE"/>
        </w:rPr>
        <w:t xml:space="preserve"> </w:t>
      </w:r>
    </w:p>
    <w:p w14:paraId="033D8BDB" w14:textId="77777777" w:rsidR="007D3B73" w:rsidRPr="00746F7A" w:rsidRDefault="007D3B73" w:rsidP="006860FE">
      <w:pPr>
        <w:tabs>
          <w:tab w:val="left" w:pos="540"/>
        </w:tabs>
        <w:autoSpaceDE w:val="0"/>
        <w:autoSpaceDN w:val="0"/>
        <w:adjustRightInd w:val="0"/>
        <w:spacing w:after="0" w:line="240" w:lineRule="auto"/>
        <w:ind w:left="540" w:hanging="540"/>
        <w:jc w:val="both"/>
        <w:rPr>
          <w:rFonts w:ascii="Times New Roman" w:hAnsi="Times New Roman"/>
          <w:b/>
          <w:sz w:val="24"/>
          <w:lang w:val="fr-BE"/>
        </w:rPr>
      </w:pPr>
    </w:p>
    <w:p w14:paraId="16CAC473" w14:textId="77777777" w:rsidR="007D3B73" w:rsidRPr="00746F7A" w:rsidRDefault="007D3B73" w:rsidP="006860FE">
      <w:pPr>
        <w:tabs>
          <w:tab w:val="left" w:pos="540"/>
        </w:tabs>
        <w:autoSpaceDE w:val="0"/>
        <w:autoSpaceDN w:val="0"/>
        <w:adjustRightInd w:val="0"/>
        <w:spacing w:after="0" w:line="240" w:lineRule="auto"/>
        <w:ind w:left="540" w:hanging="540"/>
        <w:jc w:val="both"/>
        <w:rPr>
          <w:rFonts w:ascii="Times New Roman" w:eastAsia="Times New Roman" w:hAnsi="Times New Roman" w:cs="Times New Roman"/>
          <w:b/>
          <w:bCs/>
          <w:sz w:val="14"/>
          <w:szCs w:val="14"/>
          <w:lang w:val="fr-BE"/>
        </w:rPr>
      </w:pPr>
    </w:p>
    <w:p w14:paraId="69DCF237" w14:textId="77777777" w:rsidR="00832F98" w:rsidRPr="00D32965" w:rsidRDefault="00832F98" w:rsidP="001548A5">
      <w:pPr>
        <w:tabs>
          <w:tab w:val="left" w:pos="540"/>
        </w:tabs>
        <w:autoSpaceDE w:val="0"/>
        <w:autoSpaceDN w:val="0"/>
        <w:adjustRightInd w:val="0"/>
        <w:spacing w:after="0" w:line="240" w:lineRule="auto"/>
        <w:jc w:val="both"/>
        <w:rPr>
          <w:rFonts w:ascii="Times New Roman" w:eastAsia="Times New Roman" w:hAnsi="Times New Roman" w:cs="Times New Roman"/>
          <w:b/>
        </w:rPr>
      </w:pPr>
      <w:r w:rsidRPr="00D32965">
        <w:rPr>
          <w:rFonts w:ascii="Times New Roman" w:hAnsi="Times New Roman"/>
          <w:b/>
        </w:rPr>
        <w:t xml:space="preserve">5.2 </w:t>
      </w:r>
      <w:r w:rsidRPr="00D32965">
        <w:rPr>
          <w:b/>
        </w:rPr>
        <w:tab/>
      </w:r>
      <w:r w:rsidRPr="00D32965">
        <w:rPr>
          <w:rFonts w:ascii="Times New Roman" w:hAnsi="Times New Roman"/>
          <w:b/>
        </w:rPr>
        <w:t>Cadre institutionnel</w:t>
      </w:r>
    </w:p>
    <w:p w14:paraId="56492FB0" w14:textId="77777777" w:rsidR="001548A5" w:rsidRPr="00D32965" w:rsidRDefault="001548A5" w:rsidP="001548A5">
      <w:pPr>
        <w:pStyle w:val="Heading2"/>
        <w:spacing w:before="0" w:after="0"/>
        <w:ind w:left="0" w:firstLine="0"/>
        <w:rPr>
          <w:rFonts w:eastAsiaTheme="minorHAnsi"/>
          <w:sz w:val="20"/>
        </w:rPr>
      </w:pPr>
    </w:p>
    <w:p w14:paraId="27EDFFEA" w14:textId="172775F4" w:rsidR="001548A5" w:rsidRPr="00D32965" w:rsidRDefault="001548A5" w:rsidP="001548A5">
      <w:pPr>
        <w:pStyle w:val="Heading2"/>
        <w:spacing w:before="0" w:after="0"/>
        <w:ind w:left="0" w:firstLine="0"/>
        <w:rPr>
          <w:rFonts w:eastAsiaTheme="minorHAnsi"/>
          <w:b/>
          <w:sz w:val="20"/>
        </w:rPr>
      </w:pPr>
      <w:r w:rsidRPr="00D32965">
        <w:rPr>
          <w:rFonts w:eastAsiaTheme="minorHAnsi"/>
          <w:sz w:val="20"/>
        </w:rPr>
        <w:t>Ce projet de jumelage institutionnel, financé par l'Union Européenne, s’aligne avec la feuille de route du statut avancé favorisant la convergence réglementaire entre le cadre législatif et institutionnel marocain et l’Acquis de l’UE en renforçant les capacités du CSPJ</w:t>
      </w:r>
      <w:r w:rsidR="002C06AC">
        <w:rPr>
          <w:rFonts w:eastAsiaTheme="minorHAnsi"/>
          <w:sz w:val="20"/>
        </w:rPr>
        <w:t xml:space="preserve"> qui en est le bénéficiaire principal de l’action</w:t>
      </w:r>
      <w:r w:rsidRPr="00D32965">
        <w:rPr>
          <w:rFonts w:eastAsiaTheme="minorHAnsi"/>
          <w:sz w:val="20"/>
        </w:rPr>
        <w:t>. Conformément au Manuel de jumelage, il opère en mode de gestion décentralisée avec contrôle ex ante sans devis-programme. A cet effet, quant aux procédures de paiement dans ce présent projet, son rôle consiste, entre autres, à approuver les demandes de paiement des États-membres avant leur soumission à la Délégation de l’Union européenne qui demeure l’organisme payeur des contrats de jumelage au Maroc.</w:t>
      </w:r>
    </w:p>
    <w:p w14:paraId="47A5017F" w14:textId="77777777" w:rsidR="001548A5" w:rsidRPr="00D32965" w:rsidRDefault="001548A5" w:rsidP="001548A5">
      <w:pPr>
        <w:pStyle w:val="Heading2"/>
        <w:spacing w:before="0" w:after="0"/>
        <w:ind w:left="0" w:firstLine="0"/>
        <w:rPr>
          <w:sz w:val="20"/>
        </w:rPr>
      </w:pPr>
    </w:p>
    <w:p w14:paraId="707F77BE" w14:textId="77777777" w:rsidR="001548A5" w:rsidRPr="00D32965" w:rsidRDefault="001548A5" w:rsidP="001548A5">
      <w:pPr>
        <w:pStyle w:val="Heading2"/>
        <w:spacing w:before="0" w:after="0"/>
        <w:ind w:left="0" w:firstLine="0"/>
        <w:rPr>
          <w:b/>
          <w:sz w:val="20"/>
        </w:rPr>
      </w:pPr>
      <w:r w:rsidRPr="00D32965">
        <w:rPr>
          <w:sz w:val="20"/>
        </w:rPr>
        <w:t>Tel que prévu par la Convention de financement du programme RSA II, la Cellule d'accompagnement au Programme (CAP-RSA), créée par le Ministère de l’Économie et des Finances (MEF) et placée au sein de la Direction du Trésor des finances extérieures, au niveau de la Division des relations avec l’Europe, est le Point de Contact National pour les jumelages et à ce titre est en charge de l'accompagnement de la mise en œuvre du programme.</w:t>
      </w:r>
    </w:p>
    <w:p w14:paraId="74D0A6D7" w14:textId="77777777" w:rsidR="004A39BC" w:rsidRPr="00D32965" w:rsidRDefault="004A39BC" w:rsidP="006860FE">
      <w:pPr>
        <w:tabs>
          <w:tab w:val="left" w:pos="540"/>
        </w:tabs>
        <w:autoSpaceDE w:val="0"/>
        <w:autoSpaceDN w:val="0"/>
        <w:adjustRightInd w:val="0"/>
        <w:spacing w:after="0" w:line="240" w:lineRule="auto"/>
        <w:ind w:left="540" w:hanging="540"/>
        <w:jc w:val="both"/>
        <w:rPr>
          <w:sz w:val="14"/>
          <w:szCs w:val="14"/>
        </w:rPr>
      </w:pPr>
    </w:p>
    <w:p w14:paraId="039D78D3" w14:textId="77777777" w:rsidR="004A39BC" w:rsidRPr="00D32965" w:rsidRDefault="004A39BC" w:rsidP="006860FE">
      <w:pPr>
        <w:tabs>
          <w:tab w:val="left" w:pos="540"/>
        </w:tabs>
        <w:autoSpaceDE w:val="0"/>
        <w:autoSpaceDN w:val="0"/>
        <w:adjustRightInd w:val="0"/>
        <w:spacing w:after="0" w:line="240" w:lineRule="auto"/>
        <w:ind w:left="540" w:hanging="540"/>
        <w:jc w:val="both"/>
        <w:rPr>
          <w:sz w:val="14"/>
          <w:szCs w:val="14"/>
        </w:rPr>
      </w:pPr>
    </w:p>
    <w:p w14:paraId="201D8FAC" w14:textId="769DD8B3" w:rsidR="00832F98" w:rsidRPr="00D32965" w:rsidRDefault="00832F98" w:rsidP="006860FE">
      <w:pPr>
        <w:tabs>
          <w:tab w:val="left" w:pos="540"/>
        </w:tabs>
        <w:autoSpaceDE w:val="0"/>
        <w:autoSpaceDN w:val="0"/>
        <w:adjustRightInd w:val="0"/>
        <w:spacing w:after="0" w:line="240" w:lineRule="auto"/>
        <w:jc w:val="both"/>
        <w:rPr>
          <w:rFonts w:ascii="Times New Roman" w:hAnsi="Times New Roman"/>
          <w:b/>
        </w:rPr>
      </w:pPr>
      <w:r w:rsidRPr="00D32965">
        <w:rPr>
          <w:rFonts w:ascii="Times New Roman" w:hAnsi="Times New Roman"/>
          <w:b/>
        </w:rPr>
        <w:t>5.3</w:t>
      </w:r>
      <w:r w:rsidRPr="00D32965">
        <w:rPr>
          <w:b/>
        </w:rPr>
        <w:tab/>
      </w:r>
      <w:r w:rsidRPr="00D32965">
        <w:rPr>
          <w:rFonts w:ascii="Times New Roman" w:hAnsi="Times New Roman"/>
          <w:b/>
        </w:rPr>
        <w:t xml:space="preserve">Homologues dans l’administration </w:t>
      </w:r>
      <w:r w:rsidR="007D3B73" w:rsidRPr="00D32965">
        <w:rPr>
          <w:rFonts w:ascii="Times New Roman" w:hAnsi="Times New Roman"/>
          <w:b/>
        </w:rPr>
        <w:t>bénéficiaire :</w:t>
      </w:r>
    </w:p>
    <w:p w14:paraId="20374619" w14:textId="77777777" w:rsidR="001548A5" w:rsidRPr="00D32965" w:rsidRDefault="001548A5" w:rsidP="006860FE">
      <w:pPr>
        <w:tabs>
          <w:tab w:val="left" w:pos="540"/>
        </w:tabs>
        <w:autoSpaceDE w:val="0"/>
        <w:autoSpaceDN w:val="0"/>
        <w:adjustRightInd w:val="0"/>
        <w:spacing w:after="0" w:line="240" w:lineRule="auto"/>
        <w:jc w:val="both"/>
        <w:rPr>
          <w:rFonts w:ascii="Times New Roman" w:eastAsia="Times New Roman" w:hAnsi="Times New Roman" w:cs="Times New Roman"/>
          <w:sz w:val="14"/>
          <w:szCs w:val="14"/>
        </w:rPr>
      </w:pPr>
    </w:p>
    <w:p w14:paraId="6E228EE6" w14:textId="208F3FC5" w:rsidR="00832F98" w:rsidRPr="000E781F" w:rsidRDefault="00832F98" w:rsidP="001548A5">
      <w:pPr>
        <w:autoSpaceDE w:val="0"/>
        <w:autoSpaceDN w:val="0"/>
        <w:adjustRightInd w:val="0"/>
        <w:spacing w:after="0" w:line="240" w:lineRule="auto"/>
        <w:jc w:val="both"/>
        <w:rPr>
          <w:rFonts w:ascii="Times New Roman" w:hAnsi="Times New Roman" w:cs="Times New Roman"/>
          <w:color w:val="000000"/>
          <w:sz w:val="20"/>
          <w:szCs w:val="20"/>
        </w:rPr>
      </w:pPr>
      <w:r w:rsidRPr="000E781F">
        <w:rPr>
          <w:rFonts w:ascii="Times New Roman" w:hAnsi="Times New Roman" w:cs="Times New Roman"/>
          <w:color w:val="000000"/>
          <w:sz w:val="20"/>
          <w:szCs w:val="20"/>
        </w:rPr>
        <w:t>5.3.1.</w:t>
      </w:r>
      <w:r w:rsidRPr="000E781F">
        <w:rPr>
          <w:rFonts w:ascii="Times New Roman" w:hAnsi="Times New Roman" w:cs="Times New Roman"/>
          <w:color w:val="000000"/>
          <w:sz w:val="20"/>
          <w:szCs w:val="20"/>
        </w:rPr>
        <w:tab/>
        <w:t xml:space="preserve">Personne de </w:t>
      </w:r>
      <w:r w:rsidR="007D3B73" w:rsidRPr="000E781F">
        <w:rPr>
          <w:rFonts w:ascii="Times New Roman" w:hAnsi="Times New Roman" w:cs="Times New Roman"/>
          <w:color w:val="000000"/>
          <w:sz w:val="20"/>
          <w:szCs w:val="20"/>
        </w:rPr>
        <w:t>contact :</w:t>
      </w:r>
    </w:p>
    <w:p w14:paraId="0388E236" w14:textId="77777777" w:rsidR="001548A5" w:rsidRPr="000E781F" w:rsidRDefault="001548A5" w:rsidP="006860FE">
      <w:pPr>
        <w:autoSpaceDE w:val="0"/>
        <w:autoSpaceDN w:val="0"/>
        <w:adjustRightInd w:val="0"/>
        <w:spacing w:after="0" w:line="240" w:lineRule="auto"/>
        <w:ind w:left="539"/>
        <w:jc w:val="both"/>
        <w:rPr>
          <w:rFonts w:ascii="Times New Roman" w:hAnsi="Times New Roman" w:cs="Times New Roman"/>
          <w:color w:val="000000"/>
          <w:sz w:val="20"/>
          <w:szCs w:val="20"/>
        </w:rPr>
      </w:pPr>
    </w:p>
    <w:p w14:paraId="00A45A3E" w14:textId="549D3632" w:rsidR="00011A73" w:rsidRPr="000E781F" w:rsidRDefault="00011A73" w:rsidP="00011A73">
      <w:pPr>
        <w:autoSpaceDE w:val="0"/>
        <w:autoSpaceDN w:val="0"/>
        <w:adjustRightInd w:val="0"/>
        <w:spacing w:after="0" w:line="240" w:lineRule="auto"/>
        <w:rPr>
          <w:rFonts w:ascii="Times New Roman" w:hAnsi="Times New Roman" w:cs="Times New Roman"/>
          <w:color w:val="000000"/>
          <w:sz w:val="20"/>
          <w:szCs w:val="20"/>
        </w:rPr>
      </w:pPr>
      <w:r w:rsidRPr="000E781F">
        <w:rPr>
          <w:rFonts w:ascii="Times New Roman" w:hAnsi="Times New Roman" w:cs="Times New Roman"/>
          <w:color w:val="000000"/>
          <w:sz w:val="20"/>
          <w:szCs w:val="20"/>
        </w:rPr>
        <w:t xml:space="preserve">Madame Amal Lamniai, Cheffe </w:t>
      </w:r>
      <w:r w:rsidR="00B50874" w:rsidRPr="000E781F">
        <w:rPr>
          <w:rFonts w:ascii="Times New Roman" w:hAnsi="Times New Roman" w:cs="Times New Roman"/>
          <w:color w:val="000000"/>
          <w:sz w:val="20"/>
          <w:szCs w:val="20"/>
        </w:rPr>
        <w:t>d</w:t>
      </w:r>
      <w:r w:rsidRPr="000E781F">
        <w:rPr>
          <w:rFonts w:ascii="Times New Roman" w:hAnsi="Times New Roman" w:cs="Times New Roman"/>
          <w:color w:val="000000"/>
          <w:sz w:val="20"/>
          <w:szCs w:val="20"/>
        </w:rPr>
        <w:t xml:space="preserve">u Pôle de la Formation et de la Coopération </w:t>
      </w:r>
      <w:r w:rsidRPr="000E781F">
        <w:rPr>
          <w:rFonts w:ascii="Times New Roman" w:hAnsi="Times New Roman" w:cs="Times New Roman"/>
          <w:color w:val="000000"/>
          <w:sz w:val="20"/>
          <w:szCs w:val="20"/>
        </w:rPr>
        <w:br/>
        <w:t>Conseil Supérieur du Pouvoir Judiciaire</w:t>
      </w:r>
      <w:r w:rsidRPr="000E781F">
        <w:rPr>
          <w:rFonts w:ascii="Times New Roman" w:hAnsi="Times New Roman" w:cs="Times New Roman"/>
          <w:color w:val="000000"/>
          <w:sz w:val="20"/>
          <w:szCs w:val="20"/>
        </w:rPr>
        <w:br/>
        <w:t>Section</w:t>
      </w:r>
      <w:r w:rsidR="00B50874" w:rsidRPr="000E781F">
        <w:rPr>
          <w:rFonts w:ascii="Times New Roman" w:hAnsi="Times New Roman" w:cs="Times New Roman"/>
          <w:color w:val="000000"/>
          <w:sz w:val="20"/>
          <w:szCs w:val="20"/>
        </w:rPr>
        <w:t xml:space="preserve"> </w:t>
      </w:r>
      <w:r w:rsidRPr="000E781F">
        <w:rPr>
          <w:rFonts w:ascii="Times New Roman" w:hAnsi="Times New Roman" w:cs="Times New Roman"/>
          <w:color w:val="000000"/>
          <w:sz w:val="20"/>
          <w:szCs w:val="20"/>
        </w:rPr>
        <w:t>16, Hay Riyad, CP 1789, Rabat</w:t>
      </w:r>
    </w:p>
    <w:p w14:paraId="3C26B4DF" w14:textId="77777777" w:rsidR="00011A73" w:rsidRPr="00FD2029" w:rsidRDefault="00011A73" w:rsidP="00011A73">
      <w:pPr>
        <w:autoSpaceDE w:val="0"/>
        <w:autoSpaceDN w:val="0"/>
        <w:adjustRightInd w:val="0"/>
        <w:spacing w:after="0" w:line="240" w:lineRule="auto"/>
        <w:rPr>
          <w:rFonts w:ascii="Times New Roman" w:hAnsi="Times New Roman" w:cs="Times New Roman"/>
          <w:color w:val="000000"/>
          <w:sz w:val="20"/>
          <w:szCs w:val="20"/>
          <w:lang w:val="de-DE"/>
        </w:rPr>
      </w:pPr>
      <w:r w:rsidRPr="00FD2029">
        <w:rPr>
          <w:rFonts w:ascii="Times New Roman" w:hAnsi="Times New Roman" w:cs="Times New Roman"/>
          <w:color w:val="000000"/>
          <w:sz w:val="20"/>
          <w:szCs w:val="20"/>
          <w:lang w:val="de-DE"/>
        </w:rPr>
        <w:t>Tel : +212 661-438840</w:t>
      </w:r>
    </w:p>
    <w:p w14:paraId="4ECCD28F" w14:textId="10D6A3AC" w:rsidR="00B50874" w:rsidRPr="00FD2029" w:rsidRDefault="00011A73" w:rsidP="00B50874">
      <w:pPr>
        <w:autoSpaceDE w:val="0"/>
        <w:autoSpaceDN w:val="0"/>
        <w:adjustRightInd w:val="0"/>
        <w:spacing w:after="0" w:line="240" w:lineRule="auto"/>
        <w:rPr>
          <w:rFonts w:ascii="Times New Roman" w:hAnsi="Times New Roman" w:cs="Times New Roman"/>
          <w:color w:val="000000"/>
          <w:sz w:val="20"/>
          <w:szCs w:val="20"/>
          <w:lang w:val="de-DE"/>
        </w:rPr>
      </w:pPr>
      <w:r w:rsidRPr="00FD2029">
        <w:rPr>
          <w:rFonts w:ascii="Times New Roman" w:hAnsi="Times New Roman" w:cs="Times New Roman"/>
          <w:color w:val="000000"/>
          <w:sz w:val="20"/>
          <w:szCs w:val="20"/>
          <w:lang w:val="de-DE"/>
        </w:rPr>
        <w:t xml:space="preserve">E-mail : </w:t>
      </w:r>
      <w:r w:rsidR="00B50874" w:rsidRPr="00FD2029">
        <w:rPr>
          <w:rFonts w:ascii="Times New Roman" w:hAnsi="Times New Roman" w:cs="Times New Roman"/>
          <w:color w:val="000000"/>
          <w:sz w:val="20"/>
          <w:szCs w:val="20"/>
          <w:lang w:val="de-DE"/>
        </w:rPr>
        <w:t xml:space="preserve">pfc.cspj.maroc@gmail.com </w:t>
      </w:r>
    </w:p>
    <w:p w14:paraId="69B53ADA" w14:textId="77777777" w:rsidR="001548A5" w:rsidRPr="00FD2029" w:rsidRDefault="001548A5" w:rsidP="00883D87">
      <w:pPr>
        <w:autoSpaceDE w:val="0"/>
        <w:autoSpaceDN w:val="0"/>
        <w:adjustRightInd w:val="0"/>
        <w:spacing w:after="0" w:line="240" w:lineRule="auto"/>
        <w:jc w:val="both"/>
        <w:rPr>
          <w:rFonts w:ascii="Times New Roman" w:hAnsi="Times New Roman" w:cs="Times New Roman"/>
          <w:color w:val="000000"/>
          <w:sz w:val="20"/>
          <w:szCs w:val="20"/>
          <w:lang w:val="de-DE"/>
        </w:rPr>
      </w:pPr>
    </w:p>
    <w:p w14:paraId="75403AD7" w14:textId="77777777" w:rsidR="00832F98" w:rsidRPr="000E781F" w:rsidRDefault="00832F98" w:rsidP="001548A5">
      <w:pPr>
        <w:autoSpaceDE w:val="0"/>
        <w:autoSpaceDN w:val="0"/>
        <w:adjustRightInd w:val="0"/>
        <w:spacing w:after="0" w:line="240" w:lineRule="auto"/>
        <w:jc w:val="both"/>
        <w:rPr>
          <w:rFonts w:ascii="Times New Roman" w:hAnsi="Times New Roman" w:cs="Times New Roman"/>
          <w:color w:val="000000"/>
          <w:sz w:val="20"/>
          <w:szCs w:val="20"/>
        </w:rPr>
      </w:pPr>
      <w:r w:rsidRPr="000E781F">
        <w:rPr>
          <w:rFonts w:ascii="Times New Roman" w:hAnsi="Times New Roman" w:cs="Times New Roman"/>
          <w:color w:val="000000"/>
          <w:sz w:val="20"/>
          <w:szCs w:val="20"/>
        </w:rPr>
        <w:t>5.3.2.</w:t>
      </w:r>
      <w:r w:rsidRPr="000E781F">
        <w:rPr>
          <w:rFonts w:ascii="Times New Roman" w:hAnsi="Times New Roman" w:cs="Times New Roman"/>
          <w:color w:val="000000"/>
          <w:sz w:val="20"/>
          <w:szCs w:val="20"/>
        </w:rPr>
        <w:tab/>
        <w:t>Homologue du CP</w:t>
      </w:r>
    </w:p>
    <w:p w14:paraId="32924448" w14:textId="77777777" w:rsidR="008D368F" w:rsidRPr="000E781F" w:rsidRDefault="008D368F" w:rsidP="001548A5">
      <w:pPr>
        <w:autoSpaceDE w:val="0"/>
        <w:autoSpaceDN w:val="0"/>
        <w:adjustRightInd w:val="0"/>
        <w:spacing w:after="0" w:line="240" w:lineRule="auto"/>
        <w:jc w:val="both"/>
        <w:rPr>
          <w:rFonts w:ascii="Times New Roman" w:hAnsi="Times New Roman" w:cs="Times New Roman"/>
          <w:color w:val="000000"/>
          <w:sz w:val="20"/>
          <w:szCs w:val="20"/>
        </w:rPr>
      </w:pPr>
    </w:p>
    <w:p w14:paraId="46FD4F1E" w14:textId="79ED5FD0" w:rsidR="008D368F" w:rsidRPr="000E781F" w:rsidRDefault="00282A38" w:rsidP="00883D87">
      <w:pPr>
        <w:autoSpaceDE w:val="0"/>
        <w:autoSpaceDN w:val="0"/>
        <w:adjustRightInd w:val="0"/>
        <w:spacing w:after="0" w:line="240" w:lineRule="auto"/>
        <w:jc w:val="both"/>
        <w:rPr>
          <w:rFonts w:ascii="Times New Roman" w:hAnsi="Times New Roman" w:cs="Times New Roman"/>
          <w:color w:val="000000"/>
          <w:sz w:val="20"/>
          <w:szCs w:val="20"/>
        </w:rPr>
      </w:pPr>
      <w:r w:rsidRPr="000E781F">
        <w:rPr>
          <w:rFonts w:ascii="Times New Roman" w:hAnsi="Times New Roman" w:cs="Times New Roman"/>
          <w:color w:val="000000"/>
          <w:sz w:val="20"/>
          <w:szCs w:val="20"/>
        </w:rPr>
        <w:t xml:space="preserve">Monsieur </w:t>
      </w:r>
      <w:r w:rsidR="001568BF" w:rsidRPr="000E781F">
        <w:rPr>
          <w:rFonts w:ascii="Times New Roman" w:hAnsi="Times New Roman" w:cs="Times New Roman"/>
          <w:color w:val="000000"/>
          <w:sz w:val="20"/>
          <w:szCs w:val="20"/>
        </w:rPr>
        <w:t>Mounir El Mountassir Billah</w:t>
      </w:r>
    </w:p>
    <w:p w14:paraId="03E06A27" w14:textId="0D00603B" w:rsidR="001548A5" w:rsidRPr="000E781F" w:rsidRDefault="00282A38" w:rsidP="008D368F">
      <w:pPr>
        <w:autoSpaceDE w:val="0"/>
        <w:autoSpaceDN w:val="0"/>
        <w:adjustRightInd w:val="0"/>
        <w:spacing w:after="0" w:line="240" w:lineRule="auto"/>
        <w:jc w:val="both"/>
        <w:rPr>
          <w:rFonts w:ascii="Times New Roman" w:hAnsi="Times New Roman" w:cs="Times New Roman"/>
          <w:color w:val="000000"/>
          <w:sz w:val="20"/>
          <w:szCs w:val="20"/>
        </w:rPr>
      </w:pPr>
      <w:r w:rsidRPr="000E781F">
        <w:rPr>
          <w:rFonts w:ascii="Times New Roman" w:hAnsi="Times New Roman" w:cs="Times New Roman"/>
          <w:color w:val="000000"/>
          <w:sz w:val="20"/>
          <w:szCs w:val="20"/>
        </w:rPr>
        <w:t>Secrétaire Général</w:t>
      </w:r>
      <w:r w:rsidR="00B50874" w:rsidRPr="000E781F">
        <w:rPr>
          <w:rFonts w:ascii="Times New Roman" w:hAnsi="Times New Roman" w:cs="Times New Roman"/>
          <w:color w:val="000000"/>
          <w:sz w:val="20"/>
          <w:szCs w:val="20"/>
        </w:rPr>
        <w:t xml:space="preserve"> </w:t>
      </w:r>
      <w:r w:rsidR="001568BF" w:rsidRPr="000E781F">
        <w:rPr>
          <w:rFonts w:ascii="Times New Roman" w:hAnsi="Times New Roman" w:cs="Times New Roman"/>
          <w:color w:val="000000"/>
          <w:sz w:val="20"/>
          <w:szCs w:val="20"/>
        </w:rPr>
        <w:t>du Conseil Supérieur du Pouvoir Judiciaire</w:t>
      </w:r>
    </w:p>
    <w:p w14:paraId="5B97D03B" w14:textId="108EFDAF" w:rsidR="008D368F" w:rsidRPr="000E781F" w:rsidRDefault="008D368F" w:rsidP="008D368F">
      <w:pPr>
        <w:autoSpaceDE w:val="0"/>
        <w:autoSpaceDN w:val="0"/>
        <w:adjustRightInd w:val="0"/>
        <w:spacing w:after="0" w:line="240" w:lineRule="auto"/>
        <w:jc w:val="both"/>
        <w:rPr>
          <w:rFonts w:ascii="Times New Roman" w:hAnsi="Times New Roman" w:cs="Times New Roman"/>
          <w:color w:val="000000"/>
          <w:sz w:val="20"/>
          <w:szCs w:val="20"/>
        </w:rPr>
      </w:pPr>
      <w:r w:rsidRPr="000E781F">
        <w:rPr>
          <w:rFonts w:ascii="Times New Roman" w:hAnsi="Times New Roman" w:cs="Times New Roman"/>
          <w:color w:val="000000"/>
          <w:sz w:val="20"/>
          <w:szCs w:val="20"/>
        </w:rPr>
        <w:t>Section16, Hay Riyad, CP 1789, Rabat</w:t>
      </w:r>
    </w:p>
    <w:p w14:paraId="7146671C" w14:textId="2BD738A2" w:rsidR="008D368F" w:rsidRPr="000E781F" w:rsidRDefault="008D368F" w:rsidP="00883D87">
      <w:pPr>
        <w:autoSpaceDE w:val="0"/>
        <w:autoSpaceDN w:val="0"/>
        <w:adjustRightInd w:val="0"/>
        <w:spacing w:after="0" w:line="240" w:lineRule="auto"/>
        <w:jc w:val="both"/>
        <w:rPr>
          <w:rFonts w:ascii="Times New Roman" w:hAnsi="Times New Roman" w:cs="Times New Roman"/>
          <w:color w:val="000000"/>
          <w:sz w:val="20"/>
          <w:szCs w:val="20"/>
        </w:rPr>
      </w:pPr>
      <w:r w:rsidRPr="000E781F">
        <w:rPr>
          <w:rFonts w:ascii="Times New Roman" w:hAnsi="Times New Roman" w:cs="Times New Roman"/>
          <w:color w:val="000000"/>
          <w:sz w:val="20"/>
          <w:szCs w:val="20"/>
        </w:rPr>
        <w:t>Tel :</w:t>
      </w:r>
      <w:r w:rsidR="00B50874" w:rsidRPr="000E781F">
        <w:rPr>
          <w:rFonts w:ascii="Times New Roman" w:hAnsi="Times New Roman" w:cs="Times New Roman"/>
          <w:color w:val="000000"/>
          <w:sz w:val="20"/>
          <w:szCs w:val="20"/>
        </w:rPr>
        <w:t xml:space="preserve"> +212 5 37 73 95 40/ 05 37 73 95 41</w:t>
      </w:r>
    </w:p>
    <w:p w14:paraId="710D4259" w14:textId="2FCFBD80" w:rsidR="008D368F" w:rsidRPr="000E781F" w:rsidRDefault="008D368F" w:rsidP="00883D87">
      <w:pPr>
        <w:autoSpaceDE w:val="0"/>
        <w:autoSpaceDN w:val="0"/>
        <w:adjustRightInd w:val="0"/>
        <w:spacing w:after="0" w:line="240" w:lineRule="auto"/>
        <w:jc w:val="both"/>
        <w:rPr>
          <w:rFonts w:ascii="Times New Roman" w:hAnsi="Times New Roman" w:cs="Times New Roman"/>
          <w:color w:val="000000"/>
          <w:sz w:val="20"/>
          <w:szCs w:val="20"/>
        </w:rPr>
      </w:pPr>
      <w:r w:rsidRPr="000E781F">
        <w:rPr>
          <w:rFonts w:ascii="Times New Roman" w:hAnsi="Times New Roman" w:cs="Times New Roman"/>
          <w:color w:val="000000"/>
          <w:sz w:val="20"/>
          <w:szCs w:val="20"/>
        </w:rPr>
        <w:t>E-mail :</w:t>
      </w:r>
      <w:r w:rsidR="00B50874" w:rsidRPr="000E781F">
        <w:rPr>
          <w:rFonts w:ascii="Times New Roman" w:hAnsi="Times New Roman" w:cs="Times New Roman"/>
          <w:color w:val="000000"/>
          <w:sz w:val="20"/>
          <w:szCs w:val="20"/>
        </w:rPr>
        <w:t xml:space="preserve"> </w:t>
      </w:r>
      <w:hyperlink r:id="rId15" w:history="1">
        <w:r w:rsidR="00B50874" w:rsidRPr="000E781F">
          <w:rPr>
            <w:rFonts w:ascii="Times New Roman" w:hAnsi="Times New Roman" w:cs="Times New Roman"/>
            <w:color w:val="000000"/>
            <w:sz w:val="20"/>
            <w:szCs w:val="20"/>
          </w:rPr>
          <w:t>secretariatSG@cspj.ma</w:t>
        </w:r>
      </w:hyperlink>
      <w:r w:rsidR="00B50874" w:rsidRPr="000E781F">
        <w:rPr>
          <w:rFonts w:ascii="Times New Roman" w:hAnsi="Times New Roman" w:cs="Times New Roman"/>
          <w:color w:val="000000"/>
          <w:sz w:val="20"/>
          <w:szCs w:val="20"/>
        </w:rPr>
        <w:t xml:space="preserve"> </w:t>
      </w:r>
    </w:p>
    <w:p w14:paraId="71E562E2" w14:textId="77777777" w:rsidR="001548A5" w:rsidRPr="000E781F" w:rsidRDefault="001548A5" w:rsidP="001548A5">
      <w:pPr>
        <w:autoSpaceDE w:val="0"/>
        <w:autoSpaceDN w:val="0"/>
        <w:adjustRightInd w:val="0"/>
        <w:spacing w:after="0" w:line="240" w:lineRule="auto"/>
        <w:jc w:val="both"/>
        <w:rPr>
          <w:rFonts w:ascii="Times New Roman" w:hAnsi="Times New Roman" w:cs="Times New Roman"/>
          <w:color w:val="000000"/>
          <w:sz w:val="20"/>
          <w:szCs w:val="20"/>
        </w:rPr>
      </w:pPr>
    </w:p>
    <w:p w14:paraId="6D1ED82C" w14:textId="77777777" w:rsidR="00832F98" w:rsidRPr="000E781F" w:rsidRDefault="00832F98" w:rsidP="001548A5">
      <w:pPr>
        <w:autoSpaceDE w:val="0"/>
        <w:autoSpaceDN w:val="0"/>
        <w:adjustRightInd w:val="0"/>
        <w:spacing w:after="0" w:line="240" w:lineRule="auto"/>
        <w:jc w:val="both"/>
        <w:rPr>
          <w:rFonts w:ascii="Times New Roman" w:hAnsi="Times New Roman" w:cs="Times New Roman"/>
          <w:color w:val="000000"/>
          <w:sz w:val="20"/>
          <w:szCs w:val="20"/>
        </w:rPr>
      </w:pPr>
      <w:r w:rsidRPr="000E781F">
        <w:rPr>
          <w:rFonts w:ascii="Times New Roman" w:hAnsi="Times New Roman" w:cs="Times New Roman"/>
          <w:color w:val="000000"/>
          <w:sz w:val="20"/>
          <w:szCs w:val="20"/>
        </w:rPr>
        <w:t>5.3.3.</w:t>
      </w:r>
      <w:r w:rsidRPr="000E781F">
        <w:rPr>
          <w:rFonts w:ascii="Times New Roman" w:hAnsi="Times New Roman" w:cs="Times New Roman"/>
          <w:color w:val="000000"/>
          <w:sz w:val="20"/>
          <w:szCs w:val="20"/>
        </w:rPr>
        <w:tab/>
        <w:t>Homologue du CRJ</w:t>
      </w:r>
    </w:p>
    <w:p w14:paraId="6E0F670F" w14:textId="77777777" w:rsidR="001548A5" w:rsidRPr="000E781F" w:rsidRDefault="001548A5" w:rsidP="006860FE">
      <w:pPr>
        <w:tabs>
          <w:tab w:val="left" w:pos="540"/>
        </w:tabs>
        <w:autoSpaceDE w:val="0"/>
        <w:autoSpaceDN w:val="0"/>
        <w:adjustRightInd w:val="0"/>
        <w:spacing w:after="0" w:line="240" w:lineRule="auto"/>
        <w:ind w:left="540" w:hanging="540"/>
        <w:rPr>
          <w:rFonts w:ascii="Times New Roman" w:hAnsi="Times New Roman" w:cs="Times New Roman"/>
          <w:color w:val="000000"/>
          <w:sz w:val="20"/>
          <w:szCs w:val="20"/>
        </w:rPr>
      </w:pPr>
    </w:p>
    <w:p w14:paraId="141754E6" w14:textId="2281A0AE" w:rsidR="008D368F" w:rsidRPr="000E781F" w:rsidRDefault="001568BF" w:rsidP="00883D87">
      <w:pPr>
        <w:autoSpaceDE w:val="0"/>
        <w:autoSpaceDN w:val="0"/>
        <w:adjustRightInd w:val="0"/>
        <w:spacing w:after="0" w:line="240" w:lineRule="auto"/>
        <w:rPr>
          <w:rFonts w:ascii="Times New Roman" w:hAnsi="Times New Roman" w:cs="Times New Roman"/>
          <w:color w:val="000000"/>
          <w:sz w:val="20"/>
          <w:szCs w:val="20"/>
        </w:rPr>
      </w:pPr>
      <w:r w:rsidRPr="000E781F">
        <w:rPr>
          <w:rFonts w:ascii="Times New Roman" w:hAnsi="Times New Roman" w:cs="Times New Roman"/>
          <w:color w:val="000000"/>
          <w:sz w:val="20"/>
          <w:szCs w:val="20"/>
        </w:rPr>
        <w:t xml:space="preserve">Madame Amal Lamniai, </w:t>
      </w:r>
      <w:r w:rsidR="008D368F" w:rsidRPr="000E781F">
        <w:rPr>
          <w:rFonts w:ascii="Times New Roman" w:hAnsi="Times New Roman" w:cs="Times New Roman"/>
          <w:color w:val="000000"/>
          <w:sz w:val="20"/>
          <w:szCs w:val="20"/>
        </w:rPr>
        <w:t xml:space="preserve">Cheffe </w:t>
      </w:r>
      <w:r w:rsidR="00B50874" w:rsidRPr="000E781F">
        <w:rPr>
          <w:rFonts w:ascii="Times New Roman" w:hAnsi="Times New Roman" w:cs="Times New Roman"/>
          <w:color w:val="000000"/>
          <w:sz w:val="20"/>
          <w:szCs w:val="20"/>
        </w:rPr>
        <w:t>d</w:t>
      </w:r>
      <w:r w:rsidR="008D368F" w:rsidRPr="000E781F">
        <w:rPr>
          <w:rFonts w:ascii="Times New Roman" w:hAnsi="Times New Roman" w:cs="Times New Roman"/>
          <w:color w:val="000000"/>
          <w:sz w:val="20"/>
          <w:szCs w:val="20"/>
        </w:rPr>
        <w:t xml:space="preserve">u Pôle de la Formation et de la Coopération </w:t>
      </w:r>
      <w:r w:rsidR="008D368F" w:rsidRPr="000E781F">
        <w:rPr>
          <w:rFonts w:ascii="Times New Roman" w:hAnsi="Times New Roman" w:cs="Times New Roman"/>
          <w:color w:val="000000"/>
          <w:sz w:val="20"/>
          <w:szCs w:val="20"/>
        </w:rPr>
        <w:br/>
        <w:t>Conseil Supérieur du Pouvoir Judiciaire</w:t>
      </w:r>
      <w:r w:rsidR="008D368F" w:rsidRPr="000E781F">
        <w:rPr>
          <w:rFonts w:ascii="Times New Roman" w:hAnsi="Times New Roman" w:cs="Times New Roman"/>
          <w:color w:val="000000"/>
          <w:sz w:val="20"/>
          <w:szCs w:val="20"/>
        </w:rPr>
        <w:br/>
        <w:t>Section</w:t>
      </w:r>
      <w:r w:rsidR="00255A2F" w:rsidRPr="000E781F">
        <w:rPr>
          <w:rFonts w:ascii="Times New Roman" w:hAnsi="Times New Roman" w:cs="Times New Roman"/>
          <w:color w:val="000000"/>
          <w:sz w:val="20"/>
          <w:szCs w:val="20"/>
        </w:rPr>
        <w:t xml:space="preserve"> </w:t>
      </w:r>
      <w:r w:rsidR="008D368F" w:rsidRPr="000E781F">
        <w:rPr>
          <w:rFonts w:ascii="Times New Roman" w:hAnsi="Times New Roman" w:cs="Times New Roman"/>
          <w:color w:val="000000"/>
          <w:sz w:val="20"/>
          <w:szCs w:val="20"/>
        </w:rPr>
        <w:t>16, Hay Riyad, CP 1789, Rabat</w:t>
      </w:r>
    </w:p>
    <w:p w14:paraId="5E20C3EF" w14:textId="5778EE00" w:rsidR="008D368F" w:rsidRPr="00FD2029" w:rsidRDefault="008D368F" w:rsidP="00883D87">
      <w:pPr>
        <w:autoSpaceDE w:val="0"/>
        <w:autoSpaceDN w:val="0"/>
        <w:adjustRightInd w:val="0"/>
        <w:spacing w:after="0" w:line="240" w:lineRule="auto"/>
        <w:rPr>
          <w:rFonts w:ascii="Times New Roman" w:hAnsi="Times New Roman" w:cs="Times New Roman"/>
          <w:color w:val="000000"/>
          <w:sz w:val="20"/>
          <w:szCs w:val="20"/>
          <w:lang w:val="de-DE"/>
        </w:rPr>
      </w:pPr>
      <w:r w:rsidRPr="00FD2029">
        <w:rPr>
          <w:rFonts w:ascii="Times New Roman" w:hAnsi="Times New Roman" w:cs="Times New Roman"/>
          <w:color w:val="000000"/>
          <w:sz w:val="20"/>
          <w:szCs w:val="20"/>
          <w:lang w:val="de-DE"/>
        </w:rPr>
        <w:t>Tel : +212 661-438840</w:t>
      </w:r>
    </w:p>
    <w:p w14:paraId="2A09937F" w14:textId="08BAB34D" w:rsidR="008D368F" w:rsidRPr="00883D87" w:rsidRDefault="008D368F" w:rsidP="00883D87">
      <w:pPr>
        <w:autoSpaceDE w:val="0"/>
        <w:autoSpaceDN w:val="0"/>
        <w:adjustRightInd w:val="0"/>
        <w:spacing w:after="0" w:line="240" w:lineRule="auto"/>
        <w:rPr>
          <w:rFonts w:ascii="Times New Roman" w:hAnsi="Times New Roman"/>
          <w:lang w:val="de-DE"/>
        </w:rPr>
      </w:pPr>
      <w:r w:rsidRPr="00FD2029">
        <w:rPr>
          <w:rFonts w:ascii="Times New Roman" w:hAnsi="Times New Roman" w:cs="Times New Roman"/>
          <w:color w:val="000000"/>
          <w:sz w:val="20"/>
          <w:szCs w:val="20"/>
          <w:lang w:val="de-DE"/>
        </w:rPr>
        <w:t xml:space="preserve">E-mail : </w:t>
      </w:r>
      <w:r w:rsidR="00B50874" w:rsidRPr="00FD2029">
        <w:rPr>
          <w:rFonts w:ascii="Times New Roman" w:hAnsi="Times New Roman" w:cs="Times New Roman"/>
          <w:color w:val="000000"/>
          <w:sz w:val="20"/>
          <w:szCs w:val="20"/>
          <w:lang w:val="de-DE"/>
        </w:rPr>
        <w:t>pfc.cspj.maroc@gmail.com</w:t>
      </w:r>
    </w:p>
    <w:p w14:paraId="716A0ACB" w14:textId="60B6552B" w:rsidR="00E11E58" w:rsidRPr="00883D87" w:rsidRDefault="00832F98" w:rsidP="00883D87">
      <w:pPr>
        <w:tabs>
          <w:tab w:val="left" w:pos="540"/>
        </w:tabs>
        <w:autoSpaceDE w:val="0"/>
        <w:autoSpaceDN w:val="0"/>
        <w:adjustRightInd w:val="0"/>
        <w:spacing w:after="0" w:line="240" w:lineRule="auto"/>
        <w:rPr>
          <w:lang w:val="de-DE"/>
        </w:rPr>
      </w:pPr>
      <w:r w:rsidRPr="00883D87">
        <w:rPr>
          <w:lang w:val="de-DE"/>
        </w:rPr>
        <w:tab/>
      </w:r>
    </w:p>
    <w:p w14:paraId="212A2916" w14:textId="77777777" w:rsidR="00832F98" w:rsidRPr="00D32965" w:rsidRDefault="00832F98" w:rsidP="006860FE">
      <w:pPr>
        <w:autoSpaceDE w:val="0"/>
        <w:autoSpaceDN w:val="0"/>
        <w:adjustRightInd w:val="0"/>
        <w:spacing w:after="0" w:line="240" w:lineRule="auto"/>
        <w:ind w:left="539" w:hanging="539"/>
        <w:rPr>
          <w:rFonts w:ascii="Times New Roman" w:eastAsia="Times New Roman" w:hAnsi="Times New Roman" w:cs="Times New Roman"/>
          <w:b/>
          <w:bCs/>
          <w:sz w:val="24"/>
          <w:szCs w:val="24"/>
        </w:rPr>
      </w:pPr>
      <w:r w:rsidRPr="00D32965">
        <w:rPr>
          <w:rFonts w:ascii="Times New Roman" w:hAnsi="Times New Roman"/>
          <w:b/>
          <w:sz w:val="24"/>
        </w:rPr>
        <w:t>6</w:t>
      </w:r>
      <w:r w:rsidRPr="00D32965">
        <w:rPr>
          <w:rFonts w:ascii="Times New Roman" w:hAnsi="Times New Roman"/>
          <w:sz w:val="24"/>
        </w:rPr>
        <w:t>.</w:t>
      </w:r>
      <w:r w:rsidRPr="00D32965">
        <w:tab/>
      </w:r>
      <w:r w:rsidRPr="00D32965">
        <w:rPr>
          <w:rFonts w:ascii="Times New Roman" w:hAnsi="Times New Roman"/>
          <w:b/>
          <w:sz w:val="24"/>
        </w:rPr>
        <w:t>Durée du projet</w:t>
      </w:r>
    </w:p>
    <w:p w14:paraId="16016966" w14:textId="77777777" w:rsidR="00832F98" w:rsidRPr="00D32965" w:rsidRDefault="00832F98" w:rsidP="001548A5">
      <w:pPr>
        <w:autoSpaceDE w:val="0"/>
        <w:autoSpaceDN w:val="0"/>
        <w:adjustRightInd w:val="0"/>
        <w:spacing w:after="0" w:line="240" w:lineRule="auto"/>
        <w:ind w:left="567" w:hanging="567"/>
        <w:rPr>
          <w:rFonts w:ascii="Times New Roman" w:hAnsi="Times New Roman" w:cs="Times New Roman"/>
          <w:i/>
          <w:sz w:val="20"/>
          <w:szCs w:val="20"/>
        </w:rPr>
      </w:pPr>
    </w:p>
    <w:p w14:paraId="1DDCB091" w14:textId="77777777" w:rsidR="001548A5" w:rsidRPr="00D32965" w:rsidRDefault="001548A5" w:rsidP="001548A5">
      <w:pPr>
        <w:spacing w:after="0" w:line="240" w:lineRule="auto"/>
        <w:rPr>
          <w:rFonts w:ascii="Times New Roman" w:eastAsia="Times New Roman" w:hAnsi="Times New Roman" w:cs="Times New Roman"/>
          <w:b/>
          <w:bCs/>
          <w:sz w:val="20"/>
          <w:szCs w:val="20"/>
        </w:rPr>
      </w:pPr>
      <w:r w:rsidRPr="00D32965">
        <w:rPr>
          <w:rFonts w:ascii="Times New Roman" w:hAnsi="Times New Roman" w:cs="Times New Roman"/>
          <w:sz w:val="20"/>
          <w:szCs w:val="20"/>
        </w:rPr>
        <w:t>La période d’exécution pour ce projet est de 24 mois.</w:t>
      </w:r>
    </w:p>
    <w:p w14:paraId="77CAA8E6" w14:textId="77777777" w:rsidR="001548A5" w:rsidRPr="00D32965" w:rsidRDefault="001548A5" w:rsidP="006860FE">
      <w:pPr>
        <w:autoSpaceDE w:val="0"/>
        <w:autoSpaceDN w:val="0"/>
        <w:adjustRightInd w:val="0"/>
        <w:spacing w:after="0" w:line="240" w:lineRule="auto"/>
        <w:ind w:left="567" w:hanging="567"/>
        <w:rPr>
          <w:rFonts w:ascii="Times New Roman" w:hAnsi="Times New Roman"/>
          <w:i/>
          <w:sz w:val="24"/>
        </w:rPr>
      </w:pPr>
    </w:p>
    <w:p w14:paraId="4F3537DC" w14:textId="3A077627" w:rsidR="00832F98" w:rsidRPr="00D32965" w:rsidRDefault="00832F98" w:rsidP="006860FE">
      <w:pPr>
        <w:autoSpaceDE w:val="0"/>
        <w:autoSpaceDN w:val="0"/>
        <w:adjustRightInd w:val="0"/>
        <w:spacing w:after="0" w:line="240" w:lineRule="auto"/>
        <w:ind w:left="567" w:hanging="567"/>
        <w:rPr>
          <w:rFonts w:ascii="Times New Roman" w:eastAsia="Times New Roman" w:hAnsi="Times New Roman" w:cs="Times New Roman"/>
          <w:b/>
          <w:bCs/>
          <w:sz w:val="24"/>
          <w:szCs w:val="24"/>
        </w:rPr>
      </w:pPr>
      <w:r w:rsidRPr="00D32965">
        <w:rPr>
          <w:rFonts w:ascii="Times New Roman" w:hAnsi="Times New Roman"/>
          <w:b/>
          <w:sz w:val="24"/>
        </w:rPr>
        <w:lastRenderedPageBreak/>
        <w:t>7.</w:t>
      </w:r>
      <w:r w:rsidRPr="00D32965">
        <w:tab/>
      </w:r>
      <w:r w:rsidRPr="00D32965">
        <w:rPr>
          <w:rFonts w:ascii="Times New Roman" w:hAnsi="Times New Roman"/>
          <w:b/>
          <w:sz w:val="24"/>
        </w:rPr>
        <w:t>Gestion et rapports</w:t>
      </w:r>
    </w:p>
    <w:p w14:paraId="47ACC98A" w14:textId="77777777" w:rsidR="00832F98" w:rsidRPr="00D32965" w:rsidRDefault="00832F98" w:rsidP="006860FE">
      <w:pPr>
        <w:autoSpaceDE w:val="0"/>
        <w:autoSpaceDN w:val="0"/>
        <w:adjustRightInd w:val="0"/>
        <w:spacing w:after="0" w:line="240" w:lineRule="auto"/>
        <w:rPr>
          <w:rFonts w:ascii="Times New Roman" w:eastAsia="Times New Roman" w:hAnsi="Times New Roman" w:cs="Times New Roman"/>
          <w:b/>
          <w:bCs/>
          <w:sz w:val="24"/>
          <w:szCs w:val="24"/>
        </w:rPr>
      </w:pPr>
    </w:p>
    <w:p w14:paraId="4ABC8C13" w14:textId="77777777" w:rsidR="00832F98" w:rsidRPr="00D32965" w:rsidRDefault="00832F98" w:rsidP="006860FE">
      <w:pPr>
        <w:autoSpaceDE w:val="0"/>
        <w:autoSpaceDN w:val="0"/>
        <w:adjustRightInd w:val="0"/>
        <w:spacing w:after="0" w:line="240" w:lineRule="auto"/>
        <w:ind w:left="567" w:hanging="567"/>
        <w:rPr>
          <w:rFonts w:ascii="Times New Roman" w:eastAsia="Times New Roman" w:hAnsi="Times New Roman" w:cs="Times New Roman"/>
          <w:b/>
          <w:bCs/>
        </w:rPr>
      </w:pPr>
      <w:r w:rsidRPr="00D32965">
        <w:rPr>
          <w:rFonts w:ascii="Times New Roman" w:hAnsi="Times New Roman"/>
          <w:b/>
        </w:rPr>
        <w:t xml:space="preserve">7.1 </w:t>
      </w:r>
      <w:r w:rsidRPr="00D32965">
        <w:tab/>
      </w:r>
      <w:r w:rsidRPr="00D32965">
        <w:rPr>
          <w:rFonts w:ascii="Times New Roman" w:hAnsi="Times New Roman"/>
          <w:b/>
        </w:rPr>
        <w:t>Langue</w:t>
      </w:r>
    </w:p>
    <w:p w14:paraId="4C8D7A5E" w14:textId="77777777" w:rsidR="00DB405C" w:rsidRPr="00D32965" w:rsidRDefault="00DB405C" w:rsidP="006860FE">
      <w:pPr>
        <w:autoSpaceDE w:val="0"/>
        <w:autoSpaceDN w:val="0"/>
        <w:adjustRightInd w:val="0"/>
        <w:spacing w:after="0" w:line="240" w:lineRule="auto"/>
        <w:ind w:left="567"/>
        <w:jc w:val="both"/>
        <w:rPr>
          <w:rFonts w:ascii="Times New Roman" w:hAnsi="Times New Roman"/>
          <w:iCs/>
          <w:sz w:val="24"/>
        </w:rPr>
      </w:pPr>
    </w:p>
    <w:p w14:paraId="3E567FAE" w14:textId="0A3A1A74" w:rsidR="00832F98" w:rsidRPr="00D32965" w:rsidRDefault="00832F98" w:rsidP="006860FE">
      <w:pPr>
        <w:autoSpaceDE w:val="0"/>
        <w:autoSpaceDN w:val="0"/>
        <w:adjustRightInd w:val="0"/>
        <w:spacing w:after="0" w:line="240" w:lineRule="auto"/>
        <w:ind w:left="567"/>
        <w:jc w:val="both"/>
        <w:rPr>
          <w:rFonts w:ascii="Times New Roman" w:eastAsia="Times New Roman" w:hAnsi="Times New Roman" w:cs="Times New Roman"/>
          <w:bCs/>
          <w:iCs/>
          <w:sz w:val="20"/>
          <w:szCs w:val="20"/>
        </w:rPr>
      </w:pPr>
      <w:r w:rsidRPr="00D32965">
        <w:rPr>
          <w:rFonts w:ascii="Times New Roman" w:hAnsi="Times New Roman"/>
          <w:iCs/>
          <w:sz w:val="20"/>
          <w:szCs w:val="20"/>
        </w:rPr>
        <w:t>La langue officielle du projet est celle utilisée comme langue contractuelle dans le</w:t>
      </w:r>
      <w:r w:rsidR="00DB405C" w:rsidRPr="00D32965">
        <w:rPr>
          <w:rFonts w:ascii="Times New Roman" w:hAnsi="Times New Roman"/>
          <w:iCs/>
          <w:sz w:val="20"/>
          <w:szCs w:val="20"/>
        </w:rPr>
        <w:t xml:space="preserve"> cadre de l’instrument (</w:t>
      </w:r>
      <w:r w:rsidRPr="00D32965">
        <w:rPr>
          <w:rFonts w:ascii="Times New Roman" w:hAnsi="Times New Roman"/>
          <w:iCs/>
          <w:sz w:val="20"/>
          <w:szCs w:val="20"/>
        </w:rPr>
        <w:t>français). Toutes les communications officielles concernant le projet, notamment les rapports intermédiaires et le rapport final, sont rédigées dans la langue du contrat.</w:t>
      </w:r>
    </w:p>
    <w:p w14:paraId="176D1AB1" w14:textId="77777777" w:rsidR="00832F98" w:rsidRPr="00D32965" w:rsidRDefault="00832F98" w:rsidP="006860FE">
      <w:pPr>
        <w:autoSpaceDE w:val="0"/>
        <w:autoSpaceDN w:val="0"/>
        <w:adjustRightInd w:val="0"/>
        <w:spacing w:after="0" w:line="240" w:lineRule="auto"/>
        <w:ind w:left="567" w:hanging="567"/>
        <w:rPr>
          <w:rFonts w:ascii="Times New Roman" w:eastAsia="Times New Roman" w:hAnsi="Times New Roman" w:cs="Times New Roman"/>
          <w:bCs/>
          <w:sz w:val="24"/>
          <w:szCs w:val="24"/>
        </w:rPr>
      </w:pPr>
    </w:p>
    <w:p w14:paraId="4FA5C208" w14:textId="77777777" w:rsidR="00832F98" w:rsidRPr="00D32965" w:rsidRDefault="00832F98" w:rsidP="006860FE">
      <w:pPr>
        <w:autoSpaceDE w:val="0"/>
        <w:autoSpaceDN w:val="0"/>
        <w:adjustRightInd w:val="0"/>
        <w:spacing w:after="0" w:line="240" w:lineRule="auto"/>
        <w:ind w:left="567" w:hanging="567"/>
        <w:rPr>
          <w:rFonts w:ascii="Times New Roman" w:eastAsia="Times New Roman" w:hAnsi="Times New Roman" w:cs="Times New Roman"/>
          <w:b/>
          <w:bCs/>
        </w:rPr>
      </w:pPr>
      <w:r w:rsidRPr="00D32965">
        <w:rPr>
          <w:rFonts w:ascii="Times New Roman" w:hAnsi="Times New Roman"/>
          <w:b/>
        </w:rPr>
        <w:t xml:space="preserve">7.2 </w:t>
      </w:r>
      <w:r w:rsidRPr="00D32965">
        <w:tab/>
      </w:r>
      <w:r w:rsidRPr="00D32965">
        <w:rPr>
          <w:rFonts w:ascii="Times New Roman" w:hAnsi="Times New Roman"/>
          <w:b/>
        </w:rPr>
        <w:t>Comité de pilotage du projet</w:t>
      </w:r>
    </w:p>
    <w:p w14:paraId="1920BACE" w14:textId="77777777" w:rsidR="00DB405C" w:rsidRPr="00D32965" w:rsidRDefault="00DB405C" w:rsidP="006860FE">
      <w:pPr>
        <w:autoSpaceDE w:val="0"/>
        <w:autoSpaceDN w:val="0"/>
        <w:adjustRightInd w:val="0"/>
        <w:spacing w:after="0" w:line="240" w:lineRule="auto"/>
        <w:ind w:left="567"/>
        <w:jc w:val="both"/>
        <w:rPr>
          <w:rFonts w:ascii="Times New Roman" w:hAnsi="Times New Roman"/>
          <w:iCs/>
          <w:sz w:val="24"/>
        </w:rPr>
      </w:pPr>
    </w:p>
    <w:p w14:paraId="25117C8F" w14:textId="11F9AC73" w:rsidR="00832F98" w:rsidRDefault="00832F98" w:rsidP="006860FE">
      <w:pPr>
        <w:autoSpaceDE w:val="0"/>
        <w:autoSpaceDN w:val="0"/>
        <w:adjustRightInd w:val="0"/>
        <w:spacing w:after="0" w:line="240" w:lineRule="auto"/>
        <w:ind w:left="567"/>
        <w:jc w:val="both"/>
        <w:rPr>
          <w:rFonts w:ascii="Times New Roman" w:hAnsi="Times New Roman"/>
          <w:iCs/>
          <w:sz w:val="20"/>
          <w:szCs w:val="20"/>
        </w:rPr>
      </w:pPr>
      <w:r w:rsidRPr="00D32965">
        <w:rPr>
          <w:rFonts w:ascii="Times New Roman" w:hAnsi="Times New Roman"/>
          <w:iCs/>
          <w:sz w:val="20"/>
          <w:szCs w:val="20"/>
        </w:rPr>
        <w:t>Un comité de pilotage du projet (CPP) supervise la mise en œuvre du projet. Ses principales tâches consistent à vérifier l’avancement du projet et les réalisations par rapport à la chaîne de résultats/produits obligatoires (des résultats/produits obligatoires par volet aux retombées), garantir une coordination efficace entre les acteurs, finaliser les rapports intermédiaires et discuter du plan de travail actualisé.</w:t>
      </w:r>
    </w:p>
    <w:p w14:paraId="3198B792" w14:textId="77777777" w:rsidR="000A34D2" w:rsidRPr="00D32965" w:rsidRDefault="000A34D2" w:rsidP="006860FE">
      <w:pPr>
        <w:autoSpaceDE w:val="0"/>
        <w:autoSpaceDN w:val="0"/>
        <w:adjustRightInd w:val="0"/>
        <w:spacing w:after="0" w:line="240" w:lineRule="auto"/>
        <w:ind w:left="567"/>
        <w:jc w:val="both"/>
        <w:rPr>
          <w:rFonts w:ascii="Times New Roman" w:eastAsia="Times New Roman" w:hAnsi="Times New Roman" w:cs="Times New Roman"/>
          <w:bCs/>
          <w:iCs/>
          <w:sz w:val="20"/>
          <w:szCs w:val="20"/>
        </w:rPr>
      </w:pPr>
    </w:p>
    <w:p w14:paraId="64C939F8" w14:textId="77777777" w:rsidR="00AE7C8B" w:rsidRPr="00D32965" w:rsidRDefault="00AE7C8B" w:rsidP="006860FE">
      <w:pPr>
        <w:autoSpaceDE w:val="0"/>
        <w:autoSpaceDN w:val="0"/>
        <w:adjustRightInd w:val="0"/>
        <w:spacing w:after="0" w:line="240" w:lineRule="auto"/>
        <w:ind w:left="567" w:hanging="567"/>
        <w:jc w:val="both"/>
        <w:rPr>
          <w:rFonts w:ascii="Times New Roman" w:eastAsia="Times New Roman" w:hAnsi="Times New Roman" w:cs="Times New Roman"/>
          <w:bCs/>
          <w:iCs/>
          <w:sz w:val="24"/>
          <w:szCs w:val="24"/>
        </w:rPr>
      </w:pPr>
    </w:p>
    <w:p w14:paraId="0F2B1AB6" w14:textId="77777777" w:rsidR="00832F98" w:rsidRPr="00D32965" w:rsidRDefault="00832F98" w:rsidP="006860FE">
      <w:pPr>
        <w:autoSpaceDE w:val="0"/>
        <w:autoSpaceDN w:val="0"/>
        <w:adjustRightInd w:val="0"/>
        <w:spacing w:after="0" w:line="240" w:lineRule="auto"/>
        <w:ind w:left="567" w:hanging="567"/>
        <w:rPr>
          <w:rFonts w:ascii="Times New Roman" w:eastAsia="Times New Roman" w:hAnsi="Times New Roman" w:cs="Times New Roman"/>
          <w:b/>
          <w:bCs/>
        </w:rPr>
      </w:pPr>
      <w:r w:rsidRPr="00D32965">
        <w:rPr>
          <w:rFonts w:ascii="Times New Roman" w:hAnsi="Times New Roman"/>
          <w:b/>
        </w:rPr>
        <w:t xml:space="preserve">7.3 </w:t>
      </w:r>
      <w:r w:rsidRPr="00D32965">
        <w:tab/>
      </w:r>
      <w:r w:rsidRPr="00D32965">
        <w:rPr>
          <w:rFonts w:ascii="Times New Roman" w:hAnsi="Times New Roman"/>
          <w:b/>
        </w:rPr>
        <w:t>Rapports</w:t>
      </w:r>
    </w:p>
    <w:p w14:paraId="04105121" w14:textId="77777777" w:rsidR="00DB405C" w:rsidRPr="00D32965" w:rsidRDefault="00DB405C" w:rsidP="006860FE">
      <w:pPr>
        <w:spacing w:after="0" w:line="240" w:lineRule="auto"/>
        <w:ind w:left="567" w:hanging="27"/>
        <w:jc w:val="both"/>
        <w:rPr>
          <w:rFonts w:ascii="Times New Roman" w:hAnsi="Times New Roman"/>
          <w:iCs/>
          <w:sz w:val="24"/>
        </w:rPr>
      </w:pPr>
    </w:p>
    <w:p w14:paraId="0AC7BF74" w14:textId="61FDFF43" w:rsidR="00832F98" w:rsidRPr="00D32965" w:rsidRDefault="00832F98" w:rsidP="006860FE">
      <w:pPr>
        <w:spacing w:after="0" w:line="240" w:lineRule="auto"/>
        <w:ind w:left="567" w:hanging="27"/>
        <w:jc w:val="both"/>
        <w:rPr>
          <w:rFonts w:ascii="Times New Roman" w:hAnsi="Times New Roman"/>
          <w:iCs/>
          <w:sz w:val="20"/>
          <w:szCs w:val="20"/>
        </w:rPr>
      </w:pPr>
      <w:r w:rsidRPr="00D32965">
        <w:rPr>
          <w:rFonts w:ascii="Times New Roman" w:hAnsi="Times New Roman"/>
          <w:iCs/>
          <w:sz w:val="20"/>
          <w:szCs w:val="20"/>
        </w:rPr>
        <w:t xml:space="preserve">Tous les rapports sont constitués d’une partie descriptive et d’une partie financière. Ils comprennent au minimum les informations détaillées aux points 5.5.2 (rapports intermédiaires) et 5.5.3 (rapport final) du manuel de jumelage. Les rapports doivent aller au-delà des activités et des contributions. Deux types de rapports sont prévus dans le cadre du </w:t>
      </w:r>
      <w:r w:rsidR="008D368F" w:rsidRPr="00D32965">
        <w:rPr>
          <w:rFonts w:ascii="Times New Roman" w:hAnsi="Times New Roman"/>
          <w:iCs/>
          <w:sz w:val="20"/>
          <w:szCs w:val="20"/>
        </w:rPr>
        <w:t>jumelage :</w:t>
      </w:r>
      <w:r w:rsidRPr="00D32965">
        <w:rPr>
          <w:rFonts w:ascii="Times New Roman" w:hAnsi="Times New Roman"/>
          <w:iCs/>
          <w:sz w:val="20"/>
          <w:szCs w:val="20"/>
        </w:rPr>
        <w:t xml:space="preserve"> les rapports intermédiaires trimestriels et le rapport final. Un rapport intermédiaire trimestriel est présenté pour discussion à chaque réunion du CPP. La partie descriptive dresse principalement le bilan des progrès accomplis et des réalisations par rapport aux résultats obligatoires, </w:t>
      </w:r>
      <w:r w:rsidRPr="00D32965">
        <w:rPr>
          <w:rFonts w:ascii="Times New Roman" w:hAnsi="Times New Roman"/>
          <w:iCs/>
          <w:color w:val="000000"/>
          <w:sz w:val="20"/>
          <w:szCs w:val="20"/>
        </w:rPr>
        <w:t>formule des recommandations précises et propose des mesures correctives à envisager pour assurer la progression de la mise en œuvre du projet</w:t>
      </w:r>
      <w:r w:rsidRPr="00D32965">
        <w:rPr>
          <w:rFonts w:ascii="Times New Roman" w:hAnsi="Times New Roman"/>
          <w:iCs/>
          <w:sz w:val="20"/>
          <w:szCs w:val="20"/>
        </w:rPr>
        <w:t xml:space="preserve">. </w:t>
      </w:r>
    </w:p>
    <w:p w14:paraId="61A0CBFE" w14:textId="77777777" w:rsidR="00B4426D" w:rsidRPr="00D32965" w:rsidRDefault="00B4426D" w:rsidP="006860FE">
      <w:pPr>
        <w:spacing w:after="0" w:line="240" w:lineRule="auto"/>
        <w:ind w:left="567" w:hanging="27"/>
        <w:jc w:val="both"/>
        <w:rPr>
          <w:rFonts w:ascii="Times New Roman" w:hAnsi="Times New Roman"/>
          <w:iCs/>
          <w:sz w:val="20"/>
          <w:szCs w:val="20"/>
        </w:rPr>
      </w:pPr>
    </w:p>
    <w:p w14:paraId="2C086C8E" w14:textId="77777777" w:rsidR="00832F98" w:rsidRPr="00D32965" w:rsidRDefault="00832F98" w:rsidP="006860FE">
      <w:pPr>
        <w:autoSpaceDE w:val="0"/>
        <w:autoSpaceDN w:val="0"/>
        <w:adjustRightInd w:val="0"/>
        <w:spacing w:after="0" w:line="240" w:lineRule="auto"/>
        <w:ind w:left="540" w:hanging="540"/>
        <w:rPr>
          <w:rFonts w:ascii="Times New Roman" w:eastAsia="Times New Roman" w:hAnsi="Times New Roman" w:cs="Times New Roman"/>
          <w:b/>
          <w:bCs/>
          <w:sz w:val="24"/>
          <w:szCs w:val="24"/>
        </w:rPr>
      </w:pPr>
      <w:r w:rsidRPr="00D32965">
        <w:rPr>
          <w:rFonts w:ascii="Times New Roman" w:hAnsi="Times New Roman"/>
          <w:b/>
          <w:sz w:val="24"/>
          <w:szCs w:val="24"/>
        </w:rPr>
        <w:t>8.</w:t>
      </w:r>
      <w:r w:rsidRPr="00D32965">
        <w:rPr>
          <w:sz w:val="24"/>
          <w:szCs w:val="24"/>
        </w:rPr>
        <w:tab/>
      </w:r>
      <w:r w:rsidRPr="00D32965">
        <w:rPr>
          <w:rFonts w:ascii="Times New Roman" w:hAnsi="Times New Roman"/>
          <w:b/>
          <w:sz w:val="24"/>
          <w:szCs w:val="24"/>
        </w:rPr>
        <w:t xml:space="preserve">Durabilité </w:t>
      </w:r>
    </w:p>
    <w:p w14:paraId="5A394BE4" w14:textId="77777777" w:rsidR="00832F98" w:rsidRPr="00D32965" w:rsidRDefault="00832F98" w:rsidP="006860FE">
      <w:pPr>
        <w:spacing w:after="0" w:line="240" w:lineRule="auto"/>
        <w:jc w:val="both"/>
        <w:rPr>
          <w:rFonts w:ascii="Times New Roman" w:eastAsia="Times New Roman" w:hAnsi="Times New Roman" w:cs="Times New Roman"/>
          <w:i/>
          <w:color w:val="000000"/>
          <w:sz w:val="24"/>
          <w:szCs w:val="24"/>
        </w:rPr>
      </w:pPr>
    </w:p>
    <w:p w14:paraId="055FF37B" w14:textId="77777777" w:rsidR="00DB405C" w:rsidRPr="00D32965" w:rsidRDefault="00DB405C" w:rsidP="00DB405C">
      <w:pPr>
        <w:spacing w:after="0" w:line="240" w:lineRule="auto"/>
        <w:ind w:left="567" w:hanging="27"/>
        <w:jc w:val="both"/>
        <w:rPr>
          <w:rFonts w:ascii="Times New Roman" w:hAnsi="Times New Roman"/>
          <w:iCs/>
          <w:sz w:val="20"/>
          <w:szCs w:val="20"/>
        </w:rPr>
      </w:pPr>
      <w:r w:rsidRPr="00D32965">
        <w:rPr>
          <w:rFonts w:ascii="Times New Roman" w:hAnsi="Times New Roman"/>
          <w:iCs/>
          <w:sz w:val="20"/>
          <w:szCs w:val="20"/>
        </w:rPr>
        <w:t xml:space="preserve">L’identification et la formulation de ce projet ont été effectuées en concertation très étroite avec le bénéficiaire, et notamment l’équipe qui va suivre la mise en œuvre des activités. Le fort degré d’appropriation à ce stade est en soi une garantie d’efficacité et de durabilité des acquis du projet. </w:t>
      </w:r>
    </w:p>
    <w:p w14:paraId="4553375D" w14:textId="77777777" w:rsidR="00DB405C" w:rsidRPr="00D32965" w:rsidRDefault="00DB405C" w:rsidP="00DB405C">
      <w:pPr>
        <w:spacing w:after="0" w:line="240" w:lineRule="auto"/>
        <w:ind w:left="567" w:hanging="27"/>
        <w:jc w:val="both"/>
        <w:rPr>
          <w:rFonts w:ascii="Times New Roman" w:hAnsi="Times New Roman"/>
          <w:iCs/>
          <w:sz w:val="20"/>
          <w:szCs w:val="20"/>
        </w:rPr>
      </w:pPr>
    </w:p>
    <w:p w14:paraId="4D0C583A" w14:textId="77777777" w:rsidR="00DB405C" w:rsidRPr="00D32965" w:rsidRDefault="00DB405C" w:rsidP="00DB405C">
      <w:pPr>
        <w:spacing w:after="0" w:line="240" w:lineRule="auto"/>
        <w:ind w:left="567" w:hanging="27"/>
        <w:jc w:val="both"/>
        <w:rPr>
          <w:rFonts w:ascii="Times New Roman" w:hAnsi="Times New Roman"/>
          <w:iCs/>
          <w:sz w:val="20"/>
          <w:szCs w:val="20"/>
        </w:rPr>
      </w:pPr>
      <w:r w:rsidRPr="00D32965">
        <w:rPr>
          <w:rFonts w:ascii="Times New Roman" w:hAnsi="Times New Roman"/>
          <w:iCs/>
          <w:sz w:val="20"/>
          <w:szCs w:val="20"/>
        </w:rPr>
        <w:t xml:space="preserve">Les résultats obligatoires de ce projet de jumelage ont un caractère structurant pour le bénéficiaire et toutes les activités de formation et sensibilisation sont conçues pour avoir un effet multiplicateur. Les actions menées par ce projet de jumelage contribueront non seulement à élever le niveau de professionnalisme des parties prenantes mais aussi permettront une pérennisation des résultats de ce projet par une structure plus performante et par la création d’un corps de formateurs homogène et exerçant selon les standards internationaux dans le domaine. </w:t>
      </w:r>
    </w:p>
    <w:p w14:paraId="247FC1EE" w14:textId="77777777" w:rsidR="00DB405C" w:rsidRPr="00D32965" w:rsidRDefault="00DB405C" w:rsidP="00DB405C">
      <w:pPr>
        <w:spacing w:after="0" w:line="240" w:lineRule="auto"/>
        <w:ind w:left="567" w:hanging="27"/>
        <w:jc w:val="both"/>
        <w:rPr>
          <w:rFonts w:ascii="Times New Roman" w:hAnsi="Times New Roman"/>
          <w:iCs/>
          <w:sz w:val="20"/>
          <w:szCs w:val="20"/>
        </w:rPr>
      </w:pPr>
    </w:p>
    <w:p w14:paraId="23C92A70" w14:textId="77777777" w:rsidR="00DB405C" w:rsidRDefault="00DB405C" w:rsidP="00DB405C">
      <w:pPr>
        <w:spacing w:after="0" w:line="240" w:lineRule="auto"/>
        <w:ind w:left="567" w:hanging="27"/>
        <w:jc w:val="both"/>
        <w:rPr>
          <w:rFonts w:ascii="Times New Roman" w:hAnsi="Times New Roman"/>
          <w:iCs/>
          <w:sz w:val="20"/>
          <w:szCs w:val="20"/>
        </w:rPr>
      </w:pPr>
      <w:r w:rsidRPr="00D32965">
        <w:rPr>
          <w:rFonts w:ascii="Times New Roman" w:hAnsi="Times New Roman"/>
          <w:iCs/>
          <w:sz w:val="20"/>
          <w:szCs w:val="20"/>
        </w:rPr>
        <w:t>Le jumelage permettra le partage des meilleures pratiques de l’UE afin que le bénéficiaires et les parties prenantes puissent diffuser ces compétences et actualiser les méthodes et pratiques au-delà de la durée de vie de ce projet de jumelage.</w:t>
      </w:r>
    </w:p>
    <w:p w14:paraId="3DDAC532" w14:textId="77777777" w:rsidR="00000D3C" w:rsidRPr="00D32965" w:rsidRDefault="00000D3C" w:rsidP="00883D87">
      <w:pPr>
        <w:spacing w:after="0" w:line="240" w:lineRule="auto"/>
        <w:jc w:val="both"/>
        <w:rPr>
          <w:rFonts w:ascii="Times New Roman" w:hAnsi="Times New Roman"/>
          <w:iCs/>
          <w:sz w:val="20"/>
          <w:szCs w:val="20"/>
        </w:rPr>
      </w:pPr>
    </w:p>
    <w:p w14:paraId="035EE749" w14:textId="776DCB6C" w:rsidR="00832F98" w:rsidRPr="00D32965" w:rsidRDefault="00832F98" w:rsidP="00DB405C">
      <w:pPr>
        <w:spacing w:after="0" w:line="240" w:lineRule="auto"/>
        <w:ind w:left="567" w:hanging="27"/>
        <w:jc w:val="both"/>
        <w:rPr>
          <w:rFonts w:ascii="Times New Roman" w:eastAsia="Times New Roman" w:hAnsi="Times New Roman" w:cs="Times New Roman"/>
          <w:i/>
          <w:color w:val="000000"/>
          <w:sz w:val="16"/>
          <w:szCs w:val="16"/>
        </w:rPr>
      </w:pPr>
      <w:r w:rsidRPr="00D32965">
        <w:rPr>
          <w:rFonts w:ascii="Times New Roman" w:hAnsi="Times New Roman"/>
          <w:i/>
          <w:color w:val="000000"/>
          <w:sz w:val="24"/>
        </w:rPr>
        <w:t xml:space="preserve"> </w:t>
      </w:r>
    </w:p>
    <w:p w14:paraId="6665A48D" w14:textId="77777777" w:rsidR="00DB405C" w:rsidRPr="00D32965" w:rsidRDefault="00832F98" w:rsidP="00DB405C">
      <w:pPr>
        <w:autoSpaceDE w:val="0"/>
        <w:autoSpaceDN w:val="0"/>
        <w:adjustRightInd w:val="0"/>
        <w:spacing w:after="0" w:line="240" w:lineRule="auto"/>
        <w:ind w:left="540" w:hanging="540"/>
        <w:rPr>
          <w:rFonts w:ascii="Times New Roman" w:hAnsi="Times New Roman"/>
          <w:i/>
          <w:sz w:val="24"/>
        </w:rPr>
      </w:pPr>
      <w:r w:rsidRPr="00D32965">
        <w:rPr>
          <w:rFonts w:ascii="Times New Roman" w:hAnsi="Times New Roman"/>
          <w:b/>
          <w:sz w:val="24"/>
        </w:rPr>
        <w:t>9.</w:t>
      </w:r>
      <w:r w:rsidRPr="00D32965">
        <w:tab/>
      </w:r>
      <w:r w:rsidRPr="00D32965">
        <w:rPr>
          <w:rFonts w:ascii="Times New Roman" w:hAnsi="Times New Roman"/>
          <w:b/>
          <w:sz w:val="24"/>
        </w:rPr>
        <w:t>Questions transversales</w:t>
      </w:r>
      <w:r w:rsidRPr="00D32965">
        <w:rPr>
          <w:rFonts w:ascii="Times New Roman" w:hAnsi="Times New Roman"/>
          <w:i/>
          <w:sz w:val="24"/>
        </w:rPr>
        <w:t xml:space="preserve"> </w:t>
      </w:r>
    </w:p>
    <w:p w14:paraId="50107D6A" w14:textId="77777777" w:rsidR="00DB405C" w:rsidRPr="00D32965" w:rsidRDefault="00DB405C" w:rsidP="00DB405C">
      <w:pPr>
        <w:autoSpaceDE w:val="0"/>
        <w:autoSpaceDN w:val="0"/>
        <w:adjustRightInd w:val="0"/>
        <w:spacing w:after="0" w:line="240" w:lineRule="auto"/>
        <w:ind w:left="540" w:hanging="540"/>
        <w:rPr>
          <w:rFonts w:ascii="Times New Roman" w:hAnsi="Times New Roman"/>
          <w:i/>
          <w:sz w:val="16"/>
          <w:szCs w:val="16"/>
        </w:rPr>
      </w:pPr>
    </w:p>
    <w:p w14:paraId="689B67A0" w14:textId="51872E79" w:rsidR="00DB405C" w:rsidRPr="00D32965" w:rsidRDefault="00DB405C" w:rsidP="00DB405C">
      <w:pPr>
        <w:pStyle w:val="Heading2"/>
        <w:spacing w:before="0" w:after="0"/>
        <w:ind w:left="576" w:hanging="576"/>
        <w:rPr>
          <w:b/>
          <w:sz w:val="22"/>
          <w:szCs w:val="22"/>
        </w:rPr>
      </w:pPr>
      <w:bookmarkStart w:id="17" w:name="_Toc388016326"/>
      <w:r w:rsidRPr="00D32965">
        <w:rPr>
          <w:b/>
          <w:sz w:val="22"/>
          <w:szCs w:val="22"/>
        </w:rPr>
        <w:t>9.1</w:t>
      </w:r>
      <w:r w:rsidRPr="00D32965">
        <w:rPr>
          <w:b/>
          <w:sz w:val="22"/>
          <w:szCs w:val="22"/>
        </w:rPr>
        <w:tab/>
        <w:t>Egalité des chances entre hommes et femmes</w:t>
      </w:r>
      <w:bookmarkEnd w:id="17"/>
      <w:r w:rsidRPr="00D32965">
        <w:rPr>
          <w:b/>
          <w:sz w:val="22"/>
          <w:szCs w:val="22"/>
        </w:rPr>
        <w:t xml:space="preserve"> </w:t>
      </w:r>
    </w:p>
    <w:p w14:paraId="5D34AB6F" w14:textId="77777777" w:rsidR="00DB405C" w:rsidRPr="00D32965" w:rsidRDefault="00DB405C" w:rsidP="00DB405C">
      <w:pPr>
        <w:spacing w:after="0" w:line="240" w:lineRule="auto"/>
        <w:rPr>
          <w:sz w:val="16"/>
          <w:szCs w:val="16"/>
        </w:rPr>
      </w:pPr>
    </w:p>
    <w:p w14:paraId="2CE36208" w14:textId="77777777" w:rsidR="00DB405C" w:rsidRPr="00D32965" w:rsidRDefault="00DB405C" w:rsidP="000A4E5B">
      <w:pPr>
        <w:spacing w:after="0" w:line="240" w:lineRule="auto"/>
        <w:jc w:val="both"/>
        <w:rPr>
          <w:rFonts w:ascii="Times New Roman" w:hAnsi="Times New Roman" w:cs="Times New Roman"/>
          <w:sz w:val="20"/>
          <w:szCs w:val="20"/>
        </w:rPr>
      </w:pPr>
      <w:r w:rsidRPr="00D32965">
        <w:rPr>
          <w:rFonts w:ascii="Times New Roman" w:hAnsi="Times New Roman" w:cs="Times New Roman"/>
          <w:sz w:val="20"/>
          <w:szCs w:val="20"/>
        </w:rPr>
        <w:t xml:space="preserve">Dans sa phase d’élaboration, de mise en place et d’exécution, le projet et les membres de son personnel s’engagent au respect du </w:t>
      </w:r>
      <w:r w:rsidRPr="00D32965">
        <w:rPr>
          <w:rFonts w:ascii="Times New Roman" w:hAnsi="Times New Roman" w:cs="Times New Roman"/>
          <w:bCs/>
          <w:sz w:val="20"/>
          <w:szCs w:val="20"/>
        </w:rPr>
        <w:t>principe de l'égalité des femmes et des hommes, à combattre toute forme de discrimination et d'inégalité basées sur le sexe, par référence à l'état matrimonial ou familial, sur la race, l’origine, la religion, ou l’orientation politique et à élaborer des instruments et stratégies fondées sur une approche intégrée de la dimension du genre et de toutes les autres dimensions.</w:t>
      </w:r>
      <w:r w:rsidRPr="00D32965">
        <w:rPr>
          <w:rFonts w:ascii="Times New Roman" w:hAnsi="Times New Roman" w:cs="Times New Roman"/>
          <w:sz w:val="20"/>
          <w:szCs w:val="20"/>
        </w:rPr>
        <w:t xml:space="preserve"> </w:t>
      </w:r>
    </w:p>
    <w:p w14:paraId="3FE7E9FF" w14:textId="29B27173" w:rsidR="00131C86" w:rsidRPr="00D32965" w:rsidRDefault="00131C86" w:rsidP="003C0574">
      <w:pPr>
        <w:spacing w:after="0" w:line="240" w:lineRule="auto"/>
      </w:pPr>
      <w:bookmarkStart w:id="18" w:name="_Toc388016327"/>
    </w:p>
    <w:p w14:paraId="2A349EE1" w14:textId="2F046516" w:rsidR="00DB405C" w:rsidRPr="00D32965" w:rsidRDefault="00DB405C" w:rsidP="00DB405C">
      <w:pPr>
        <w:pStyle w:val="Heading2"/>
        <w:spacing w:before="0" w:after="0"/>
        <w:ind w:left="576" w:hanging="576"/>
        <w:rPr>
          <w:b/>
          <w:sz w:val="22"/>
          <w:szCs w:val="22"/>
        </w:rPr>
      </w:pPr>
      <w:r w:rsidRPr="00D32965">
        <w:rPr>
          <w:b/>
          <w:sz w:val="22"/>
          <w:szCs w:val="22"/>
        </w:rPr>
        <w:t>9.2</w:t>
      </w:r>
      <w:r w:rsidRPr="00D32965">
        <w:rPr>
          <w:b/>
          <w:sz w:val="22"/>
          <w:szCs w:val="22"/>
        </w:rPr>
        <w:tab/>
        <w:t>Environnement</w:t>
      </w:r>
      <w:bookmarkEnd w:id="18"/>
    </w:p>
    <w:p w14:paraId="7CE3F3BE" w14:textId="77777777" w:rsidR="00DB405C" w:rsidRPr="00D32965" w:rsidRDefault="00DB405C" w:rsidP="00DB405C">
      <w:pPr>
        <w:spacing w:after="0" w:line="240" w:lineRule="auto"/>
        <w:rPr>
          <w:rFonts w:ascii="Times New Roman" w:hAnsi="Times New Roman" w:cs="Times New Roman"/>
          <w:sz w:val="16"/>
          <w:szCs w:val="16"/>
        </w:rPr>
      </w:pPr>
    </w:p>
    <w:p w14:paraId="3FBFECA3" w14:textId="11064934" w:rsidR="00DB405C" w:rsidRPr="00D32965" w:rsidRDefault="00DB405C" w:rsidP="0057744D">
      <w:pPr>
        <w:spacing w:after="0" w:line="240" w:lineRule="auto"/>
        <w:jc w:val="both"/>
        <w:rPr>
          <w:rFonts w:ascii="Times New Roman" w:hAnsi="Times New Roman" w:cs="Times New Roman"/>
          <w:sz w:val="20"/>
          <w:szCs w:val="20"/>
        </w:rPr>
      </w:pPr>
      <w:r w:rsidRPr="00D32965">
        <w:rPr>
          <w:rFonts w:ascii="Times New Roman" w:hAnsi="Times New Roman" w:cs="Times New Roman"/>
          <w:sz w:val="20"/>
          <w:szCs w:val="20"/>
        </w:rPr>
        <w:t xml:space="preserve">Comme tout projet de jumelage, il s’assure, durant sa mise en œuvre, que les règles environnementales soient à </w:t>
      </w:r>
      <w:r w:rsidR="000A34D2" w:rsidRPr="00D32965">
        <w:rPr>
          <w:rFonts w:ascii="Times New Roman" w:hAnsi="Times New Roman" w:cs="Times New Roman"/>
          <w:sz w:val="20"/>
          <w:szCs w:val="20"/>
        </w:rPr>
        <w:t>tous</w:t>
      </w:r>
      <w:r w:rsidRPr="00D32965">
        <w:rPr>
          <w:rFonts w:ascii="Times New Roman" w:hAnsi="Times New Roman" w:cs="Times New Roman"/>
          <w:sz w:val="20"/>
          <w:szCs w:val="20"/>
        </w:rPr>
        <w:t xml:space="preserve"> </w:t>
      </w:r>
      <w:r w:rsidR="000A34D2" w:rsidRPr="00D32965">
        <w:rPr>
          <w:rFonts w:ascii="Times New Roman" w:hAnsi="Times New Roman" w:cs="Times New Roman"/>
          <w:sz w:val="20"/>
          <w:szCs w:val="20"/>
        </w:rPr>
        <w:t>moments respectés</w:t>
      </w:r>
      <w:r w:rsidRPr="00D32965">
        <w:rPr>
          <w:rFonts w:ascii="Times New Roman" w:hAnsi="Times New Roman" w:cs="Times New Roman"/>
          <w:sz w:val="20"/>
          <w:szCs w:val="20"/>
        </w:rPr>
        <w:t xml:space="preserve">, que ce soit lors de la modification ou de la rédaction de nouveaux textes législatifs ou </w:t>
      </w:r>
      <w:r w:rsidRPr="00D32965">
        <w:rPr>
          <w:rFonts w:ascii="Times New Roman" w:hAnsi="Times New Roman" w:cs="Times New Roman"/>
          <w:sz w:val="20"/>
          <w:szCs w:val="20"/>
        </w:rPr>
        <w:lastRenderedPageBreak/>
        <w:t xml:space="preserve">lors des formations, jusque dans le choix d’équipements qui veilleront à se conformer aux aspects spécifiques liés à l’environnement. </w:t>
      </w:r>
    </w:p>
    <w:p w14:paraId="540540FF" w14:textId="77777777" w:rsidR="00DB405C" w:rsidRPr="00D32965" w:rsidRDefault="00DB405C" w:rsidP="00DB405C">
      <w:pPr>
        <w:autoSpaceDE w:val="0"/>
        <w:autoSpaceDN w:val="0"/>
        <w:adjustRightInd w:val="0"/>
        <w:spacing w:after="0" w:line="240" w:lineRule="auto"/>
        <w:ind w:left="540" w:hanging="540"/>
        <w:rPr>
          <w:rFonts w:ascii="Times New Roman" w:hAnsi="Times New Roman"/>
          <w:i/>
          <w:sz w:val="16"/>
          <w:szCs w:val="16"/>
        </w:rPr>
      </w:pPr>
    </w:p>
    <w:p w14:paraId="7BFF13BE" w14:textId="64669FE2" w:rsidR="00832F98" w:rsidRPr="00D32965" w:rsidRDefault="00832F98" w:rsidP="00DB405C">
      <w:pPr>
        <w:autoSpaceDE w:val="0"/>
        <w:autoSpaceDN w:val="0"/>
        <w:adjustRightInd w:val="0"/>
        <w:spacing w:after="0" w:line="240" w:lineRule="auto"/>
        <w:ind w:left="540" w:hanging="540"/>
        <w:rPr>
          <w:rFonts w:ascii="Times New Roman" w:eastAsia="Times New Roman" w:hAnsi="Times New Roman" w:cs="Times New Roman"/>
          <w:b/>
          <w:bCs/>
          <w:sz w:val="24"/>
          <w:szCs w:val="24"/>
        </w:rPr>
      </w:pPr>
      <w:r w:rsidRPr="00D32965">
        <w:rPr>
          <w:rFonts w:ascii="Times New Roman" w:hAnsi="Times New Roman"/>
          <w:b/>
          <w:sz w:val="24"/>
        </w:rPr>
        <w:t>10.</w:t>
      </w:r>
      <w:r w:rsidRPr="00D32965">
        <w:tab/>
      </w:r>
      <w:r w:rsidRPr="00D32965">
        <w:rPr>
          <w:rFonts w:ascii="Times New Roman" w:hAnsi="Times New Roman"/>
          <w:b/>
          <w:sz w:val="24"/>
        </w:rPr>
        <w:t>Conditionnalité et échelonnement</w:t>
      </w:r>
    </w:p>
    <w:p w14:paraId="3D2E8C0A" w14:textId="776BF3BC" w:rsidR="00832F98" w:rsidRPr="00D32965" w:rsidRDefault="00832F98" w:rsidP="00C7397F">
      <w:pPr>
        <w:autoSpaceDE w:val="0"/>
        <w:autoSpaceDN w:val="0"/>
        <w:adjustRightInd w:val="0"/>
        <w:spacing w:after="0" w:line="240" w:lineRule="auto"/>
        <w:jc w:val="both"/>
        <w:rPr>
          <w:rFonts w:ascii="Times New Roman" w:hAnsi="Times New Roman"/>
          <w:i/>
          <w:sz w:val="16"/>
          <w:szCs w:val="16"/>
        </w:rPr>
      </w:pPr>
    </w:p>
    <w:p w14:paraId="5650437E" w14:textId="3932FF8C" w:rsidR="00C7397F" w:rsidRPr="00D32965" w:rsidRDefault="00C7397F" w:rsidP="0057744D">
      <w:pPr>
        <w:spacing w:after="0" w:line="240" w:lineRule="auto"/>
        <w:jc w:val="both"/>
        <w:rPr>
          <w:rFonts w:ascii="Times New Roman" w:hAnsi="Times New Roman" w:cs="Times New Roman"/>
          <w:sz w:val="20"/>
          <w:szCs w:val="20"/>
        </w:rPr>
      </w:pPr>
      <w:r w:rsidRPr="00D32965">
        <w:rPr>
          <w:rFonts w:ascii="Times New Roman" w:hAnsi="Times New Roman" w:cs="Times New Roman"/>
          <w:sz w:val="20"/>
          <w:szCs w:val="20"/>
        </w:rPr>
        <w:t xml:space="preserve">Il n’y a pas ni condition ni </w:t>
      </w:r>
      <w:r w:rsidR="000A34D2" w:rsidRPr="00D32965">
        <w:rPr>
          <w:rFonts w:ascii="Times New Roman" w:hAnsi="Times New Roman" w:cs="Times New Roman"/>
          <w:sz w:val="20"/>
          <w:szCs w:val="20"/>
        </w:rPr>
        <w:t>séquençages préalables</w:t>
      </w:r>
      <w:r w:rsidRPr="00D32965">
        <w:rPr>
          <w:rFonts w:ascii="Times New Roman" w:hAnsi="Times New Roman" w:cs="Times New Roman"/>
          <w:sz w:val="20"/>
          <w:szCs w:val="20"/>
        </w:rPr>
        <w:t xml:space="preserve"> à ce projet de jumelage. Néanmoins, un engagement et un soutien forts sont attendus de la part du bénéficiaire, y compris sa volonté d’établir un Comité de pilotage au sein duquel il jouera un rôle actif dans la coordination et la mise en œuvre du projet de jumelage. </w:t>
      </w:r>
    </w:p>
    <w:p w14:paraId="49872985" w14:textId="5ACC4EE9" w:rsidR="00CA1245" w:rsidRPr="00D32965" w:rsidRDefault="00CA1245" w:rsidP="006860FE">
      <w:pPr>
        <w:autoSpaceDE w:val="0"/>
        <w:autoSpaceDN w:val="0"/>
        <w:adjustRightInd w:val="0"/>
        <w:spacing w:after="0" w:line="240" w:lineRule="auto"/>
        <w:jc w:val="both"/>
        <w:rPr>
          <w:rFonts w:ascii="Times New Roman" w:eastAsia="Times New Roman" w:hAnsi="Times New Roman" w:cs="Times New Roman"/>
          <w:bCs/>
          <w:sz w:val="16"/>
          <w:szCs w:val="16"/>
        </w:rPr>
      </w:pPr>
    </w:p>
    <w:p w14:paraId="69486D96" w14:textId="77777777" w:rsidR="00832F98" w:rsidRPr="00D32965" w:rsidRDefault="00832F98" w:rsidP="006860FE">
      <w:pPr>
        <w:autoSpaceDE w:val="0"/>
        <w:autoSpaceDN w:val="0"/>
        <w:adjustRightInd w:val="0"/>
        <w:spacing w:after="0" w:line="240" w:lineRule="auto"/>
        <w:ind w:left="567" w:hanging="567"/>
        <w:jc w:val="both"/>
        <w:rPr>
          <w:rFonts w:ascii="Times New Roman" w:eastAsia="Times New Roman" w:hAnsi="Times New Roman" w:cs="Times New Roman"/>
          <w:b/>
          <w:bCs/>
          <w:sz w:val="24"/>
          <w:szCs w:val="24"/>
        </w:rPr>
      </w:pPr>
      <w:r w:rsidRPr="00D32965">
        <w:rPr>
          <w:rFonts w:ascii="Times New Roman" w:hAnsi="Times New Roman"/>
          <w:b/>
          <w:sz w:val="24"/>
        </w:rPr>
        <w:t>11.</w:t>
      </w:r>
      <w:r w:rsidRPr="00D32965">
        <w:tab/>
      </w:r>
      <w:r w:rsidRPr="00D32965">
        <w:rPr>
          <w:rFonts w:ascii="Times New Roman" w:hAnsi="Times New Roman"/>
          <w:b/>
          <w:sz w:val="24"/>
        </w:rPr>
        <w:t>Indicateurs de performance</w:t>
      </w:r>
    </w:p>
    <w:p w14:paraId="1AA108FB" w14:textId="77777777" w:rsidR="00832F98" w:rsidRPr="00D32965" w:rsidRDefault="00832F98" w:rsidP="006860FE">
      <w:pPr>
        <w:autoSpaceDE w:val="0"/>
        <w:autoSpaceDN w:val="0"/>
        <w:adjustRightInd w:val="0"/>
        <w:spacing w:after="0" w:line="240" w:lineRule="auto"/>
        <w:ind w:left="567" w:hanging="567"/>
        <w:jc w:val="both"/>
        <w:rPr>
          <w:rFonts w:ascii="Times New Roman" w:eastAsia="Times New Roman" w:hAnsi="Times New Roman" w:cs="Times New Roman"/>
          <w:b/>
          <w:bCs/>
          <w:sz w:val="16"/>
          <w:szCs w:val="16"/>
        </w:rPr>
      </w:pPr>
    </w:p>
    <w:p w14:paraId="5A46BC36" w14:textId="77777777" w:rsidR="00C7397F" w:rsidRPr="00D32965" w:rsidRDefault="00C7397F" w:rsidP="00C7397F">
      <w:pPr>
        <w:spacing w:after="0" w:line="240" w:lineRule="auto"/>
        <w:rPr>
          <w:rFonts w:ascii="Times New Roman" w:hAnsi="Times New Roman" w:cs="Times New Roman"/>
          <w:sz w:val="20"/>
          <w:szCs w:val="20"/>
        </w:rPr>
      </w:pPr>
      <w:r w:rsidRPr="00D32965">
        <w:rPr>
          <w:rFonts w:ascii="Times New Roman" w:hAnsi="Times New Roman" w:cs="Times New Roman"/>
          <w:sz w:val="20"/>
          <w:szCs w:val="20"/>
        </w:rPr>
        <w:t>En complément des éléments de la section 3.4</w:t>
      </w:r>
      <w:r w:rsidRPr="00D32965">
        <w:rPr>
          <w:rFonts w:ascii="Times New Roman" w:hAnsi="Times New Roman" w:cs="Times New Roman"/>
          <w:color w:val="FF0000"/>
          <w:sz w:val="20"/>
          <w:szCs w:val="20"/>
        </w:rPr>
        <w:t xml:space="preserve"> </w:t>
      </w:r>
      <w:r w:rsidRPr="00D32965">
        <w:rPr>
          <w:rFonts w:ascii="Times New Roman" w:hAnsi="Times New Roman" w:cs="Times New Roman"/>
          <w:sz w:val="20"/>
          <w:szCs w:val="20"/>
        </w:rPr>
        <w:t xml:space="preserve">(« Résultats par composantes »), les indicateurs seront détaillés dans le plan de travail élaboré en début de projet. </w:t>
      </w:r>
    </w:p>
    <w:p w14:paraId="45073BB9" w14:textId="77777777" w:rsidR="00C7397F" w:rsidRPr="00D32965" w:rsidRDefault="00C7397F" w:rsidP="00C7397F">
      <w:pPr>
        <w:spacing w:after="0" w:line="240" w:lineRule="auto"/>
        <w:rPr>
          <w:rFonts w:ascii="Times New Roman" w:hAnsi="Times New Roman" w:cs="Times New Roman"/>
          <w:sz w:val="20"/>
          <w:szCs w:val="20"/>
        </w:rPr>
      </w:pPr>
    </w:p>
    <w:p w14:paraId="66AF5222" w14:textId="557E4A16" w:rsidR="00C7397F" w:rsidRPr="00D32965" w:rsidRDefault="00C7397F" w:rsidP="00C7397F">
      <w:pPr>
        <w:spacing w:after="0" w:line="240" w:lineRule="auto"/>
        <w:rPr>
          <w:rFonts w:ascii="Times New Roman" w:hAnsi="Times New Roman" w:cs="Times New Roman"/>
          <w:sz w:val="20"/>
          <w:szCs w:val="20"/>
        </w:rPr>
      </w:pPr>
      <w:r w:rsidRPr="00D32965">
        <w:rPr>
          <w:rFonts w:ascii="Times New Roman" w:hAnsi="Times New Roman" w:cs="Times New Roman"/>
          <w:sz w:val="20"/>
          <w:szCs w:val="20"/>
        </w:rPr>
        <w:t>Il conviendra de donner des éléments qualitatifs et non seulement quantitatifs. Par exemple, les indicateurs de formation devront inclure, en plus du nombre de participants, des taux de satisfaction des participants, taux mesurés à partir des fiches d’évaluation remplies par ceux-ci en fin de session.</w:t>
      </w:r>
    </w:p>
    <w:p w14:paraId="418B0FE9" w14:textId="77777777" w:rsidR="00C7397F" w:rsidRPr="00D32965" w:rsidRDefault="00C7397F" w:rsidP="00C7397F">
      <w:pPr>
        <w:spacing w:after="0" w:line="240" w:lineRule="auto"/>
        <w:rPr>
          <w:rFonts w:ascii="Times New Roman" w:hAnsi="Times New Roman" w:cs="Times New Roman"/>
          <w:sz w:val="20"/>
          <w:szCs w:val="20"/>
        </w:rPr>
      </w:pPr>
    </w:p>
    <w:p w14:paraId="6EEEDF7B" w14:textId="70DDB983" w:rsidR="00C7397F" w:rsidRPr="00D32965" w:rsidRDefault="00C7397F" w:rsidP="00C7397F">
      <w:pPr>
        <w:spacing w:after="0" w:line="240" w:lineRule="auto"/>
        <w:rPr>
          <w:rFonts w:ascii="Times New Roman" w:hAnsi="Times New Roman" w:cs="Times New Roman"/>
          <w:sz w:val="20"/>
          <w:szCs w:val="20"/>
        </w:rPr>
      </w:pPr>
      <w:r w:rsidRPr="00D32965">
        <w:rPr>
          <w:rFonts w:ascii="Times New Roman" w:hAnsi="Times New Roman" w:cs="Times New Roman"/>
          <w:sz w:val="20"/>
          <w:szCs w:val="20"/>
        </w:rPr>
        <w:t>Les indicateurs devront être « SMART » : spécifiques, mesurables, atteignables, réalistes et placés dans le temps.</w:t>
      </w:r>
    </w:p>
    <w:p w14:paraId="0EEE371D" w14:textId="77777777" w:rsidR="00C7397F" w:rsidRPr="00D32965" w:rsidRDefault="00C7397F" w:rsidP="00C7397F">
      <w:pPr>
        <w:spacing w:after="0" w:line="240" w:lineRule="auto"/>
        <w:rPr>
          <w:rFonts w:ascii="Times New Roman" w:hAnsi="Times New Roman" w:cs="Times New Roman"/>
          <w:sz w:val="20"/>
          <w:szCs w:val="20"/>
        </w:rPr>
      </w:pPr>
    </w:p>
    <w:p w14:paraId="5D00588F" w14:textId="4D760A0B" w:rsidR="00C7397F" w:rsidRDefault="00C7397F" w:rsidP="00C7397F">
      <w:pPr>
        <w:spacing w:after="0" w:line="240" w:lineRule="auto"/>
        <w:rPr>
          <w:rFonts w:ascii="Times New Roman" w:hAnsi="Times New Roman" w:cs="Times New Roman"/>
          <w:sz w:val="20"/>
          <w:szCs w:val="20"/>
        </w:rPr>
      </w:pPr>
      <w:r w:rsidRPr="00D32965">
        <w:rPr>
          <w:rFonts w:ascii="Times New Roman" w:hAnsi="Times New Roman" w:cs="Times New Roman"/>
          <w:sz w:val="20"/>
          <w:szCs w:val="20"/>
        </w:rPr>
        <w:t>Les indicateurs d’activité mesureront les productions du projet et les indicateurs de résultat en mesureront les effets. Les indicateurs d’objectif estimeront les impacts du projet.</w:t>
      </w:r>
    </w:p>
    <w:p w14:paraId="0411CF5A" w14:textId="77777777" w:rsidR="007613F3" w:rsidRDefault="007613F3" w:rsidP="00C7397F">
      <w:pPr>
        <w:spacing w:after="0" w:line="240" w:lineRule="auto"/>
        <w:rPr>
          <w:rFonts w:ascii="Times New Roman" w:hAnsi="Times New Roman" w:cs="Times New Roman"/>
          <w:sz w:val="20"/>
          <w:szCs w:val="20"/>
        </w:rPr>
      </w:pPr>
    </w:p>
    <w:p w14:paraId="3A4C5B87" w14:textId="5F52B1FE" w:rsidR="007613F3" w:rsidRDefault="006F23D3" w:rsidP="00C7397F">
      <w:pPr>
        <w:spacing w:after="0" w:line="240" w:lineRule="auto"/>
        <w:rPr>
          <w:rFonts w:ascii="Times New Roman" w:hAnsi="Times New Roman" w:cs="Times New Roman"/>
          <w:sz w:val="20"/>
          <w:szCs w:val="20"/>
        </w:rPr>
      </w:pPr>
      <w:r>
        <w:rPr>
          <w:rFonts w:ascii="Times New Roman" w:hAnsi="Times New Roman" w:cs="Times New Roman"/>
          <w:sz w:val="20"/>
          <w:szCs w:val="20"/>
        </w:rPr>
        <w:t>Le tableau ci-dessous propose les indicateurs suivants qui auront vocation à être ajustés dans le plan de travail :</w:t>
      </w:r>
    </w:p>
    <w:p w14:paraId="02833BD6" w14:textId="77777777" w:rsidR="006F23D3" w:rsidRDefault="006F23D3" w:rsidP="00C7397F">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508"/>
        <w:gridCol w:w="4508"/>
      </w:tblGrid>
      <w:tr w:rsidR="0018514B" w:rsidRPr="00836525" w14:paraId="32C7AA37" w14:textId="77777777" w:rsidTr="0018514B">
        <w:tc>
          <w:tcPr>
            <w:tcW w:w="4508" w:type="dxa"/>
          </w:tcPr>
          <w:p w14:paraId="1F58A3BB" w14:textId="77777777" w:rsidR="0018514B" w:rsidRPr="00685901" w:rsidRDefault="0018514B" w:rsidP="00685901">
            <w:pPr>
              <w:autoSpaceDE w:val="0"/>
              <w:autoSpaceDN w:val="0"/>
              <w:adjustRightInd w:val="0"/>
              <w:jc w:val="center"/>
              <w:rPr>
                <w:b/>
                <w:smallCaps/>
                <w:sz w:val="18"/>
                <w:szCs w:val="18"/>
              </w:rPr>
            </w:pPr>
            <w:r w:rsidRPr="00685901">
              <w:rPr>
                <w:b/>
                <w:smallCaps/>
                <w:sz w:val="18"/>
                <w:szCs w:val="18"/>
              </w:rPr>
              <w:t>Volet / Résultat</w:t>
            </w:r>
          </w:p>
        </w:tc>
        <w:tc>
          <w:tcPr>
            <w:tcW w:w="4508" w:type="dxa"/>
          </w:tcPr>
          <w:p w14:paraId="268E0E4F" w14:textId="77777777" w:rsidR="0018514B" w:rsidRPr="00685901" w:rsidRDefault="0018514B" w:rsidP="00685901">
            <w:pPr>
              <w:jc w:val="center"/>
              <w:rPr>
                <w:b/>
                <w:smallCaps/>
                <w:sz w:val="18"/>
                <w:szCs w:val="18"/>
              </w:rPr>
            </w:pPr>
            <w:r w:rsidRPr="00685901">
              <w:rPr>
                <w:b/>
                <w:smallCaps/>
                <w:sz w:val="18"/>
                <w:szCs w:val="18"/>
              </w:rPr>
              <w:t>Indicateur</w:t>
            </w:r>
          </w:p>
        </w:tc>
      </w:tr>
      <w:tr w:rsidR="0018514B" w:rsidRPr="00836525" w14:paraId="243F7FA7" w14:textId="77777777" w:rsidTr="0018514B">
        <w:tc>
          <w:tcPr>
            <w:tcW w:w="9016" w:type="dxa"/>
            <w:gridSpan w:val="2"/>
          </w:tcPr>
          <w:p w14:paraId="3140F68E" w14:textId="7224C9DE" w:rsidR="0018514B" w:rsidRPr="00836525" w:rsidRDefault="0018514B" w:rsidP="0018514B">
            <w:pPr>
              <w:rPr>
                <w:sz w:val="18"/>
                <w:szCs w:val="18"/>
              </w:rPr>
            </w:pPr>
            <w:r w:rsidRPr="00836525">
              <w:rPr>
                <w:b/>
                <w:sz w:val="18"/>
                <w:szCs w:val="18"/>
              </w:rPr>
              <w:t>Volet 1 : L’organisation générale du CSPJ est renforcée</w:t>
            </w:r>
          </w:p>
        </w:tc>
      </w:tr>
      <w:tr w:rsidR="0018514B" w:rsidRPr="00836525" w14:paraId="53B3D156" w14:textId="77777777" w:rsidTr="0018514B">
        <w:tc>
          <w:tcPr>
            <w:tcW w:w="4508" w:type="dxa"/>
          </w:tcPr>
          <w:p w14:paraId="3310E9E2" w14:textId="30DB08BF" w:rsidR="0018514B" w:rsidRPr="00836525" w:rsidRDefault="0018514B" w:rsidP="0018514B">
            <w:pPr>
              <w:pStyle w:val="ListParagraph"/>
              <w:numPr>
                <w:ilvl w:val="0"/>
                <w:numId w:val="42"/>
              </w:numPr>
              <w:autoSpaceDE w:val="0"/>
              <w:autoSpaceDN w:val="0"/>
              <w:adjustRightInd w:val="0"/>
              <w:ind w:left="454"/>
              <w:jc w:val="both"/>
              <w:rPr>
                <w:rFonts w:ascii="Times New Roman" w:hAnsi="Times New Roman"/>
                <w:sz w:val="18"/>
                <w:szCs w:val="18"/>
              </w:rPr>
            </w:pPr>
            <w:r w:rsidRPr="00836525">
              <w:rPr>
                <w:rFonts w:ascii="Times New Roman" w:hAnsi="Times New Roman"/>
                <w:sz w:val="18"/>
                <w:szCs w:val="18"/>
              </w:rPr>
              <w:t>Résultat 1.1 Le nouvel organigramme est fo</w:t>
            </w:r>
            <w:r w:rsidR="00245C8B">
              <w:rPr>
                <w:rFonts w:ascii="Times New Roman" w:hAnsi="Times New Roman"/>
                <w:sz w:val="18"/>
                <w:szCs w:val="18"/>
              </w:rPr>
              <w:t>nctionnel</w:t>
            </w:r>
          </w:p>
        </w:tc>
        <w:tc>
          <w:tcPr>
            <w:tcW w:w="4508" w:type="dxa"/>
          </w:tcPr>
          <w:p w14:paraId="2AE95021" w14:textId="6D7A08D3" w:rsidR="0018514B" w:rsidRPr="00836525" w:rsidRDefault="0018514B" w:rsidP="0018514B">
            <w:pPr>
              <w:rPr>
                <w:sz w:val="18"/>
                <w:szCs w:val="18"/>
              </w:rPr>
            </w:pPr>
            <w:r w:rsidRPr="00D32965">
              <w:rPr>
                <w:sz w:val="18"/>
                <w:szCs w:val="18"/>
              </w:rPr>
              <w:t>La nouvelle organisation du Conseil est, à l’issue du jumelage, considérée comme conforme aux standards européens</w:t>
            </w:r>
          </w:p>
        </w:tc>
      </w:tr>
      <w:tr w:rsidR="0018514B" w:rsidRPr="00836525" w14:paraId="4E6E4A5A" w14:textId="77777777" w:rsidTr="0018514B">
        <w:tc>
          <w:tcPr>
            <w:tcW w:w="4508" w:type="dxa"/>
          </w:tcPr>
          <w:p w14:paraId="3472B7CB" w14:textId="7482656A" w:rsidR="0018514B" w:rsidRPr="00836525" w:rsidRDefault="0018514B" w:rsidP="0018514B">
            <w:pPr>
              <w:pStyle w:val="ListParagraph"/>
              <w:numPr>
                <w:ilvl w:val="0"/>
                <w:numId w:val="42"/>
              </w:numPr>
              <w:autoSpaceDE w:val="0"/>
              <w:autoSpaceDN w:val="0"/>
              <w:adjustRightInd w:val="0"/>
              <w:ind w:left="454"/>
              <w:jc w:val="both"/>
              <w:rPr>
                <w:rFonts w:ascii="Times New Roman" w:hAnsi="Times New Roman"/>
                <w:sz w:val="18"/>
                <w:szCs w:val="18"/>
              </w:rPr>
            </w:pPr>
            <w:r w:rsidRPr="00836525">
              <w:rPr>
                <w:rFonts w:ascii="Times New Roman" w:hAnsi="Times New Roman"/>
                <w:sz w:val="18"/>
                <w:szCs w:val="18"/>
              </w:rPr>
              <w:t xml:space="preserve">Résultat </w:t>
            </w:r>
            <w:r w:rsidR="000A34D2" w:rsidRPr="00836525">
              <w:rPr>
                <w:rFonts w:ascii="Times New Roman" w:hAnsi="Times New Roman"/>
                <w:sz w:val="18"/>
                <w:szCs w:val="18"/>
              </w:rPr>
              <w:t>1.2 Les</w:t>
            </w:r>
            <w:r w:rsidRPr="00836525">
              <w:rPr>
                <w:rFonts w:ascii="Times New Roman" w:hAnsi="Times New Roman"/>
                <w:sz w:val="18"/>
                <w:szCs w:val="18"/>
              </w:rPr>
              <w:t xml:space="preserve"> procédures administratives sont modernisés et informatisées </w:t>
            </w:r>
          </w:p>
        </w:tc>
        <w:tc>
          <w:tcPr>
            <w:tcW w:w="4508" w:type="dxa"/>
          </w:tcPr>
          <w:p w14:paraId="3001C1A3" w14:textId="6893B2C9" w:rsidR="0018514B" w:rsidRPr="00836525" w:rsidRDefault="0018514B" w:rsidP="0018514B">
            <w:pPr>
              <w:rPr>
                <w:sz w:val="18"/>
                <w:szCs w:val="18"/>
              </w:rPr>
            </w:pPr>
            <w:r w:rsidRPr="00D32965">
              <w:rPr>
                <w:sz w:val="18"/>
                <w:szCs w:val="18"/>
              </w:rPr>
              <w:t>Le plan de simplification / informatisation des procédures de travail administratif est réalisé et imprégné des référentiels européens</w:t>
            </w:r>
          </w:p>
        </w:tc>
      </w:tr>
      <w:tr w:rsidR="0018514B" w:rsidRPr="00836525" w14:paraId="50CAAA79" w14:textId="77777777" w:rsidTr="0018514B">
        <w:tc>
          <w:tcPr>
            <w:tcW w:w="4508" w:type="dxa"/>
          </w:tcPr>
          <w:p w14:paraId="78274B1D" w14:textId="5513C23E" w:rsidR="0018514B" w:rsidRPr="00836525" w:rsidRDefault="0018514B" w:rsidP="0018514B">
            <w:pPr>
              <w:pStyle w:val="ListParagraph"/>
              <w:numPr>
                <w:ilvl w:val="0"/>
                <w:numId w:val="42"/>
              </w:numPr>
              <w:autoSpaceDE w:val="0"/>
              <w:autoSpaceDN w:val="0"/>
              <w:adjustRightInd w:val="0"/>
              <w:ind w:left="454"/>
              <w:jc w:val="both"/>
              <w:rPr>
                <w:rFonts w:ascii="Times New Roman" w:hAnsi="Times New Roman"/>
                <w:sz w:val="18"/>
                <w:szCs w:val="18"/>
              </w:rPr>
            </w:pPr>
            <w:r w:rsidRPr="00836525">
              <w:rPr>
                <w:rFonts w:ascii="Times New Roman" w:hAnsi="Times New Roman"/>
                <w:sz w:val="18"/>
                <w:szCs w:val="18"/>
              </w:rPr>
              <w:t xml:space="preserve">Résultat </w:t>
            </w:r>
            <w:r w:rsidR="000A34D2" w:rsidRPr="00836525">
              <w:rPr>
                <w:rFonts w:ascii="Times New Roman" w:hAnsi="Times New Roman"/>
                <w:sz w:val="18"/>
                <w:szCs w:val="18"/>
              </w:rPr>
              <w:t>1.3 Les</w:t>
            </w:r>
            <w:r w:rsidRPr="00836525">
              <w:rPr>
                <w:rFonts w:ascii="Times New Roman" w:hAnsi="Times New Roman"/>
                <w:sz w:val="18"/>
                <w:szCs w:val="18"/>
              </w:rPr>
              <w:t xml:space="preserve"> capacités managériales </w:t>
            </w:r>
            <w:r w:rsidR="000A34D2" w:rsidRPr="00836525">
              <w:rPr>
                <w:rFonts w:ascii="Times New Roman" w:hAnsi="Times New Roman"/>
                <w:sz w:val="18"/>
                <w:szCs w:val="18"/>
              </w:rPr>
              <w:t>et administratives</w:t>
            </w:r>
            <w:r w:rsidRPr="00836525">
              <w:rPr>
                <w:rFonts w:ascii="Times New Roman" w:hAnsi="Times New Roman"/>
                <w:sz w:val="18"/>
                <w:szCs w:val="18"/>
              </w:rPr>
              <w:t xml:space="preserve"> des personnels sont renforcées</w:t>
            </w:r>
          </w:p>
        </w:tc>
        <w:tc>
          <w:tcPr>
            <w:tcW w:w="4508" w:type="dxa"/>
          </w:tcPr>
          <w:p w14:paraId="3C707B8D" w14:textId="292A8450" w:rsidR="0018514B" w:rsidRPr="00D32965" w:rsidRDefault="0018514B" w:rsidP="0018514B">
            <w:pPr>
              <w:autoSpaceDE w:val="0"/>
              <w:autoSpaceDN w:val="0"/>
              <w:adjustRightInd w:val="0"/>
              <w:rPr>
                <w:sz w:val="18"/>
                <w:szCs w:val="18"/>
              </w:rPr>
            </w:pPr>
            <w:r w:rsidRPr="00D32965">
              <w:rPr>
                <w:sz w:val="18"/>
                <w:szCs w:val="18"/>
              </w:rPr>
              <w:t>Le plan glissant de formation des personnels CSPJ a été initié et fait l’obj</w:t>
            </w:r>
            <w:r>
              <w:rPr>
                <w:sz w:val="18"/>
                <w:szCs w:val="18"/>
              </w:rPr>
              <w:t>et d’ajustements réguliers</w:t>
            </w:r>
          </w:p>
          <w:p w14:paraId="1679915F" w14:textId="77777777" w:rsidR="0018514B" w:rsidRPr="00836525" w:rsidRDefault="0018514B" w:rsidP="0018514B">
            <w:pPr>
              <w:rPr>
                <w:sz w:val="18"/>
                <w:szCs w:val="18"/>
              </w:rPr>
            </w:pPr>
          </w:p>
        </w:tc>
      </w:tr>
      <w:tr w:rsidR="0018514B" w:rsidRPr="00836525" w14:paraId="46F7590A" w14:textId="77777777" w:rsidTr="0018514B">
        <w:tc>
          <w:tcPr>
            <w:tcW w:w="9016" w:type="dxa"/>
            <w:gridSpan w:val="2"/>
          </w:tcPr>
          <w:p w14:paraId="76160CD6" w14:textId="1D107700" w:rsidR="0018514B" w:rsidRPr="00836525" w:rsidRDefault="0018514B" w:rsidP="0018514B">
            <w:pPr>
              <w:rPr>
                <w:sz w:val="18"/>
                <w:szCs w:val="18"/>
              </w:rPr>
            </w:pPr>
            <w:r w:rsidRPr="00836525">
              <w:rPr>
                <w:b/>
                <w:sz w:val="18"/>
                <w:szCs w:val="18"/>
              </w:rPr>
              <w:t>Volet 2 : Le dispositif de contrôle central et décentralisé des juridictions établi par la loi 38-21 est fonctionnel</w:t>
            </w:r>
          </w:p>
        </w:tc>
      </w:tr>
      <w:tr w:rsidR="0018514B" w:rsidRPr="00836525" w14:paraId="4B86B751" w14:textId="77777777" w:rsidTr="0018514B">
        <w:tc>
          <w:tcPr>
            <w:tcW w:w="4508" w:type="dxa"/>
          </w:tcPr>
          <w:p w14:paraId="1A1FB2AC" w14:textId="720FB85C" w:rsidR="0018514B" w:rsidRPr="00836525" w:rsidRDefault="0018514B" w:rsidP="0018514B">
            <w:pPr>
              <w:pStyle w:val="ListParagraph"/>
              <w:numPr>
                <w:ilvl w:val="0"/>
                <w:numId w:val="42"/>
              </w:numPr>
              <w:autoSpaceDE w:val="0"/>
              <w:autoSpaceDN w:val="0"/>
              <w:adjustRightInd w:val="0"/>
              <w:ind w:left="454"/>
              <w:jc w:val="both"/>
              <w:rPr>
                <w:rFonts w:ascii="Times New Roman" w:hAnsi="Times New Roman"/>
                <w:sz w:val="18"/>
                <w:szCs w:val="18"/>
              </w:rPr>
            </w:pPr>
            <w:r w:rsidRPr="00836525">
              <w:rPr>
                <w:rFonts w:ascii="Times New Roman" w:hAnsi="Times New Roman"/>
                <w:sz w:val="18"/>
                <w:szCs w:val="18"/>
              </w:rPr>
              <w:t xml:space="preserve">Résultat 2.1 L’Inspection générale est structurée conformément aux standards internationaux, </w:t>
            </w:r>
            <w:r w:rsidR="000A34D2" w:rsidRPr="00836525">
              <w:rPr>
                <w:rFonts w:ascii="Times New Roman" w:hAnsi="Times New Roman"/>
                <w:sz w:val="18"/>
                <w:szCs w:val="18"/>
              </w:rPr>
              <w:t>les procédures</w:t>
            </w:r>
            <w:r w:rsidRPr="00836525">
              <w:rPr>
                <w:rFonts w:ascii="Times New Roman" w:hAnsi="Times New Roman"/>
                <w:sz w:val="18"/>
                <w:szCs w:val="18"/>
              </w:rPr>
              <w:t xml:space="preserve"> d’audit sont formalisées et les capacités des inspecteurs sont renforcées  </w:t>
            </w:r>
          </w:p>
          <w:p w14:paraId="4D162263" w14:textId="77777777" w:rsidR="0018514B" w:rsidRPr="00836525" w:rsidRDefault="0018514B" w:rsidP="0018514B">
            <w:pPr>
              <w:rPr>
                <w:sz w:val="18"/>
                <w:szCs w:val="18"/>
              </w:rPr>
            </w:pPr>
          </w:p>
        </w:tc>
        <w:tc>
          <w:tcPr>
            <w:tcW w:w="4508" w:type="dxa"/>
          </w:tcPr>
          <w:p w14:paraId="653208C1" w14:textId="573D4677" w:rsidR="0018514B" w:rsidRPr="00836525" w:rsidRDefault="0018514B">
            <w:pPr>
              <w:rPr>
                <w:sz w:val="18"/>
                <w:szCs w:val="18"/>
              </w:rPr>
            </w:pPr>
            <w:r w:rsidRPr="00D32965">
              <w:rPr>
                <w:sz w:val="18"/>
                <w:szCs w:val="18"/>
              </w:rPr>
              <w:t xml:space="preserve">Les programmes annuels de l’inspection sont réalisés et considérés </w:t>
            </w:r>
            <w:r>
              <w:rPr>
                <w:sz w:val="18"/>
                <w:szCs w:val="18"/>
              </w:rPr>
              <w:t xml:space="preserve">comme satisfaisants </w:t>
            </w:r>
            <w:r w:rsidRPr="00D32965">
              <w:rPr>
                <w:sz w:val="18"/>
                <w:szCs w:val="18"/>
              </w:rPr>
              <w:t>par le Président-Délégué</w:t>
            </w:r>
          </w:p>
        </w:tc>
      </w:tr>
      <w:tr w:rsidR="0018514B" w:rsidRPr="00836525" w14:paraId="74146AB5" w14:textId="77777777" w:rsidTr="0018514B">
        <w:tc>
          <w:tcPr>
            <w:tcW w:w="4508" w:type="dxa"/>
          </w:tcPr>
          <w:p w14:paraId="0A338B26" w14:textId="77777777" w:rsidR="0018514B" w:rsidRPr="00836525" w:rsidRDefault="0018514B" w:rsidP="0018514B">
            <w:pPr>
              <w:pStyle w:val="ListParagraph"/>
              <w:numPr>
                <w:ilvl w:val="0"/>
                <w:numId w:val="42"/>
              </w:numPr>
              <w:autoSpaceDE w:val="0"/>
              <w:autoSpaceDN w:val="0"/>
              <w:adjustRightInd w:val="0"/>
              <w:ind w:left="454"/>
              <w:jc w:val="both"/>
              <w:rPr>
                <w:rFonts w:ascii="Times New Roman" w:hAnsi="Times New Roman"/>
                <w:sz w:val="18"/>
                <w:szCs w:val="18"/>
              </w:rPr>
            </w:pPr>
            <w:r w:rsidRPr="00836525">
              <w:rPr>
                <w:rFonts w:ascii="Times New Roman" w:hAnsi="Times New Roman"/>
                <w:sz w:val="18"/>
                <w:szCs w:val="18"/>
              </w:rPr>
              <w:t xml:space="preserve">Résultat 2.2 Les capacités des Premiers présidents et Procureurs généraux à exercer leur fonction d’inspection décentralisée sont renforcées  </w:t>
            </w:r>
          </w:p>
        </w:tc>
        <w:tc>
          <w:tcPr>
            <w:tcW w:w="4508" w:type="dxa"/>
          </w:tcPr>
          <w:p w14:paraId="7FB21D9F" w14:textId="4AF14A8F" w:rsidR="0018514B" w:rsidRPr="00D32965" w:rsidRDefault="0018514B" w:rsidP="0018514B">
            <w:pPr>
              <w:autoSpaceDE w:val="0"/>
              <w:autoSpaceDN w:val="0"/>
              <w:adjustRightInd w:val="0"/>
              <w:rPr>
                <w:sz w:val="18"/>
                <w:szCs w:val="18"/>
              </w:rPr>
            </w:pPr>
            <w:r>
              <w:rPr>
                <w:sz w:val="18"/>
                <w:szCs w:val="18"/>
              </w:rPr>
              <w:t xml:space="preserve">Une </w:t>
            </w:r>
            <w:r w:rsidRPr="00D32965">
              <w:rPr>
                <w:sz w:val="18"/>
                <w:szCs w:val="18"/>
              </w:rPr>
              <w:t>expérience pilote a été menée, évaluée, corrigée et est en voie de généralisation</w:t>
            </w:r>
          </w:p>
          <w:p w14:paraId="517E91F4" w14:textId="77777777" w:rsidR="0018514B" w:rsidRDefault="0018514B" w:rsidP="0018514B">
            <w:pPr>
              <w:rPr>
                <w:sz w:val="18"/>
                <w:szCs w:val="18"/>
              </w:rPr>
            </w:pPr>
          </w:p>
          <w:p w14:paraId="0CCBD7A0" w14:textId="77777777" w:rsidR="0018514B" w:rsidRDefault="0018514B" w:rsidP="0018514B">
            <w:pPr>
              <w:rPr>
                <w:sz w:val="18"/>
                <w:szCs w:val="18"/>
              </w:rPr>
            </w:pPr>
            <w:r w:rsidRPr="00D32965">
              <w:rPr>
                <w:sz w:val="18"/>
                <w:szCs w:val="18"/>
              </w:rPr>
              <w:t>Les responsables judiciaires se considèrent comme outillés pour assurer l’inspection décentralisée</w:t>
            </w:r>
          </w:p>
          <w:p w14:paraId="031BBB0B" w14:textId="77777777" w:rsidR="00000D3C" w:rsidRDefault="00000D3C" w:rsidP="0018514B">
            <w:pPr>
              <w:rPr>
                <w:sz w:val="18"/>
                <w:szCs w:val="18"/>
              </w:rPr>
            </w:pPr>
          </w:p>
          <w:p w14:paraId="766DF9C8" w14:textId="25C62F2F" w:rsidR="00000D3C" w:rsidRPr="00836525" w:rsidRDefault="00000D3C" w:rsidP="0018514B">
            <w:pPr>
              <w:rPr>
                <w:sz w:val="18"/>
                <w:szCs w:val="18"/>
              </w:rPr>
            </w:pPr>
          </w:p>
        </w:tc>
      </w:tr>
      <w:tr w:rsidR="000A64A0" w:rsidRPr="00836525" w14:paraId="41E4E7E7" w14:textId="77777777" w:rsidTr="007311F5">
        <w:tc>
          <w:tcPr>
            <w:tcW w:w="9016" w:type="dxa"/>
            <w:gridSpan w:val="2"/>
          </w:tcPr>
          <w:p w14:paraId="507F6224" w14:textId="00CEB948" w:rsidR="000A64A0" w:rsidRPr="00685901" w:rsidRDefault="000A64A0" w:rsidP="00685901">
            <w:pPr>
              <w:autoSpaceDE w:val="0"/>
              <w:autoSpaceDN w:val="0"/>
              <w:adjustRightInd w:val="0"/>
              <w:jc w:val="both"/>
              <w:rPr>
                <w:b/>
                <w:sz w:val="18"/>
                <w:szCs w:val="18"/>
              </w:rPr>
            </w:pPr>
            <w:r w:rsidRPr="00836525">
              <w:rPr>
                <w:b/>
                <w:sz w:val="18"/>
                <w:szCs w:val="18"/>
              </w:rPr>
              <w:t>Volet 3 : La nouvelle fonction de monitoring et d’amélioration de la performance des juridi</w:t>
            </w:r>
            <w:r>
              <w:rPr>
                <w:b/>
                <w:sz w:val="18"/>
                <w:szCs w:val="18"/>
              </w:rPr>
              <w:t>ctions est efficacement exercée</w:t>
            </w:r>
          </w:p>
        </w:tc>
      </w:tr>
      <w:tr w:rsidR="0018514B" w:rsidRPr="00836525" w14:paraId="4A6CB8BE" w14:textId="77777777" w:rsidTr="0018514B">
        <w:tc>
          <w:tcPr>
            <w:tcW w:w="4508" w:type="dxa"/>
          </w:tcPr>
          <w:p w14:paraId="05A1672F" w14:textId="77777777" w:rsidR="0018514B" w:rsidRPr="00836525" w:rsidRDefault="0018514B" w:rsidP="0018514B">
            <w:pPr>
              <w:pStyle w:val="ListParagraph"/>
              <w:numPr>
                <w:ilvl w:val="0"/>
                <w:numId w:val="42"/>
              </w:numPr>
              <w:autoSpaceDE w:val="0"/>
              <w:autoSpaceDN w:val="0"/>
              <w:adjustRightInd w:val="0"/>
              <w:ind w:left="454"/>
              <w:jc w:val="both"/>
              <w:rPr>
                <w:rFonts w:ascii="Times New Roman" w:hAnsi="Times New Roman"/>
                <w:sz w:val="18"/>
                <w:szCs w:val="18"/>
              </w:rPr>
            </w:pPr>
            <w:r w:rsidRPr="00836525">
              <w:rPr>
                <w:rFonts w:ascii="Times New Roman" w:hAnsi="Times New Roman"/>
                <w:sz w:val="18"/>
                <w:szCs w:val="18"/>
              </w:rPr>
              <w:t>Résultat 3.1 Les capacités des unités efficacité / efficience des nouveaux pôles civil, commercial et spécialisé à monitorer le fonctionnement des juridictions et développer des stratégies d’amélioration sont renforcées</w:t>
            </w:r>
          </w:p>
        </w:tc>
        <w:tc>
          <w:tcPr>
            <w:tcW w:w="4508" w:type="dxa"/>
          </w:tcPr>
          <w:p w14:paraId="3AA66B25" w14:textId="171AA719" w:rsidR="0018514B" w:rsidRPr="00D32965" w:rsidRDefault="0018514B" w:rsidP="0018514B">
            <w:pPr>
              <w:autoSpaceDE w:val="0"/>
              <w:autoSpaceDN w:val="0"/>
              <w:adjustRightInd w:val="0"/>
              <w:rPr>
                <w:sz w:val="18"/>
                <w:szCs w:val="18"/>
              </w:rPr>
            </w:pPr>
            <w:r w:rsidRPr="00D32965">
              <w:rPr>
                <w:sz w:val="18"/>
                <w:szCs w:val="18"/>
              </w:rPr>
              <w:t>Les 7 unités efficience-efficacité des 3 pôles</w:t>
            </w:r>
            <w:r>
              <w:rPr>
                <w:sz w:val="18"/>
                <w:szCs w:val="18"/>
              </w:rPr>
              <w:t xml:space="preserve"> ont assuré au moins un diagnostic annuel des juridictions de leurs ressorts, assorti de mesures correctives jugées appropriées par </w:t>
            </w:r>
            <w:r w:rsidRPr="00D32965">
              <w:rPr>
                <w:sz w:val="18"/>
                <w:szCs w:val="18"/>
              </w:rPr>
              <w:t>le Président-Délégué</w:t>
            </w:r>
          </w:p>
          <w:p w14:paraId="1C001685" w14:textId="77777777" w:rsidR="0018514B" w:rsidRPr="00836525" w:rsidRDefault="0018514B" w:rsidP="0018514B">
            <w:pPr>
              <w:rPr>
                <w:sz w:val="18"/>
                <w:szCs w:val="18"/>
              </w:rPr>
            </w:pPr>
          </w:p>
        </w:tc>
      </w:tr>
      <w:tr w:rsidR="0018514B" w:rsidRPr="00836525" w14:paraId="29B84616" w14:textId="77777777" w:rsidTr="0018514B">
        <w:tc>
          <w:tcPr>
            <w:tcW w:w="4508" w:type="dxa"/>
          </w:tcPr>
          <w:p w14:paraId="47F8355A" w14:textId="60209A94" w:rsidR="0018514B" w:rsidRPr="00836525" w:rsidRDefault="0018514B" w:rsidP="0018514B">
            <w:pPr>
              <w:pStyle w:val="ListParagraph"/>
              <w:numPr>
                <w:ilvl w:val="0"/>
                <w:numId w:val="42"/>
              </w:numPr>
              <w:autoSpaceDE w:val="0"/>
              <w:autoSpaceDN w:val="0"/>
              <w:adjustRightInd w:val="0"/>
              <w:ind w:left="454"/>
              <w:jc w:val="both"/>
              <w:rPr>
                <w:rFonts w:ascii="Times New Roman" w:hAnsi="Times New Roman"/>
                <w:sz w:val="18"/>
                <w:szCs w:val="18"/>
              </w:rPr>
            </w:pPr>
            <w:r w:rsidRPr="00836525">
              <w:rPr>
                <w:rFonts w:ascii="Times New Roman" w:hAnsi="Times New Roman"/>
                <w:sz w:val="18"/>
                <w:szCs w:val="18"/>
              </w:rPr>
              <w:t xml:space="preserve">Résultat </w:t>
            </w:r>
            <w:r w:rsidR="000A34D2" w:rsidRPr="00836525">
              <w:rPr>
                <w:rFonts w:ascii="Times New Roman" w:hAnsi="Times New Roman"/>
                <w:sz w:val="18"/>
                <w:szCs w:val="18"/>
              </w:rPr>
              <w:t>3.2 Les</w:t>
            </w:r>
            <w:r w:rsidRPr="00836525">
              <w:rPr>
                <w:rFonts w:ascii="Times New Roman" w:hAnsi="Times New Roman"/>
                <w:sz w:val="18"/>
                <w:szCs w:val="18"/>
              </w:rPr>
              <w:t xml:space="preserve"> capacités du Conseil et, plus spécialement son Département Formation, à assurer la maîtrise d’œuvre des politiques de formation initiale, permanente et spécialisée des magistrats sont renforcées, en lien avec ISM</w:t>
            </w:r>
          </w:p>
        </w:tc>
        <w:tc>
          <w:tcPr>
            <w:tcW w:w="4508" w:type="dxa"/>
          </w:tcPr>
          <w:p w14:paraId="18239FDB" w14:textId="2F2BFEF3" w:rsidR="0018514B" w:rsidRPr="00836525" w:rsidRDefault="0018514B" w:rsidP="0018514B">
            <w:pPr>
              <w:rPr>
                <w:sz w:val="18"/>
                <w:szCs w:val="18"/>
              </w:rPr>
            </w:pPr>
            <w:r w:rsidRPr="00D32965">
              <w:rPr>
                <w:sz w:val="18"/>
                <w:szCs w:val="18"/>
              </w:rPr>
              <w:t>Le département est apte, en fin de jumelage, à assurer l’évaluation-correction permanente de la politique de formation du pouvoir judiciaire</w:t>
            </w:r>
          </w:p>
        </w:tc>
      </w:tr>
      <w:tr w:rsidR="0018514B" w:rsidRPr="00836525" w14:paraId="14B88682" w14:textId="77777777" w:rsidTr="0018514B">
        <w:tc>
          <w:tcPr>
            <w:tcW w:w="4508" w:type="dxa"/>
          </w:tcPr>
          <w:p w14:paraId="1D65964E" w14:textId="5DD71507" w:rsidR="0018514B" w:rsidRPr="00836525" w:rsidRDefault="0018514B" w:rsidP="0018514B">
            <w:pPr>
              <w:pStyle w:val="ListParagraph"/>
              <w:numPr>
                <w:ilvl w:val="0"/>
                <w:numId w:val="42"/>
              </w:numPr>
              <w:autoSpaceDE w:val="0"/>
              <w:autoSpaceDN w:val="0"/>
              <w:adjustRightInd w:val="0"/>
              <w:ind w:left="454"/>
              <w:jc w:val="both"/>
              <w:rPr>
                <w:rFonts w:ascii="Times New Roman" w:hAnsi="Times New Roman"/>
                <w:sz w:val="18"/>
                <w:szCs w:val="18"/>
              </w:rPr>
            </w:pPr>
            <w:r w:rsidRPr="00836525">
              <w:rPr>
                <w:rFonts w:ascii="Times New Roman" w:hAnsi="Times New Roman"/>
                <w:sz w:val="18"/>
                <w:szCs w:val="18"/>
              </w:rPr>
              <w:t xml:space="preserve">Résultat 3.3 La qualité des jugements est améliorée par le développement d’applications informatiques soutenant la rédaction des jugements et arrêts civils (outils de justice prédictive) et l’accès aux </w:t>
            </w:r>
            <w:r w:rsidRPr="00836525">
              <w:rPr>
                <w:rFonts w:ascii="Times New Roman" w:hAnsi="Times New Roman"/>
                <w:sz w:val="18"/>
                <w:szCs w:val="18"/>
              </w:rPr>
              <w:lastRenderedPageBreak/>
              <w:t xml:space="preserve">jurisprudences des juridictions supérieures (plateforme de publication des </w:t>
            </w:r>
            <w:r w:rsidR="000A34D2" w:rsidRPr="00836525">
              <w:rPr>
                <w:rFonts w:ascii="Times New Roman" w:hAnsi="Times New Roman"/>
                <w:sz w:val="18"/>
                <w:szCs w:val="18"/>
              </w:rPr>
              <w:t>arrêts)</w:t>
            </w:r>
          </w:p>
        </w:tc>
        <w:tc>
          <w:tcPr>
            <w:tcW w:w="4508" w:type="dxa"/>
          </w:tcPr>
          <w:p w14:paraId="59CFD6D4" w14:textId="77777777" w:rsidR="0018514B" w:rsidRDefault="0018514B" w:rsidP="0018514B">
            <w:pPr>
              <w:rPr>
                <w:sz w:val="18"/>
                <w:szCs w:val="18"/>
              </w:rPr>
            </w:pPr>
            <w:r w:rsidRPr="00685901">
              <w:rPr>
                <w:sz w:val="18"/>
                <w:szCs w:val="18"/>
              </w:rPr>
              <w:lastRenderedPageBreak/>
              <w:t>Les premiers outils de justice prédictive sont développés et expérimentés</w:t>
            </w:r>
          </w:p>
          <w:p w14:paraId="15717776" w14:textId="77777777" w:rsidR="0018514B" w:rsidRDefault="0018514B" w:rsidP="0018514B">
            <w:pPr>
              <w:rPr>
                <w:sz w:val="18"/>
                <w:szCs w:val="18"/>
              </w:rPr>
            </w:pPr>
          </w:p>
          <w:p w14:paraId="5D43FFC8" w14:textId="1F4E91A6" w:rsidR="0018514B" w:rsidRPr="00836525" w:rsidRDefault="0018514B" w:rsidP="0018514B">
            <w:pPr>
              <w:rPr>
                <w:sz w:val="18"/>
                <w:szCs w:val="18"/>
              </w:rPr>
            </w:pPr>
            <w:r w:rsidRPr="00685901">
              <w:rPr>
                <w:sz w:val="18"/>
                <w:szCs w:val="18"/>
              </w:rPr>
              <w:lastRenderedPageBreak/>
              <w:t xml:space="preserve">Le Portail judiciaire </w:t>
            </w:r>
            <w:r w:rsidR="000A34D2" w:rsidRPr="00685901">
              <w:rPr>
                <w:sz w:val="18"/>
                <w:szCs w:val="18"/>
              </w:rPr>
              <w:t>du CSPJ</w:t>
            </w:r>
            <w:r w:rsidRPr="00685901">
              <w:rPr>
                <w:sz w:val="18"/>
                <w:szCs w:val="18"/>
              </w:rPr>
              <w:t xml:space="preserve"> est modernisé, publie les décisions de cassation et d’appel</w:t>
            </w:r>
            <w:r>
              <w:rPr>
                <w:sz w:val="18"/>
                <w:szCs w:val="18"/>
              </w:rPr>
              <w:t xml:space="preserve"> et est effectivement consulté par les magistrats et usagers</w:t>
            </w:r>
          </w:p>
        </w:tc>
      </w:tr>
      <w:tr w:rsidR="0018514B" w:rsidRPr="00836525" w14:paraId="11EADD1D" w14:textId="77777777" w:rsidTr="0018514B">
        <w:tc>
          <w:tcPr>
            <w:tcW w:w="4508" w:type="dxa"/>
          </w:tcPr>
          <w:p w14:paraId="060CDD75" w14:textId="77777777" w:rsidR="0018514B" w:rsidRPr="00836525" w:rsidRDefault="0018514B" w:rsidP="0018514B">
            <w:pPr>
              <w:pStyle w:val="ListParagraph"/>
              <w:numPr>
                <w:ilvl w:val="0"/>
                <w:numId w:val="42"/>
              </w:numPr>
              <w:autoSpaceDE w:val="0"/>
              <w:autoSpaceDN w:val="0"/>
              <w:adjustRightInd w:val="0"/>
              <w:ind w:left="454"/>
              <w:jc w:val="both"/>
              <w:rPr>
                <w:rFonts w:ascii="Times New Roman" w:hAnsi="Times New Roman"/>
                <w:sz w:val="18"/>
                <w:szCs w:val="18"/>
              </w:rPr>
            </w:pPr>
            <w:r w:rsidRPr="00836525">
              <w:rPr>
                <w:rFonts w:ascii="Times New Roman" w:hAnsi="Times New Roman"/>
                <w:sz w:val="18"/>
                <w:szCs w:val="18"/>
              </w:rPr>
              <w:lastRenderedPageBreak/>
              <w:t>Résultat 3.4 : L’arriéré judiciaire civil est amélioré par la capacité renforcée du CSPJ à suivre les affaires pendantes via notamment le développement de tableaux de bord de suivi de l’action juridictionnelle</w:t>
            </w:r>
          </w:p>
        </w:tc>
        <w:tc>
          <w:tcPr>
            <w:tcW w:w="4508" w:type="dxa"/>
          </w:tcPr>
          <w:p w14:paraId="369875C5" w14:textId="0725528C" w:rsidR="0018514B" w:rsidRPr="00836525" w:rsidRDefault="0018514B" w:rsidP="0018514B">
            <w:pPr>
              <w:rPr>
                <w:sz w:val="18"/>
                <w:szCs w:val="18"/>
              </w:rPr>
            </w:pPr>
            <w:r w:rsidRPr="00D32965">
              <w:rPr>
                <w:sz w:val="18"/>
                <w:szCs w:val="18"/>
              </w:rPr>
              <w:t xml:space="preserve">Les </w:t>
            </w:r>
            <w:r w:rsidR="0028406A">
              <w:rPr>
                <w:sz w:val="18"/>
                <w:szCs w:val="18"/>
              </w:rPr>
              <w:t>indicateurs tableaux de bord sont établis,</w:t>
            </w:r>
            <w:r w:rsidRPr="00D32965">
              <w:rPr>
                <w:sz w:val="18"/>
                <w:szCs w:val="18"/>
              </w:rPr>
              <w:t xml:space="preserve"> fonctionnels</w:t>
            </w:r>
            <w:r w:rsidR="0028406A">
              <w:rPr>
                <w:sz w:val="18"/>
                <w:szCs w:val="18"/>
              </w:rPr>
              <w:t xml:space="preserve"> et sont conforme aux standards définis par la CEPEJ du Conseil de l’Europe </w:t>
            </w:r>
          </w:p>
        </w:tc>
      </w:tr>
      <w:tr w:rsidR="0018514B" w:rsidRPr="00836525" w14:paraId="73AF14C8" w14:textId="77777777" w:rsidTr="0018514B">
        <w:tc>
          <w:tcPr>
            <w:tcW w:w="4508" w:type="dxa"/>
          </w:tcPr>
          <w:p w14:paraId="7A314D24" w14:textId="22C90A48" w:rsidR="0018514B" w:rsidRPr="00836525" w:rsidRDefault="0018514B">
            <w:pPr>
              <w:pStyle w:val="ListParagraph"/>
              <w:numPr>
                <w:ilvl w:val="0"/>
                <w:numId w:val="42"/>
              </w:numPr>
              <w:autoSpaceDE w:val="0"/>
              <w:autoSpaceDN w:val="0"/>
              <w:adjustRightInd w:val="0"/>
              <w:ind w:left="454"/>
              <w:jc w:val="both"/>
              <w:rPr>
                <w:rFonts w:ascii="Times New Roman" w:hAnsi="Times New Roman"/>
                <w:sz w:val="18"/>
                <w:szCs w:val="18"/>
              </w:rPr>
            </w:pPr>
            <w:r w:rsidRPr="00836525">
              <w:rPr>
                <w:rFonts w:ascii="Times New Roman" w:hAnsi="Times New Roman"/>
                <w:sz w:val="18"/>
                <w:szCs w:val="18"/>
              </w:rPr>
              <w:t xml:space="preserve">Résultat 3.5 Les </w:t>
            </w:r>
            <w:r w:rsidR="000A64A0">
              <w:rPr>
                <w:rFonts w:ascii="Times New Roman" w:hAnsi="Times New Roman"/>
                <w:sz w:val="18"/>
                <w:szCs w:val="18"/>
              </w:rPr>
              <w:t>personnes vulnérables bénéficient d’un meilleur accès à la justice</w:t>
            </w:r>
          </w:p>
        </w:tc>
        <w:tc>
          <w:tcPr>
            <w:tcW w:w="4508" w:type="dxa"/>
          </w:tcPr>
          <w:p w14:paraId="50695357" w14:textId="24365A8F" w:rsidR="0018514B" w:rsidRPr="00836525" w:rsidRDefault="000A64A0" w:rsidP="0018514B">
            <w:pPr>
              <w:rPr>
                <w:sz w:val="18"/>
                <w:szCs w:val="18"/>
              </w:rPr>
            </w:pPr>
            <w:r w:rsidRPr="00D32965">
              <w:rPr>
                <w:sz w:val="18"/>
                <w:szCs w:val="18"/>
              </w:rPr>
              <w:t>Les principaux obstacles à l’accès à la justice sont identifiés et en voie d’être adressés</w:t>
            </w:r>
            <w:r>
              <w:rPr>
                <w:sz w:val="18"/>
                <w:szCs w:val="18"/>
              </w:rPr>
              <w:t xml:space="preserve"> via </w:t>
            </w:r>
            <w:r w:rsidR="000A34D2">
              <w:rPr>
                <w:sz w:val="18"/>
                <w:szCs w:val="18"/>
              </w:rPr>
              <w:t>une stratégie inspirée</w:t>
            </w:r>
            <w:r>
              <w:rPr>
                <w:sz w:val="18"/>
                <w:szCs w:val="18"/>
              </w:rPr>
              <w:t xml:space="preserve"> de la doctrine d’accès à la justice</w:t>
            </w:r>
          </w:p>
        </w:tc>
      </w:tr>
      <w:tr w:rsidR="000A64A0" w:rsidRPr="00836525" w14:paraId="13DABBD0" w14:textId="77777777" w:rsidTr="00685901">
        <w:trPr>
          <w:trHeight w:val="234"/>
        </w:trPr>
        <w:tc>
          <w:tcPr>
            <w:tcW w:w="9016" w:type="dxa"/>
            <w:gridSpan w:val="2"/>
          </w:tcPr>
          <w:p w14:paraId="5BFCFF4B" w14:textId="514191D8" w:rsidR="000A64A0" w:rsidRPr="00836525" w:rsidRDefault="000A64A0" w:rsidP="0018514B">
            <w:pPr>
              <w:rPr>
                <w:sz w:val="18"/>
                <w:szCs w:val="18"/>
              </w:rPr>
            </w:pPr>
            <w:r w:rsidRPr="00836525">
              <w:rPr>
                <w:b/>
                <w:sz w:val="18"/>
                <w:szCs w:val="18"/>
              </w:rPr>
              <w:t>Volet 4 : Le public est mieux informé sur les mandats et missions du CSPJ ainsi que sur les enjeux de la réforme ju</w:t>
            </w:r>
            <w:r>
              <w:rPr>
                <w:b/>
                <w:sz w:val="18"/>
                <w:szCs w:val="18"/>
              </w:rPr>
              <w:t xml:space="preserve">dicaire </w:t>
            </w:r>
          </w:p>
        </w:tc>
      </w:tr>
      <w:tr w:rsidR="0018514B" w:rsidRPr="00836525" w14:paraId="4ED142B1" w14:textId="77777777" w:rsidTr="0018514B">
        <w:tc>
          <w:tcPr>
            <w:tcW w:w="4508" w:type="dxa"/>
          </w:tcPr>
          <w:p w14:paraId="4963CCB0" w14:textId="49B859CC" w:rsidR="0018514B" w:rsidRPr="00836525" w:rsidRDefault="000A64A0">
            <w:pPr>
              <w:pStyle w:val="ListParagraph"/>
              <w:numPr>
                <w:ilvl w:val="0"/>
                <w:numId w:val="42"/>
              </w:numPr>
              <w:autoSpaceDE w:val="0"/>
              <w:autoSpaceDN w:val="0"/>
              <w:adjustRightInd w:val="0"/>
              <w:ind w:left="454"/>
              <w:jc w:val="both"/>
              <w:rPr>
                <w:rFonts w:ascii="Times New Roman" w:hAnsi="Times New Roman"/>
                <w:sz w:val="18"/>
                <w:szCs w:val="18"/>
              </w:rPr>
            </w:pPr>
            <w:r>
              <w:rPr>
                <w:rFonts w:ascii="Times New Roman" w:hAnsi="Times New Roman"/>
                <w:sz w:val="18"/>
                <w:szCs w:val="18"/>
              </w:rPr>
              <w:t xml:space="preserve">Résultat </w:t>
            </w:r>
            <w:r w:rsidR="0018514B" w:rsidRPr="00836525">
              <w:rPr>
                <w:rFonts w:ascii="Times New Roman" w:hAnsi="Times New Roman"/>
                <w:sz w:val="18"/>
                <w:szCs w:val="18"/>
              </w:rPr>
              <w:t xml:space="preserve">4.1 Les capacités du Département Communication sont renforcées </w:t>
            </w:r>
          </w:p>
        </w:tc>
        <w:tc>
          <w:tcPr>
            <w:tcW w:w="4508" w:type="dxa"/>
          </w:tcPr>
          <w:p w14:paraId="14B069A3" w14:textId="42FEB42E" w:rsidR="0018514B" w:rsidRPr="00836525" w:rsidRDefault="001F1149" w:rsidP="0018514B">
            <w:pPr>
              <w:rPr>
                <w:sz w:val="18"/>
                <w:szCs w:val="18"/>
              </w:rPr>
            </w:pPr>
            <w:r>
              <w:rPr>
                <w:sz w:val="18"/>
                <w:szCs w:val="18"/>
              </w:rPr>
              <w:t xml:space="preserve">Le département est restructuré et ses personnels maîtrisent les techniques de communication et de relations publiques </w:t>
            </w:r>
          </w:p>
        </w:tc>
      </w:tr>
      <w:tr w:rsidR="0018514B" w:rsidRPr="00836525" w14:paraId="17AC57F3" w14:textId="77777777" w:rsidTr="0018514B">
        <w:tc>
          <w:tcPr>
            <w:tcW w:w="4508" w:type="dxa"/>
          </w:tcPr>
          <w:p w14:paraId="4CF86E25" w14:textId="6017FE12" w:rsidR="0018514B" w:rsidRPr="00685901" w:rsidRDefault="0018514B">
            <w:pPr>
              <w:pStyle w:val="ListParagraph"/>
              <w:numPr>
                <w:ilvl w:val="0"/>
                <w:numId w:val="42"/>
              </w:numPr>
              <w:autoSpaceDE w:val="0"/>
              <w:autoSpaceDN w:val="0"/>
              <w:adjustRightInd w:val="0"/>
              <w:ind w:left="454"/>
              <w:jc w:val="both"/>
              <w:rPr>
                <w:rFonts w:ascii="Times New Roman" w:hAnsi="Times New Roman"/>
              </w:rPr>
            </w:pPr>
            <w:r w:rsidRPr="00836525">
              <w:rPr>
                <w:rFonts w:ascii="Times New Roman" w:hAnsi="Times New Roman"/>
                <w:sz w:val="18"/>
                <w:szCs w:val="18"/>
              </w:rPr>
              <w:t xml:space="preserve">Résultat 4.2 </w:t>
            </w:r>
            <w:r w:rsidR="000A64A0" w:rsidRPr="00685901">
              <w:rPr>
                <w:rFonts w:ascii="Times New Roman" w:hAnsi="Times New Roman"/>
                <w:sz w:val="18"/>
                <w:szCs w:val="18"/>
              </w:rPr>
              <w:t>La communication interne et les relations publiques touchent les parties prenantes du secteur de la justice</w:t>
            </w:r>
          </w:p>
        </w:tc>
        <w:tc>
          <w:tcPr>
            <w:tcW w:w="4508" w:type="dxa"/>
          </w:tcPr>
          <w:p w14:paraId="71A66638" w14:textId="4A782F4B" w:rsidR="0018514B" w:rsidRPr="00836525" w:rsidRDefault="000A64A0" w:rsidP="0018514B">
            <w:pPr>
              <w:rPr>
                <w:sz w:val="18"/>
                <w:szCs w:val="18"/>
              </w:rPr>
            </w:pPr>
            <w:r w:rsidRPr="00836525">
              <w:rPr>
                <w:sz w:val="18"/>
                <w:szCs w:val="18"/>
              </w:rPr>
              <w:t>La nouvelle politique de ‘’Communication à 360o’’ et la communication digitale du CSPJ sont développées</w:t>
            </w:r>
            <w:r>
              <w:rPr>
                <w:sz w:val="18"/>
                <w:szCs w:val="18"/>
              </w:rPr>
              <w:t xml:space="preserve"> et mises en œuvre. Le</w:t>
            </w:r>
            <w:r w:rsidRPr="00D32965">
              <w:rPr>
                <w:sz w:val="18"/>
                <w:szCs w:val="18"/>
              </w:rPr>
              <w:t xml:space="preserve"> site Internet du Conseil</w:t>
            </w:r>
            <w:r>
              <w:rPr>
                <w:sz w:val="18"/>
                <w:szCs w:val="18"/>
              </w:rPr>
              <w:t xml:space="preserve"> est refondu</w:t>
            </w:r>
            <w:r w:rsidR="001F1149">
              <w:rPr>
                <w:sz w:val="18"/>
                <w:szCs w:val="18"/>
              </w:rPr>
              <w:t xml:space="preserve"> et plus consulté</w:t>
            </w:r>
          </w:p>
        </w:tc>
      </w:tr>
    </w:tbl>
    <w:p w14:paraId="3C504744" w14:textId="77777777" w:rsidR="00832F98" w:rsidRPr="00D32965" w:rsidRDefault="00832F98" w:rsidP="006860FE">
      <w:pPr>
        <w:autoSpaceDE w:val="0"/>
        <w:autoSpaceDN w:val="0"/>
        <w:adjustRightInd w:val="0"/>
        <w:spacing w:after="0" w:line="240" w:lineRule="auto"/>
        <w:ind w:left="567" w:hanging="567"/>
        <w:jc w:val="both"/>
        <w:rPr>
          <w:rFonts w:ascii="Times New Roman" w:hAnsi="Times New Roman"/>
          <w:sz w:val="16"/>
          <w:szCs w:val="16"/>
        </w:rPr>
      </w:pPr>
    </w:p>
    <w:p w14:paraId="6ECAE114" w14:textId="77777777" w:rsidR="00832F98" w:rsidRPr="00D32965" w:rsidRDefault="00832F98" w:rsidP="006860FE">
      <w:pPr>
        <w:autoSpaceDE w:val="0"/>
        <w:autoSpaceDN w:val="0"/>
        <w:adjustRightInd w:val="0"/>
        <w:spacing w:after="0" w:line="240" w:lineRule="auto"/>
        <w:ind w:left="567" w:hanging="567"/>
        <w:jc w:val="both"/>
        <w:rPr>
          <w:rFonts w:ascii="Times New Roman" w:eastAsia="Times New Roman" w:hAnsi="Times New Roman" w:cs="Times New Roman"/>
          <w:b/>
          <w:bCs/>
          <w:sz w:val="24"/>
          <w:szCs w:val="24"/>
        </w:rPr>
      </w:pPr>
      <w:r w:rsidRPr="00D32965">
        <w:rPr>
          <w:rFonts w:ascii="Times New Roman" w:hAnsi="Times New Roman"/>
          <w:b/>
          <w:sz w:val="24"/>
        </w:rPr>
        <w:t xml:space="preserve">12. </w:t>
      </w:r>
      <w:r w:rsidRPr="00D32965">
        <w:tab/>
      </w:r>
      <w:r w:rsidRPr="00D32965">
        <w:rPr>
          <w:rFonts w:ascii="Times New Roman" w:hAnsi="Times New Roman"/>
          <w:b/>
          <w:sz w:val="24"/>
        </w:rPr>
        <w:t>Infrastructures disponibles</w:t>
      </w:r>
    </w:p>
    <w:p w14:paraId="7829B340" w14:textId="77777777" w:rsidR="00832F98" w:rsidRPr="00D32965" w:rsidRDefault="00832F98" w:rsidP="006860FE">
      <w:pPr>
        <w:autoSpaceDE w:val="0"/>
        <w:autoSpaceDN w:val="0"/>
        <w:adjustRightInd w:val="0"/>
        <w:spacing w:after="0" w:line="240" w:lineRule="auto"/>
        <w:ind w:left="567" w:hanging="567"/>
        <w:jc w:val="both"/>
        <w:rPr>
          <w:rFonts w:ascii="Times New Roman" w:eastAsia="Times New Roman" w:hAnsi="Times New Roman" w:cs="Times New Roman"/>
          <w:bCs/>
          <w:sz w:val="24"/>
          <w:szCs w:val="24"/>
        </w:rPr>
      </w:pPr>
    </w:p>
    <w:p w14:paraId="704A05AA" w14:textId="543CDDD7" w:rsidR="00C7397F" w:rsidRPr="00D32965" w:rsidRDefault="00C7397F" w:rsidP="00C7397F">
      <w:pPr>
        <w:spacing w:after="0" w:line="240" w:lineRule="auto"/>
        <w:rPr>
          <w:rFonts w:ascii="Times New Roman" w:hAnsi="Times New Roman" w:cs="Times New Roman"/>
          <w:sz w:val="20"/>
          <w:szCs w:val="20"/>
        </w:rPr>
      </w:pPr>
      <w:r w:rsidRPr="00D32965">
        <w:rPr>
          <w:rFonts w:ascii="Times New Roman" w:hAnsi="Times New Roman" w:cs="Times New Roman"/>
          <w:sz w:val="20"/>
          <w:szCs w:val="20"/>
        </w:rPr>
        <w:t>Dans le cadre de la mise en œuvre du jumelage, le CSPJ mettra à la disposition du Conseiller Résident de Jumelage et de son assistant(e</w:t>
      </w:r>
      <w:r w:rsidR="000A34D2" w:rsidRPr="00D32965">
        <w:rPr>
          <w:rFonts w:ascii="Times New Roman" w:hAnsi="Times New Roman" w:cs="Times New Roman"/>
          <w:sz w:val="20"/>
          <w:szCs w:val="20"/>
        </w:rPr>
        <w:t>) :</w:t>
      </w:r>
      <w:r w:rsidRPr="00D32965">
        <w:rPr>
          <w:rFonts w:ascii="Times New Roman" w:hAnsi="Times New Roman" w:cs="Times New Roman"/>
          <w:sz w:val="20"/>
          <w:szCs w:val="20"/>
        </w:rPr>
        <w:t xml:space="preserve"> </w:t>
      </w:r>
    </w:p>
    <w:p w14:paraId="352D9C5D" w14:textId="77777777" w:rsidR="00C7397F" w:rsidRPr="00D32965" w:rsidRDefault="00C7397F" w:rsidP="00C7397F">
      <w:pPr>
        <w:spacing w:after="0" w:line="240" w:lineRule="auto"/>
        <w:rPr>
          <w:rFonts w:ascii="Times New Roman" w:hAnsi="Times New Roman" w:cs="Times New Roman"/>
          <w:sz w:val="20"/>
          <w:szCs w:val="20"/>
        </w:rPr>
      </w:pPr>
    </w:p>
    <w:p w14:paraId="6074AA40" w14:textId="3E175C4B" w:rsidR="00C7397F" w:rsidRPr="00D32965" w:rsidRDefault="000A34D2" w:rsidP="0071033E">
      <w:pPr>
        <w:pStyle w:val="ListParagraph"/>
        <w:numPr>
          <w:ilvl w:val="0"/>
          <w:numId w:val="28"/>
        </w:numPr>
        <w:spacing w:after="0" w:line="240" w:lineRule="auto"/>
        <w:rPr>
          <w:rFonts w:ascii="Times New Roman" w:hAnsi="Times New Roman"/>
          <w:sz w:val="20"/>
          <w:szCs w:val="20"/>
        </w:rPr>
      </w:pPr>
      <w:r w:rsidRPr="00D32965">
        <w:rPr>
          <w:rFonts w:ascii="Times New Roman" w:hAnsi="Times New Roman"/>
          <w:sz w:val="20"/>
          <w:szCs w:val="20"/>
        </w:rPr>
        <w:t>Un</w:t>
      </w:r>
      <w:r w:rsidR="00C7397F" w:rsidRPr="00D32965">
        <w:rPr>
          <w:rFonts w:ascii="Times New Roman" w:hAnsi="Times New Roman"/>
          <w:sz w:val="20"/>
          <w:szCs w:val="20"/>
        </w:rPr>
        <w:t xml:space="preserve"> bureau équipé à proximité de celui de l’homologue principal avec PC ; </w:t>
      </w:r>
    </w:p>
    <w:p w14:paraId="0C2A9CD0" w14:textId="213C8543" w:rsidR="00C7397F" w:rsidRPr="00D32965" w:rsidRDefault="000A34D2" w:rsidP="0071033E">
      <w:pPr>
        <w:pStyle w:val="ListParagraph"/>
        <w:numPr>
          <w:ilvl w:val="0"/>
          <w:numId w:val="28"/>
        </w:numPr>
        <w:spacing w:after="0" w:line="240" w:lineRule="auto"/>
        <w:rPr>
          <w:rFonts w:ascii="Times New Roman" w:hAnsi="Times New Roman"/>
          <w:sz w:val="20"/>
          <w:szCs w:val="20"/>
        </w:rPr>
      </w:pPr>
      <w:r w:rsidRPr="00D32965">
        <w:rPr>
          <w:rFonts w:ascii="Times New Roman" w:hAnsi="Times New Roman"/>
          <w:sz w:val="20"/>
          <w:szCs w:val="20"/>
        </w:rPr>
        <w:t>Un</w:t>
      </w:r>
      <w:r w:rsidR="00C7397F" w:rsidRPr="00D32965">
        <w:rPr>
          <w:rFonts w:ascii="Times New Roman" w:hAnsi="Times New Roman"/>
          <w:sz w:val="20"/>
          <w:szCs w:val="20"/>
        </w:rPr>
        <w:t xml:space="preserve"> téléphone (avec en particulier une ligne internationale plafonnée), un télécopieur et un accès à l’internet.</w:t>
      </w:r>
    </w:p>
    <w:p w14:paraId="7AE7C1B6" w14:textId="77777777" w:rsidR="00C7397F" w:rsidRPr="00D32965" w:rsidRDefault="00C7397F" w:rsidP="00C7397F">
      <w:pPr>
        <w:spacing w:after="0" w:line="240" w:lineRule="auto"/>
        <w:rPr>
          <w:rFonts w:ascii="Times New Roman" w:hAnsi="Times New Roman" w:cs="Times New Roman"/>
          <w:sz w:val="20"/>
          <w:szCs w:val="20"/>
        </w:rPr>
      </w:pPr>
    </w:p>
    <w:p w14:paraId="59CE8ABD" w14:textId="77777777" w:rsidR="00C7397F" w:rsidRPr="00D32965" w:rsidRDefault="00C7397F" w:rsidP="00C7397F">
      <w:pPr>
        <w:spacing w:after="0" w:line="240" w:lineRule="auto"/>
        <w:rPr>
          <w:rFonts w:ascii="Times New Roman" w:hAnsi="Times New Roman" w:cs="Times New Roman"/>
          <w:sz w:val="20"/>
          <w:szCs w:val="20"/>
        </w:rPr>
      </w:pPr>
      <w:r w:rsidRPr="00D32965">
        <w:rPr>
          <w:rFonts w:ascii="Times New Roman" w:hAnsi="Times New Roman" w:cs="Times New Roman"/>
          <w:sz w:val="20"/>
          <w:szCs w:val="20"/>
        </w:rPr>
        <w:t xml:space="preserve">Ce bureau sera également mis à la disposition des experts court-terme en mission. </w:t>
      </w:r>
    </w:p>
    <w:p w14:paraId="27FF6D36" w14:textId="77777777" w:rsidR="00C7397F" w:rsidRPr="00D32965" w:rsidRDefault="00C7397F" w:rsidP="00C7397F">
      <w:pPr>
        <w:spacing w:after="0" w:line="240" w:lineRule="auto"/>
        <w:rPr>
          <w:rFonts w:ascii="Times New Roman" w:hAnsi="Times New Roman" w:cs="Times New Roman"/>
          <w:sz w:val="20"/>
          <w:szCs w:val="20"/>
        </w:rPr>
      </w:pPr>
    </w:p>
    <w:p w14:paraId="78713E9D" w14:textId="5C0A3A5F" w:rsidR="00832F98" w:rsidRPr="00D32965" w:rsidRDefault="00C7397F" w:rsidP="00C7397F">
      <w:pPr>
        <w:spacing w:after="0" w:line="240" w:lineRule="auto"/>
        <w:rPr>
          <w:rFonts w:ascii="Times New Roman" w:hAnsi="Times New Roman" w:cs="Times New Roman"/>
          <w:sz w:val="20"/>
          <w:szCs w:val="20"/>
        </w:rPr>
      </w:pPr>
      <w:r w:rsidRPr="00D32965">
        <w:rPr>
          <w:rFonts w:ascii="Times New Roman" w:hAnsi="Times New Roman" w:cs="Times New Roman"/>
          <w:sz w:val="20"/>
          <w:szCs w:val="20"/>
        </w:rPr>
        <w:t>L'organisation des séminaires de formation et la logistique s’y rapportant, salles de séminaire, matériel audiovisuel, photocopies et fournitures de bureau et autre frais annexes (photocopies, transports, etc.) seront pris en charge par le CSPJ.</w:t>
      </w:r>
    </w:p>
    <w:p w14:paraId="2B7C00F3" w14:textId="413463EE" w:rsidR="00832F98" w:rsidRPr="00D32965" w:rsidRDefault="00832F98" w:rsidP="006860FE">
      <w:pPr>
        <w:spacing w:after="0" w:line="240" w:lineRule="auto"/>
        <w:rPr>
          <w:rFonts w:ascii="Times New Roman" w:eastAsia="Times New Roman" w:hAnsi="Times New Roman" w:cs="Times New Roman"/>
          <w:b/>
          <w:bCs/>
          <w:sz w:val="24"/>
          <w:szCs w:val="24"/>
        </w:rPr>
      </w:pPr>
    </w:p>
    <w:p w14:paraId="270F0213" w14:textId="77777777" w:rsidR="00637720" w:rsidRPr="00D32965" w:rsidRDefault="00637720" w:rsidP="006860FE">
      <w:pPr>
        <w:autoSpaceDE w:val="0"/>
        <w:autoSpaceDN w:val="0"/>
        <w:adjustRightInd w:val="0"/>
        <w:spacing w:after="0" w:line="240" w:lineRule="auto"/>
        <w:jc w:val="both"/>
        <w:rPr>
          <w:rFonts w:ascii="Times New Roman" w:hAnsi="Times New Roman"/>
          <w:b/>
          <w:sz w:val="24"/>
          <w:szCs w:val="24"/>
        </w:rPr>
      </w:pPr>
    </w:p>
    <w:p w14:paraId="42562332" w14:textId="77777777" w:rsidR="00637720" w:rsidRPr="00D32965" w:rsidRDefault="00637720" w:rsidP="006860FE">
      <w:pPr>
        <w:autoSpaceDE w:val="0"/>
        <w:autoSpaceDN w:val="0"/>
        <w:adjustRightInd w:val="0"/>
        <w:spacing w:after="0" w:line="240" w:lineRule="auto"/>
        <w:jc w:val="both"/>
        <w:rPr>
          <w:rFonts w:ascii="Times New Roman" w:hAnsi="Times New Roman"/>
          <w:b/>
          <w:sz w:val="24"/>
          <w:szCs w:val="24"/>
        </w:rPr>
      </w:pPr>
    </w:p>
    <w:p w14:paraId="0116E74B" w14:textId="77777777" w:rsidR="002A4FDB" w:rsidRPr="00D32965" w:rsidRDefault="002A4FDB" w:rsidP="006860FE">
      <w:pPr>
        <w:autoSpaceDE w:val="0"/>
        <w:autoSpaceDN w:val="0"/>
        <w:adjustRightInd w:val="0"/>
        <w:spacing w:after="0" w:line="240" w:lineRule="auto"/>
        <w:jc w:val="both"/>
        <w:rPr>
          <w:rFonts w:ascii="Times New Roman" w:hAnsi="Times New Roman"/>
          <w:b/>
          <w:sz w:val="24"/>
          <w:szCs w:val="24"/>
        </w:rPr>
      </w:pPr>
    </w:p>
    <w:p w14:paraId="66B3E6E2" w14:textId="77777777" w:rsidR="002A4FDB" w:rsidRPr="00D32965" w:rsidRDefault="002A4FDB" w:rsidP="006860FE">
      <w:pPr>
        <w:autoSpaceDE w:val="0"/>
        <w:autoSpaceDN w:val="0"/>
        <w:adjustRightInd w:val="0"/>
        <w:spacing w:after="0" w:line="240" w:lineRule="auto"/>
        <w:jc w:val="both"/>
        <w:rPr>
          <w:rFonts w:ascii="Times New Roman" w:hAnsi="Times New Roman"/>
          <w:b/>
          <w:sz w:val="24"/>
          <w:szCs w:val="24"/>
        </w:rPr>
      </w:pPr>
    </w:p>
    <w:p w14:paraId="1EAD669D" w14:textId="77777777" w:rsidR="002A4FDB" w:rsidRPr="00D32965" w:rsidRDefault="002A4FDB" w:rsidP="006860FE">
      <w:pPr>
        <w:autoSpaceDE w:val="0"/>
        <w:autoSpaceDN w:val="0"/>
        <w:adjustRightInd w:val="0"/>
        <w:spacing w:after="0" w:line="240" w:lineRule="auto"/>
        <w:jc w:val="both"/>
        <w:rPr>
          <w:rFonts w:ascii="Times New Roman" w:hAnsi="Times New Roman"/>
          <w:b/>
          <w:sz w:val="24"/>
          <w:szCs w:val="24"/>
        </w:rPr>
      </w:pPr>
    </w:p>
    <w:p w14:paraId="7D46534C" w14:textId="77777777" w:rsidR="002A4FDB" w:rsidRPr="00D32965" w:rsidRDefault="002A4FDB" w:rsidP="006860FE">
      <w:pPr>
        <w:autoSpaceDE w:val="0"/>
        <w:autoSpaceDN w:val="0"/>
        <w:adjustRightInd w:val="0"/>
        <w:spacing w:after="0" w:line="240" w:lineRule="auto"/>
        <w:jc w:val="both"/>
        <w:rPr>
          <w:rFonts w:ascii="Times New Roman" w:hAnsi="Times New Roman"/>
          <w:b/>
          <w:sz w:val="24"/>
          <w:szCs w:val="24"/>
        </w:rPr>
      </w:pPr>
    </w:p>
    <w:p w14:paraId="0DF688A4" w14:textId="77777777" w:rsidR="002A4FDB" w:rsidRPr="00D32965" w:rsidRDefault="002A4FDB" w:rsidP="006860FE">
      <w:pPr>
        <w:autoSpaceDE w:val="0"/>
        <w:autoSpaceDN w:val="0"/>
        <w:adjustRightInd w:val="0"/>
        <w:spacing w:after="0" w:line="240" w:lineRule="auto"/>
        <w:jc w:val="both"/>
        <w:rPr>
          <w:rFonts w:ascii="Times New Roman" w:hAnsi="Times New Roman"/>
          <w:b/>
          <w:sz w:val="24"/>
          <w:szCs w:val="24"/>
        </w:rPr>
      </w:pPr>
    </w:p>
    <w:p w14:paraId="16C1D63C" w14:textId="77777777" w:rsidR="00AE7C8B" w:rsidRPr="00D32965" w:rsidRDefault="00AE7C8B" w:rsidP="006860FE">
      <w:pPr>
        <w:autoSpaceDE w:val="0"/>
        <w:autoSpaceDN w:val="0"/>
        <w:adjustRightInd w:val="0"/>
        <w:spacing w:after="0" w:line="240" w:lineRule="auto"/>
        <w:jc w:val="both"/>
        <w:rPr>
          <w:rFonts w:ascii="Times New Roman" w:hAnsi="Times New Roman"/>
          <w:b/>
          <w:sz w:val="24"/>
          <w:szCs w:val="24"/>
        </w:rPr>
      </w:pPr>
    </w:p>
    <w:p w14:paraId="254467EE" w14:textId="77777777" w:rsidR="00AE7C8B" w:rsidRPr="00D32965" w:rsidRDefault="00AE7C8B" w:rsidP="006860FE">
      <w:pPr>
        <w:autoSpaceDE w:val="0"/>
        <w:autoSpaceDN w:val="0"/>
        <w:adjustRightInd w:val="0"/>
        <w:spacing w:after="0" w:line="240" w:lineRule="auto"/>
        <w:jc w:val="both"/>
        <w:rPr>
          <w:rFonts w:ascii="Times New Roman" w:hAnsi="Times New Roman"/>
          <w:b/>
          <w:sz w:val="24"/>
          <w:szCs w:val="24"/>
        </w:rPr>
      </w:pPr>
    </w:p>
    <w:p w14:paraId="4C53EEC6" w14:textId="77777777" w:rsidR="00AE7C8B" w:rsidRPr="00D32965" w:rsidRDefault="00AE7C8B" w:rsidP="006860FE">
      <w:pPr>
        <w:autoSpaceDE w:val="0"/>
        <w:autoSpaceDN w:val="0"/>
        <w:adjustRightInd w:val="0"/>
        <w:spacing w:after="0" w:line="240" w:lineRule="auto"/>
        <w:jc w:val="both"/>
        <w:rPr>
          <w:rFonts w:ascii="Times New Roman" w:hAnsi="Times New Roman"/>
          <w:b/>
          <w:sz w:val="24"/>
          <w:szCs w:val="24"/>
        </w:rPr>
      </w:pPr>
    </w:p>
    <w:p w14:paraId="4AFC0F8D" w14:textId="77777777" w:rsidR="00AE7C8B" w:rsidRPr="00D32965" w:rsidRDefault="00AE7C8B" w:rsidP="006860FE">
      <w:pPr>
        <w:autoSpaceDE w:val="0"/>
        <w:autoSpaceDN w:val="0"/>
        <w:adjustRightInd w:val="0"/>
        <w:spacing w:after="0" w:line="240" w:lineRule="auto"/>
        <w:jc w:val="both"/>
        <w:rPr>
          <w:rFonts w:ascii="Times New Roman" w:hAnsi="Times New Roman"/>
          <w:b/>
          <w:sz w:val="24"/>
          <w:szCs w:val="24"/>
        </w:rPr>
      </w:pPr>
    </w:p>
    <w:p w14:paraId="42ED6419" w14:textId="77777777" w:rsidR="00AE7C8B" w:rsidRPr="00D32965" w:rsidRDefault="00AE7C8B" w:rsidP="006860FE">
      <w:pPr>
        <w:autoSpaceDE w:val="0"/>
        <w:autoSpaceDN w:val="0"/>
        <w:adjustRightInd w:val="0"/>
        <w:spacing w:after="0" w:line="240" w:lineRule="auto"/>
        <w:jc w:val="both"/>
        <w:rPr>
          <w:rFonts w:ascii="Times New Roman" w:hAnsi="Times New Roman"/>
          <w:b/>
          <w:sz w:val="24"/>
          <w:szCs w:val="24"/>
        </w:rPr>
      </w:pPr>
    </w:p>
    <w:p w14:paraId="2825DEB0" w14:textId="77777777" w:rsidR="00AE7C8B" w:rsidRPr="00D32965" w:rsidRDefault="00AE7C8B" w:rsidP="006860FE">
      <w:pPr>
        <w:autoSpaceDE w:val="0"/>
        <w:autoSpaceDN w:val="0"/>
        <w:adjustRightInd w:val="0"/>
        <w:spacing w:after="0" w:line="240" w:lineRule="auto"/>
        <w:jc w:val="both"/>
        <w:rPr>
          <w:rFonts w:ascii="Times New Roman" w:hAnsi="Times New Roman"/>
          <w:b/>
          <w:sz w:val="24"/>
          <w:szCs w:val="24"/>
        </w:rPr>
      </w:pPr>
    </w:p>
    <w:p w14:paraId="18747372" w14:textId="77777777" w:rsidR="00131C86" w:rsidRPr="00D32965" w:rsidRDefault="00131C86" w:rsidP="006860FE">
      <w:pPr>
        <w:autoSpaceDE w:val="0"/>
        <w:autoSpaceDN w:val="0"/>
        <w:adjustRightInd w:val="0"/>
        <w:spacing w:after="0" w:line="240" w:lineRule="auto"/>
        <w:jc w:val="both"/>
        <w:rPr>
          <w:rFonts w:ascii="Times New Roman" w:hAnsi="Times New Roman"/>
          <w:b/>
          <w:sz w:val="24"/>
          <w:szCs w:val="24"/>
        </w:rPr>
      </w:pPr>
    </w:p>
    <w:p w14:paraId="467D8FE4" w14:textId="77777777" w:rsidR="00131C86" w:rsidRPr="00D32965" w:rsidRDefault="00131C86" w:rsidP="006860FE">
      <w:pPr>
        <w:autoSpaceDE w:val="0"/>
        <w:autoSpaceDN w:val="0"/>
        <w:adjustRightInd w:val="0"/>
        <w:spacing w:after="0" w:line="240" w:lineRule="auto"/>
        <w:jc w:val="both"/>
        <w:rPr>
          <w:rFonts w:ascii="Times New Roman" w:hAnsi="Times New Roman"/>
          <w:b/>
          <w:sz w:val="24"/>
          <w:szCs w:val="24"/>
        </w:rPr>
      </w:pPr>
    </w:p>
    <w:p w14:paraId="55DEC947" w14:textId="77777777" w:rsidR="00AE7C8B" w:rsidRPr="00D32965" w:rsidRDefault="00AE7C8B" w:rsidP="006860FE">
      <w:pPr>
        <w:autoSpaceDE w:val="0"/>
        <w:autoSpaceDN w:val="0"/>
        <w:adjustRightInd w:val="0"/>
        <w:spacing w:after="0" w:line="240" w:lineRule="auto"/>
        <w:jc w:val="both"/>
        <w:rPr>
          <w:rFonts w:ascii="Times New Roman" w:hAnsi="Times New Roman"/>
          <w:b/>
          <w:sz w:val="24"/>
          <w:szCs w:val="24"/>
        </w:rPr>
      </w:pPr>
    </w:p>
    <w:p w14:paraId="5EDC86AD" w14:textId="77777777" w:rsidR="00AE7C8B" w:rsidRPr="00D32965" w:rsidRDefault="00AE7C8B" w:rsidP="006860FE">
      <w:pPr>
        <w:autoSpaceDE w:val="0"/>
        <w:autoSpaceDN w:val="0"/>
        <w:adjustRightInd w:val="0"/>
        <w:spacing w:after="0" w:line="240" w:lineRule="auto"/>
        <w:jc w:val="both"/>
        <w:rPr>
          <w:rFonts w:ascii="Times New Roman" w:hAnsi="Times New Roman"/>
          <w:b/>
          <w:sz w:val="24"/>
          <w:szCs w:val="24"/>
        </w:rPr>
      </w:pPr>
    </w:p>
    <w:p w14:paraId="4D278B8A" w14:textId="77777777" w:rsidR="00AE7C8B" w:rsidRPr="00D32965" w:rsidRDefault="00AE7C8B" w:rsidP="006860FE">
      <w:pPr>
        <w:autoSpaceDE w:val="0"/>
        <w:autoSpaceDN w:val="0"/>
        <w:adjustRightInd w:val="0"/>
        <w:spacing w:after="0" w:line="240" w:lineRule="auto"/>
        <w:jc w:val="both"/>
        <w:rPr>
          <w:rFonts w:ascii="Times New Roman" w:hAnsi="Times New Roman"/>
          <w:b/>
          <w:sz w:val="24"/>
          <w:szCs w:val="24"/>
        </w:rPr>
      </w:pPr>
    </w:p>
    <w:p w14:paraId="155D7F06" w14:textId="77777777" w:rsidR="00131C86" w:rsidRPr="00D32965" w:rsidRDefault="00131C86" w:rsidP="006860FE">
      <w:pPr>
        <w:autoSpaceDE w:val="0"/>
        <w:autoSpaceDN w:val="0"/>
        <w:adjustRightInd w:val="0"/>
        <w:spacing w:after="0" w:line="240" w:lineRule="auto"/>
        <w:jc w:val="both"/>
        <w:rPr>
          <w:rFonts w:ascii="Times New Roman" w:hAnsi="Times New Roman"/>
          <w:b/>
          <w:sz w:val="24"/>
          <w:szCs w:val="24"/>
        </w:rPr>
      </w:pPr>
    </w:p>
    <w:p w14:paraId="3EDED934" w14:textId="77777777" w:rsidR="00131C86" w:rsidRPr="00D32965" w:rsidRDefault="00131C86" w:rsidP="006860FE">
      <w:pPr>
        <w:autoSpaceDE w:val="0"/>
        <w:autoSpaceDN w:val="0"/>
        <w:adjustRightInd w:val="0"/>
        <w:spacing w:after="0" w:line="240" w:lineRule="auto"/>
        <w:jc w:val="both"/>
        <w:rPr>
          <w:rFonts w:ascii="Times New Roman" w:hAnsi="Times New Roman"/>
          <w:b/>
          <w:sz w:val="24"/>
          <w:szCs w:val="24"/>
        </w:rPr>
      </w:pPr>
    </w:p>
    <w:p w14:paraId="063F796F" w14:textId="77777777" w:rsidR="00131C86" w:rsidRDefault="00131C86" w:rsidP="006860FE">
      <w:pPr>
        <w:autoSpaceDE w:val="0"/>
        <w:autoSpaceDN w:val="0"/>
        <w:adjustRightInd w:val="0"/>
        <w:spacing w:after="0" w:line="240" w:lineRule="auto"/>
        <w:jc w:val="both"/>
        <w:rPr>
          <w:rFonts w:ascii="Times New Roman" w:hAnsi="Times New Roman"/>
          <w:b/>
          <w:sz w:val="24"/>
          <w:szCs w:val="24"/>
        </w:rPr>
      </w:pPr>
    </w:p>
    <w:p w14:paraId="7E073E0A" w14:textId="77777777" w:rsidR="000A34D2" w:rsidRDefault="000A34D2" w:rsidP="006860FE">
      <w:pPr>
        <w:autoSpaceDE w:val="0"/>
        <w:autoSpaceDN w:val="0"/>
        <w:adjustRightInd w:val="0"/>
        <w:spacing w:after="0" w:line="240" w:lineRule="auto"/>
        <w:jc w:val="both"/>
        <w:rPr>
          <w:rFonts w:ascii="Times New Roman" w:hAnsi="Times New Roman"/>
          <w:b/>
          <w:sz w:val="24"/>
          <w:szCs w:val="24"/>
        </w:rPr>
      </w:pPr>
    </w:p>
    <w:p w14:paraId="0CB3AF59" w14:textId="77777777" w:rsidR="000A34D2" w:rsidRDefault="000A34D2" w:rsidP="006860FE">
      <w:pPr>
        <w:autoSpaceDE w:val="0"/>
        <w:autoSpaceDN w:val="0"/>
        <w:adjustRightInd w:val="0"/>
        <w:spacing w:after="0" w:line="240" w:lineRule="auto"/>
        <w:jc w:val="both"/>
        <w:rPr>
          <w:rFonts w:ascii="Times New Roman" w:hAnsi="Times New Roman"/>
          <w:b/>
          <w:sz w:val="24"/>
          <w:szCs w:val="24"/>
        </w:rPr>
      </w:pPr>
    </w:p>
    <w:p w14:paraId="3ADF23F5" w14:textId="77777777" w:rsidR="000A34D2" w:rsidRDefault="000A34D2" w:rsidP="006860FE">
      <w:pPr>
        <w:autoSpaceDE w:val="0"/>
        <w:autoSpaceDN w:val="0"/>
        <w:adjustRightInd w:val="0"/>
        <w:spacing w:after="0" w:line="240" w:lineRule="auto"/>
        <w:jc w:val="both"/>
        <w:rPr>
          <w:rFonts w:ascii="Times New Roman" w:hAnsi="Times New Roman"/>
          <w:b/>
          <w:sz w:val="24"/>
          <w:szCs w:val="24"/>
        </w:rPr>
      </w:pPr>
    </w:p>
    <w:p w14:paraId="3A6090D9" w14:textId="77777777" w:rsidR="000A34D2" w:rsidRDefault="000A34D2" w:rsidP="006860FE">
      <w:pPr>
        <w:autoSpaceDE w:val="0"/>
        <w:autoSpaceDN w:val="0"/>
        <w:adjustRightInd w:val="0"/>
        <w:spacing w:after="0" w:line="240" w:lineRule="auto"/>
        <w:jc w:val="both"/>
        <w:rPr>
          <w:rFonts w:ascii="Times New Roman" w:hAnsi="Times New Roman"/>
          <w:b/>
          <w:sz w:val="24"/>
          <w:szCs w:val="24"/>
        </w:rPr>
      </w:pPr>
    </w:p>
    <w:p w14:paraId="4FB31444" w14:textId="77777777" w:rsidR="000A34D2" w:rsidRDefault="000A34D2" w:rsidP="006860FE">
      <w:pPr>
        <w:autoSpaceDE w:val="0"/>
        <w:autoSpaceDN w:val="0"/>
        <w:adjustRightInd w:val="0"/>
        <w:spacing w:after="0" w:line="240" w:lineRule="auto"/>
        <w:jc w:val="both"/>
        <w:rPr>
          <w:rFonts w:ascii="Times New Roman" w:hAnsi="Times New Roman"/>
          <w:b/>
          <w:sz w:val="24"/>
          <w:szCs w:val="24"/>
        </w:rPr>
      </w:pPr>
    </w:p>
    <w:p w14:paraId="7B035EBC" w14:textId="77777777" w:rsidR="000A34D2" w:rsidRDefault="000A34D2" w:rsidP="006860FE">
      <w:pPr>
        <w:autoSpaceDE w:val="0"/>
        <w:autoSpaceDN w:val="0"/>
        <w:adjustRightInd w:val="0"/>
        <w:spacing w:after="0" w:line="240" w:lineRule="auto"/>
        <w:jc w:val="both"/>
        <w:rPr>
          <w:rFonts w:ascii="Times New Roman" w:hAnsi="Times New Roman"/>
          <w:b/>
          <w:sz w:val="24"/>
          <w:szCs w:val="24"/>
        </w:rPr>
      </w:pPr>
    </w:p>
    <w:p w14:paraId="1CFD27FE" w14:textId="77777777" w:rsidR="000A34D2" w:rsidRDefault="000A34D2" w:rsidP="006860FE">
      <w:pPr>
        <w:autoSpaceDE w:val="0"/>
        <w:autoSpaceDN w:val="0"/>
        <w:adjustRightInd w:val="0"/>
        <w:spacing w:after="0" w:line="240" w:lineRule="auto"/>
        <w:jc w:val="both"/>
        <w:rPr>
          <w:rFonts w:ascii="Times New Roman" w:hAnsi="Times New Roman"/>
          <w:b/>
          <w:sz w:val="24"/>
          <w:szCs w:val="24"/>
        </w:rPr>
      </w:pPr>
    </w:p>
    <w:p w14:paraId="471D4239" w14:textId="77777777" w:rsidR="000A34D2" w:rsidRDefault="000A34D2" w:rsidP="006860FE">
      <w:pPr>
        <w:autoSpaceDE w:val="0"/>
        <w:autoSpaceDN w:val="0"/>
        <w:adjustRightInd w:val="0"/>
        <w:spacing w:after="0" w:line="240" w:lineRule="auto"/>
        <w:jc w:val="both"/>
        <w:rPr>
          <w:rFonts w:ascii="Times New Roman" w:hAnsi="Times New Roman"/>
          <w:b/>
          <w:sz w:val="24"/>
          <w:szCs w:val="24"/>
        </w:rPr>
      </w:pPr>
    </w:p>
    <w:p w14:paraId="66C69CCE" w14:textId="77777777" w:rsidR="000A34D2" w:rsidRDefault="000A34D2" w:rsidP="006860FE">
      <w:pPr>
        <w:autoSpaceDE w:val="0"/>
        <w:autoSpaceDN w:val="0"/>
        <w:adjustRightInd w:val="0"/>
        <w:spacing w:after="0" w:line="240" w:lineRule="auto"/>
        <w:jc w:val="both"/>
        <w:rPr>
          <w:rFonts w:ascii="Times New Roman" w:hAnsi="Times New Roman"/>
          <w:b/>
          <w:sz w:val="24"/>
          <w:szCs w:val="24"/>
        </w:rPr>
      </w:pPr>
    </w:p>
    <w:p w14:paraId="512465C2" w14:textId="77777777" w:rsidR="000A34D2" w:rsidRDefault="000A34D2" w:rsidP="006860FE">
      <w:pPr>
        <w:autoSpaceDE w:val="0"/>
        <w:autoSpaceDN w:val="0"/>
        <w:adjustRightInd w:val="0"/>
        <w:spacing w:after="0" w:line="240" w:lineRule="auto"/>
        <w:jc w:val="both"/>
        <w:rPr>
          <w:rFonts w:ascii="Times New Roman" w:hAnsi="Times New Roman"/>
          <w:b/>
          <w:sz w:val="24"/>
          <w:szCs w:val="24"/>
        </w:rPr>
      </w:pPr>
    </w:p>
    <w:p w14:paraId="7E862AB3" w14:textId="77777777" w:rsidR="000A34D2" w:rsidRDefault="000A34D2" w:rsidP="006860FE">
      <w:pPr>
        <w:autoSpaceDE w:val="0"/>
        <w:autoSpaceDN w:val="0"/>
        <w:adjustRightInd w:val="0"/>
        <w:spacing w:after="0" w:line="240" w:lineRule="auto"/>
        <w:jc w:val="both"/>
        <w:rPr>
          <w:rFonts w:ascii="Times New Roman" w:hAnsi="Times New Roman"/>
          <w:b/>
          <w:sz w:val="24"/>
          <w:szCs w:val="24"/>
        </w:rPr>
      </w:pPr>
    </w:p>
    <w:p w14:paraId="5FBD91DC" w14:textId="77777777" w:rsidR="000A34D2" w:rsidRPr="00D32965" w:rsidRDefault="000A34D2" w:rsidP="006860FE">
      <w:pPr>
        <w:autoSpaceDE w:val="0"/>
        <w:autoSpaceDN w:val="0"/>
        <w:adjustRightInd w:val="0"/>
        <w:spacing w:after="0" w:line="240" w:lineRule="auto"/>
        <w:jc w:val="both"/>
        <w:rPr>
          <w:rFonts w:ascii="Times New Roman" w:hAnsi="Times New Roman"/>
          <w:b/>
          <w:sz w:val="24"/>
          <w:szCs w:val="24"/>
        </w:rPr>
      </w:pPr>
    </w:p>
    <w:p w14:paraId="4C224D1F" w14:textId="77777777" w:rsidR="00131C86" w:rsidRPr="00D32965" w:rsidRDefault="00131C86" w:rsidP="006860FE">
      <w:pPr>
        <w:autoSpaceDE w:val="0"/>
        <w:autoSpaceDN w:val="0"/>
        <w:adjustRightInd w:val="0"/>
        <w:spacing w:after="0" w:line="240" w:lineRule="auto"/>
        <w:jc w:val="both"/>
        <w:rPr>
          <w:rFonts w:ascii="Times New Roman" w:hAnsi="Times New Roman"/>
          <w:b/>
          <w:sz w:val="24"/>
          <w:szCs w:val="24"/>
        </w:rPr>
      </w:pPr>
    </w:p>
    <w:p w14:paraId="5AF58822" w14:textId="77777777" w:rsidR="00131C86" w:rsidRPr="00D32965" w:rsidRDefault="00131C86" w:rsidP="006860FE">
      <w:pPr>
        <w:autoSpaceDE w:val="0"/>
        <w:autoSpaceDN w:val="0"/>
        <w:adjustRightInd w:val="0"/>
        <w:spacing w:after="0" w:line="240" w:lineRule="auto"/>
        <w:jc w:val="both"/>
        <w:rPr>
          <w:rFonts w:ascii="Times New Roman" w:hAnsi="Times New Roman"/>
          <w:b/>
          <w:sz w:val="24"/>
          <w:szCs w:val="24"/>
        </w:rPr>
      </w:pPr>
    </w:p>
    <w:p w14:paraId="671050D8" w14:textId="606E64A5" w:rsidR="00637720" w:rsidRPr="00D32965" w:rsidRDefault="00343A05" w:rsidP="006860FE">
      <w:pPr>
        <w:autoSpaceDE w:val="0"/>
        <w:autoSpaceDN w:val="0"/>
        <w:adjustRightInd w:val="0"/>
        <w:spacing w:after="0" w:line="240" w:lineRule="auto"/>
        <w:jc w:val="both"/>
        <w:rPr>
          <w:rFonts w:ascii="Times New Roman" w:hAnsi="Times New Roman"/>
          <w:b/>
          <w:sz w:val="24"/>
          <w:szCs w:val="24"/>
        </w:rPr>
      </w:pPr>
      <w:r w:rsidRPr="00D32965">
        <w:rPr>
          <w:rFonts w:ascii="Times New Roman" w:hAnsi="Times New Roman"/>
          <w:b/>
          <w:noProof/>
          <w:sz w:val="24"/>
          <w:szCs w:val="24"/>
          <w:lang w:val="en-GB" w:eastAsia="en-GB" w:bidi="ar-SA"/>
        </w:rPr>
        <mc:AlternateContent>
          <mc:Choice Requires="wps">
            <w:drawing>
              <wp:anchor distT="0" distB="0" distL="114300" distR="114300" simplePos="0" relativeHeight="251700224" behindDoc="0" locked="0" layoutInCell="1" allowOverlap="1" wp14:anchorId="24E587B4" wp14:editId="4B30EDB9">
                <wp:simplePos x="0" y="0"/>
                <wp:positionH relativeFrom="column">
                  <wp:posOffset>858862</wp:posOffset>
                </wp:positionH>
                <wp:positionV relativeFrom="paragraph">
                  <wp:posOffset>2784</wp:posOffset>
                </wp:positionV>
                <wp:extent cx="914400" cy="316871"/>
                <wp:effectExtent l="0" t="0" r="11430" b="26035"/>
                <wp:wrapNone/>
                <wp:docPr id="270" name="Zone de texte 270"/>
                <wp:cNvGraphicFramePr/>
                <a:graphic xmlns:a="http://schemas.openxmlformats.org/drawingml/2006/main">
                  <a:graphicData uri="http://schemas.microsoft.com/office/word/2010/wordprocessingShape">
                    <wps:wsp>
                      <wps:cNvSpPr txBox="1"/>
                      <wps:spPr>
                        <a:xfrm>
                          <a:off x="0" y="0"/>
                          <a:ext cx="914400" cy="316871"/>
                        </a:xfrm>
                        <a:prstGeom prst="rect">
                          <a:avLst/>
                        </a:prstGeom>
                        <a:solidFill>
                          <a:srgbClr val="FF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0C9BF2" w14:textId="77777777" w:rsidR="00F91F60" w:rsidRDefault="00F91F60" w:rsidP="00343A05">
                            <w:pPr>
                              <w:autoSpaceDE w:val="0"/>
                              <w:autoSpaceDN w:val="0"/>
                              <w:adjustRightInd w:val="0"/>
                              <w:spacing w:after="0" w:line="240" w:lineRule="auto"/>
                              <w:jc w:val="center"/>
                              <w:rPr>
                                <w:rFonts w:ascii="Times New Roman" w:hAnsi="Times New Roman"/>
                                <w:b/>
                                <w:sz w:val="24"/>
                                <w:szCs w:val="24"/>
                              </w:rPr>
                            </w:pPr>
                            <w:r w:rsidRPr="004946B7">
                              <w:rPr>
                                <w:rFonts w:ascii="Times New Roman" w:hAnsi="Times New Roman"/>
                                <w:b/>
                                <w:sz w:val="24"/>
                                <w:szCs w:val="24"/>
                              </w:rPr>
                              <w:t>ANNEXES DE LA FICHE DE PROJET</w:t>
                            </w:r>
                          </w:p>
                          <w:p w14:paraId="51699391" w14:textId="77777777" w:rsidR="00F91F60" w:rsidRDefault="00F91F6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E587B4" id="_x0000_t202" coordsize="21600,21600" o:spt="202" path="m,l,21600r21600,l21600,xe">
                <v:stroke joinstyle="miter"/>
                <v:path gradientshapeok="t" o:connecttype="rect"/>
              </v:shapetype>
              <v:shape id="Zone de texte 270" o:spid="_x0000_s1026" type="#_x0000_t202" style="position:absolute;left:0;text-align:left;margin-left:67.65pt;margin-top:.2pt;width:1in;height:24.95pt;z-index:2517002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" fillcolor="#ffc" strokeweight=".5pt">
                <v:textbox>
                  <w:txbxContent>
                    <w:p w14:paraId="4B0C9BF2" w14:textId="77777777" w:rsidR="00F91F60" w:rsidRDefault="00F91F60" w:rsidP="00343A05">
                      <w:pPr>
                        <w:autoSpaceDE w:val="0"/>
                        <w:autoSpaceDN w:val="0"/>
                        <w:adjustRightInd w:val="0"/>
                        <w:spacing w:after="0" w:line="240" w:lineRule="auto"/>
                        <w:jc w:val="center"/>
                        <w:rPr>
                          <w:rFonts w:ascii="Times New Roman" w:hAnsi="Times New Roman"/>
                          <w:b/>
                          <w:sz w:val="24"/>
                          <w:szCs w:val="24"/>
                        </w:rPr>
                      </w:pPr>
                      <w:r w:rsidRPr="004946B7">
                        <w:rPr>
                          <w:rFonts w:ascii="Times New Roman" w:hAnsi="Times New Roman"/>
                          <w:b/>
                          <w:sz w:val="24"/>
                          <w:szCs w:val="24"/>
                        </w:rPr>
                        <w:t>ANNEXES DE LA FICHE DE PROJET</w:t>
                      </w:r>
                    </w:p>
                    <w:p w14:paraId="51699391" w14:textId="77777777" w:rsidR="00F91F60" w:rsidRDefault="00F91F60"/>
                  </w:txbxContent>
                </v:textbox>
              </v:shape>
            </w:pict>
          </mc:Fallback>
        </mc:AlternateContent>
      </w:r>
    </w:p>
    <w:p w14:paraId="77FA623B" w14:textId="77777777" w:rsidR="00637720" w:rsidRPr="00D32965" w:rsidRDefault="00637720" w:rsidP="006860FE">
      <w:pPr>
        <w:autoSpaceDE w:val="0"/>
        <w:autoSpaceDN w:val="0"/>
        <w:adjustRightInd w:val="0"/>
        <w:spacing w:after="0" w:line="240" w:lineRule="auto"/>
        <w:jc w:val="both"/>
        <w:rPr>
          <w:rFonts w:ascii="Times New Roman" w:hAnsi="Times New Roman"/>
          <w:b/>
          <w:sz w:val="24"/>
          <w:szCs w:val="24"/>
        </w:rPr>
      </w:pPr>
    </w:p>
    <w:p w14:paraId="3C821CDD" w14:textId="77777777" w:rsidR="00E50AED" w:rsidRPr="00D32965" w:rsidRDefault="00E50AED" w:rsidP="006860FE">
      <w:pPr>
        <w:autoSpaceDE w:val="0"/>
        <w:autoSpaceDN w:val="0"/>
        <w:adjustRightInd w:val="0"/>
        <w:spacing w:after="0" w:line="240" w:lineRule="auto"/>
        <w:jc w:val="both"/>
        <w:rPr>
          <w:rFonts w:ascii="Times New Roman" w:hAnsi="Times New Roman"/>
          <w:b/>
          <w:sz w:val="24"/>
          <w:szCs w:val="24"/>
        </w:rPr>
      </w:pPr>
    </w:p>
    <w:p w14:paraId="669A0FBE" w14:textId="77777777" w:rsidR="00E50AED" w:rsidRPr="00D32965" w:rsidRDefault="00E50AED" w:rsidP="006860FE">
      <w:pPr>
        <w:autoSpaceDE w:val="0"/>
        <w:autoSpaceDN w:val="0"/>
        <w:adjustRightInd w:val="0"/>
        <w:spacing w:after="0" w:line="240" w:lineRule="auto"/>
        <w:jc w:val="both"/>
        <w:rPr>
          <w:rFonts w:ascii="Times New Roman" w:hAnsi="Times New Roman"/>
          <w:b/>
          <w:sz w:val="24"/>
          <w:szCs w:val="24"/>
        </w:rPr>
      </w:pPr>
    </w:p>
    <w:p w14:paraId="3F5AD479" w14:textId="77777777" w:rsidR="00E50AED" w:rsidRPr="00D32965" w:rsidRDefault="00E50AED" w:rsidP="006860FE">
      <w:pPr>
        <w:autoSpaceDE w:val="0"/>
        <w:autoSpaceDN w:val="0"/>
        <w:adjustRightInd w:val="0"/>
        <w:spacing w:after="0" w:line="240" w:lineRule="auto"/>
        <w:jc w:val="both"/>
        <w:rPr>
          <w:rFonts w:ascii="Times New Roman" w:hAnsi="Times New Roman"/>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6180"/>
      </w:tblGrid>
      <w:tr w:rsidR="00677530" w:rsidRPr="00D32965" w14:paraId="1C4FE876" w14:textId="77777777" w:rsidTr="00343A05">
        <w:trPr>
          <w:jc w:val="center"/>
        </w:trPr>
        <w:tc>
          <w:tcPr>
            <w:tcW w:w="336" w:type="dxa"/>
          </w:tcPr>
          <w:p w14:paraId="566AC98B" w14:textId="1F67E25A" w:rsidR="00677530" w:rsidRPr="00D32965" w:rsidRDefault="00677530" w:rsidP="006860FE">
            <w:pPr>
              <w:autoSpaceDE w:val="0"/>
              <w:autoSpaceDN w:val="0"/>
              <w:adjustRightInd w:val="0"/>
              <w:jc w:val="both"/>
              <w:rPr>
                <w:sz w:val="24"/>
                <w:szCs w:val="24"/>
              </w:rPr>
            </w:pPr>
            <w:r w:rsidRPr="00D32965">
              <w:rPr>
                <w:sz w:val="24"/>
                <w:szCs w:val="24"/>
              </w:rPr>
              <w:t>1</w:t>
            </w:r>
          </w:p>
        </w:tc>
        <w:tc>
          <w:tcPr>
            <w:tcW w:w="6180" w:type="dxa"/>
          </w:tcPr>
          <w:p w14:paraId="59C2AC11" w14:textId="1ADEADBD" w:rsidR="00677530" w:rsidRPr="00D32965" w:rsidRDefault="00343A05" w:rsidP="006860FE">
            <w:pPr>
              <w:autoSpaceDE w:val="0"/>
              <w:autoSpaceDN w:val="0"/>
              <w:adjustRightInd w:val="0"/>
              <w:jc w:val="both"/>
              <w:rPr>
                <w:b/>
                <w:sz w:val="24"/>
                <w:szCs w:val="24"/>
              </w:rPr>
            </w:pPr>
            <w:r w:rsidRPr="00D32965">
              <w:rPr>
                <w:sz w:val="24"/>
                <w:szCs w:val="24"/>
              </w:rPr>
              <w:t>Matrice du cadre logique simplifié</w:t>
            </w:r>
          </w:p>
        </w:tc>
      </w:tr>
      <w:tr w:rsidR="00343A05" w:rsidRPr="00D32965" w14:paraId="26004E0B" w14:textId="77777777" w:rsidTr="00343A05">
        <w:trPr>
          <w:jc w:val="center"/>
        </w:trPr>
        <w:tc>
          <w:tcPr>
            <w:tcW w:w="336" w:type="dxa"/>
          </w:tcPr>
          <w:p w14:paraId="56CB371A" w14:textId="77777777" w:rsidR="00343A05" w:rsidRPr="00D32965" w:rsidRDefault="00343A05" w:rsidP="006860FE">
            <w:pPr>
              <w:autoSpaceDE w:val="0"/>
              <w:autoSpaceDN w:val="0"/>
              <w:adjustRightInd w:val="0"/>
              <w:jc w:val="both"/>
              <w:rPr>
                <w:sz w:val="24"/>
                <w:szCs w:val="24"/>
              </w:rPr>
            </w:pPr>
          </w:p>
        </w:tc>
        <w:tc>
          <w:tcPr>
            <w:tcW w:w="6180" w:type="dxa"/>
          </w:tcPr>
          <w:p w14:paraId="4D0DD063" w14:textId="77777777" w:rsidR="00343A05" w:rsidRPr="00D32965" w:rsidRDefault="00343A05" w:rsidP="006860FE">
            <w:pPr>
              <w:autoSpaceDE w:val="0"/>
              <w:autoSpaceDN w:val="0"/>
              <w:adjustRightInd w:val="0"/>
              <w:jc w:val="both"/>
              <w:rPr>
                <w:sz w:val="24"/>
                <w:szCs w:val="24"/>
              </w:rPr>
            </w:pPr>
          </w:p>
        </w:tc>
      </w:tr>
      <w:tr w:rsidR="00677530" w:rsidRPr="00D32965" w14:paraId="613EB71D" w14:textId="77777777" w:rsidTr="00343A05">
        <w:trPr>
          <w:jc w:val="center"/>
        </w:trPr>
        <w:tc>
          <w:tcPr>
            <w:tcW w:w="336" w:type="dxa"/>
          </w:tcPr>
          <w:p w14:paraId="4095BA01" w14:textId="6F635B1A" w:rsidR="00677530" w:rsidRPr="00D32965" w:rsidRDefault="00677530" w:rsidP="006860FE">
            <w:pPr>
              <w:autoSpaceDE w:val="0"/>
              <w:autoSpaceDN w:val="0"/>
              <w:adjustRightInd w:val="0"/>
              <w:jc w:val="both"/>
              <w:rPr>
                <w:sz w:val="24"/>
                <w:szCs w:val="24"/>
              </w:rPr>
            </w:pPr>
            <w:r w:rsidRPr="00D32965">
              <w:rPr>
                <w:sz w:val="24"/>
                <w:szCs w:val="24"/>
              </w:rPr>
              <w:t>2</w:t>
            </w:r>
          </w:p>
        </w:tc>
        <w:tc>
          <w:tcPr>
            <w:tcW w:w="6180" w:type="dxa"/>
          </w:tcPr>
          <w:p w14:paraId="4B0D889C" w14:textId="1B8AA7CA" w:rsidR="00677530" w:rsidRPr="00D32965" w:rsidRDefault="00343A05" w:rsidP="006860FE">
            <w:pPr>
              <w:autoSpaceDE w:val="0"/>
              <w:autoSpaceDN w:val="0"/>
              <w:adjustRightInd w:val="0"/>
              <w:jc w:val="both"/>
              <w:rPr>
                <w:b/>
                <w:sz w:val="24"/>
                <w:szCs w:val="24"/>
              </w:rPr>
            </w:pPr>
            <w:r w:rsidRPr="00D32965">
              <w:rPr>
                <w:sz w:val="24"/>
                <w:szCs w:val="24"/>
              </w:rPr>
              <w:t>Organigramme du CSPJ</w:t>
            </w:r>
          </w:p>
        </w:tc>
      </w:tr>
      <w:tr w:rsidR="00343A05" w:rsidRPr="00D32965" w14:paraId="10A260FC" w14:textId="77777777" w:rsidTr="00343A05">
        <w:trPr>
          <w:jc w:val="center"/>
        </w:trPr>
        <w:tc>
          <w:tcPr>
            <w:tcW w:w="336" w:type="dxa"/>
          </w:tcPr>
          <w:p w14:paraId="7774F139" w14:textId="77777777" w:rsidR="00343A05" w:rsidRPr="00D32965" w:rsidRDefault="00343A05" w:rsidP="006860FE">
            <w:pPr>
              <w:autoSpaceDE w:val="0"/>
              <w:autoSpaceDN w:val="0"/>
              <w:adjustRightInd w:val="0"/>
              <w:jc w:val="both"/>
              <w:rPr>
                <w:sz w:val="24"/>
                <w:szCs w:val="24"/>
              </w:rPr>
            </w:pPr>
          </w:p>
        </w:tc>
        <w:tc>
          <w:tcPr>
            <w:tcW w:w="6180" w:type="dxa"/>
          </w:tcPr>
          <w:p w14:paraId="5C56FFDB" w14:textId="77777777" w:rsidR="00343A05" w:rsidRPr="00D32965" w:rsidRDefault="00343A05" w:rsidP="006860FE">
            <w:pPr>
              <w:autoSpaceDE w:val="0"/>
              <w:autoSpaceDN w:val="0"/>
              <w:adjustRightInd w:val="0"/>
              <w:jc w:val="both"/>
              <w:rPr>
                <w:sz w:val="24"/>
                <w:szCs w:val="24"/>
              </w:rPr>
            </w:pPr>
          </w:p>
        </w:tc>
      </w:tr>
      <w:tr w:rsidR="00677530" w:rsidRPr="00D32965" w14:paraId="4C4FE7EB" w14:textId="77777777" w:rsidTr="00343A05">
        <w:trPr>
          <w:jc w:val="center"/>
        </w:trPr>
        <w:tc>
          <w:tcPr>
            <w:tcW w:w="336" w:type="dxa"/>
          </w:tcPr>
          <w:p w14:paraId="3E03C9B3" w14:textId="51AAEE6E" w:rsidR="00677530" w:rsidRPr="00D32965" w:rsidRDefault="00677530" w:rsidP="006860FE">
            <w:pPr>
              <w:autoSpaceDE w:val="0"/>
              <w:autoSpaceDN w:val="0"/>
              <w:adjustRightInd w:val="0"/>
              <w:jc w:val="both"/>
              <w:rPr>
                <w:sz w:val="24"/>
                <w:szCs w:val="24"/>
              </w:rPr>
            </w:pPr>
            <w:r w:rsidRPr="00D32965">
              <w:rPr>
                <w:sz w:val="24"/>
                <w:szCs w:val="24"/>
              </w:rPr>
              <w:t>3</w:t>
            </w:r>
          </w:p>
        </w:tc>
        <w:tc>
          <w:tcPr>
            <w:tcW w:w="6180" w:type="dxa"/>
          </w:tcPr>
          <w:p w14:paraId="325D9CAA" w14:textId="1325D164" w:rsidR="00677530" w:rsidRPr="00D32965" w:rsidRDefault="00343A05" w:rsidP="006860FE">
            <w:pPr>
              <w:autoSpaceDE w:val="0"/>
              <w:autoSpaceDN w:val="0"/>
              <w:adjustRightInd w:val="0"/>
              <w:jc w:val="both"/>
              <w:rPr>
                <w:b/>
                <w:sz w:val="24"/>
                <w:szCs w:val="24"/>
              </w:rPr>
            </w:pPr>
            <w:r w:rsidRPr="00D32965">
              <w:rPr>
                <w:sz w:val="24"/>
                <w:szCs w:val="24"/>
              </w:rPr>
              <w:t>Lois et règlements récents intéressant le secteur de la justice</w:t>
            </w:r>
          </w:p>
        </w:tc>
      </w:tr>
      <w:tr w:rsidR="00343A05" w:rsidRPr="00D32965" w14:paraId="4796423B" w14:textId="77777777" w:rsidTr="00343A05">
        <w:trPr>
          <w:jc w:val="center"/>
        </w:trPr>
        <w:tc>
          <w:tcPr>
            <w:tcW w:w="336" w:type="dxa"/>
          </w:tcPr>
          <w:p w14:paraId="0E9825E2" w14:textId="77777777" w:rsidR="00343A05" w:rsidRPr="00D32965" w:rsidRDefault="00343A05" w:rsidP="006860FE">
            <w:pPr>
              <w:autoSpaceDE w:val="0"/>
              <w:autoSpaceDN w:val="0"/>
              <w:adjustRightInd w:val="0"/>
              <w:jc w:val="both"/>
              <w:rPr>
                <w:sz w:val="24"/>
                <w:szCs w:val="24"/>
              </w:rPr>
            </w:pPr>
          </w:p>
        </w:tc>
        <w:tc>
          <w:tcPr>
            <w:tcW w:w="6180" w:type="dxa"/>
          </w:tcPr>
          <w:p w14:paraId="7DF1FD7B" w14:textId="77777777" w:rsidR="00343A05" w:rsidRPr="00D32965" w:rsidRDefault="00343A05" w:rsidP="006860FE">
            <w:pPr>
              <w:autoSpaceDE w:val="0"/>
              <w:autoSpaceDN w:val="0"/>
              <w:adjustRightInd w:val="0"/>
              <w:jc w:val="both"/>
              <w:rPr>
                <w:sz w:val="24"/>
                <w:szCs w:val="24"/>
              </w:rPr>
            </w:pPr>
          </w:p>
        </w:tc>
      </w:tr>
      <w:tr w:rsidR="00677530" w:rsidRPr="00D32965" w14:paraId="1854C184" w14:textId="77777777" w:rsidTr="00343A05">
        <w:trPr>
          <w:jc w:val="center"/>
        </w:trPr>
        <w:tc>
          <w:tcPr>
            <w:tcW w:w="336" w:type="dxa"/>
          </w:tcPr>
          <w:p w14:paraId="30810B1F" w14:textId="2589C0B6" w:rsidR="00677530" w:rsidRPr="00D32965" w:rsidRDefault="00677530" w:rsidP="006860FE">
            <w:pPr>
              <w:autoSpaceDE w:val="0"/>
              <w:autoSpaceDN w:val="0"/>
              <w:adjustRightInd w:val="0"/>
              <w:jc w:val="both"/>
              <w:rPr>
                <w:sz w:val="24"/>
                <w:szCs w:val="24"/>
              </w:rPr>
            </w:pPr>
            <w:r w:rsidRPr="00D32965">
              <w:rPr>
                <w:sz w:val="24"/>
                <w:szCs w:val="24"/>
              </w:rPr>
              <w:t>4</w:t>
            </w:r>
          </w:p>
        </w:tc>
        <w:tc>
          <w:tcPr>
            <w:tcW w:w="6180" w:type="dxa"/>
          </w:tcPr>
          <w:p w14:paraId="61947B8D" w14:textId="31F7BDD9" w:rsidR="00677530" w:rsidRPr="00D32965" w:rsidRDefault="00343A05" w:rsidP="006860FE">
            <w:pPr>
              <w:autoSpaceDE w:val="0"/>
              <w:autoSpaceDN w:val="0"/>
              <w:adjustRightInd w:val="0"/>
              <w:jc w:val="both"/>
              <w:rPr>
                <w:b/>
                <w:sz w:val="24"/>
                <w:szCs w:val="24"/>
              </w:rPr>
            </w:pPr>
            <w:r w:rsidRPr="00D32965">
              <w:rPr>
                <w:sz w:val="24"/>
                <w:szCs w:val="24"/>
              </w:rPr>
              <w:t>Études de faisabilité/préfaisabilité</w:t>
            </w:r>
          </w:p>
        </w:tc>
      </w:tr>
      <w:tr w:rsidR="00343A05" w:rsidRPr="00D32965" w14:paraId="3D302CEF" w14:textId="77777777" w:rsidTr="00343A05">
        <w:trPr>
          <w:jc w:val="center"/>
        </w:trPr>
        <w:tc>
          <w:tcPr>
            <w:tcW w:w="336" w:type="dxa"/>
          </w:tcPr>
          <w:p w14:paraId="68459437" w14:textId="77777777" w:rsidR="00343A05" w:rsidRPr="00D32965" w:rsidRDefault="00343A05" w:rsidP="006860FE">
            <w:pPr>
              <w:autoSpaceDE w:val="0"/>
              <w:autoSpaceDN w:val="0"/>
              <w:adjustRightInd w:val="0"/>
              <w:jc w:val="both"/>
              <w:rPr>
                <w:sz w:val="24"/>
                <w:szCs w:val="24"/>
              </w:rPr>
            </w:pPr>
          </w:p>
        </w:tc>
        <w:tc>
          <w:tcPr>
            <w:tcW w:w="6180" w:type="dxa"/>
          </w:tcPr>
          <w:p w14:paraId="5053E2CA" w14:textId="77777777" w:rsidR="00343A05" w:rsidRPr="00D32965" w:rsidRDefault="00343A05" w:rsidP="006860FE">
            <w:pPr>
              <w:autoSpaceDE w:val="0"/>
              <w:autoSpaceDN w:val="0"/>
              <w:adjustRightInd w:val="0"/>
              <w:jc w:val="both"/>
              <w:rPr>
                <w:sz w:val="24"/>
                <w:szCs w:val="24"/>
              </w:rPr>
            </w:pPr>
          </w:p>
        </w:tc>
      </w:tr>
      <w:tr w:rsidR="00677530" w:rsidRPr="00D32965" w14:paraId="5B39FE0B" w14:textId="77777777" w:rsidTr="00343A05">
        <w:trPr>
          <w:jc w:val="center"/>
        </w:trPr>
        <w:tc>
          <w:tcPr>
            <w:tcW w:w="336" w:type="dxa"/>
          </w:tcPr>
          <w:p w14:paraId="7286E854" w14:textId="03704CFF" w:rsidR="00677530" w:rsidRPr="00D32965" w:rsidRDefault="009A17AD" w:rsidP="006860FE">
            <w:pPr>
              <w:autoSpaceDE w:val="0"/>
              <w:autoSpaceDN w:val="0"/>
              <w:adjustRightInd w:val="0"/>
              <w:jc w:val="both"/>
              <w:rPr>
                <w:sz w:val="24"/>
                <w:szCs w:val="24"/>
              </w:rPr>
            </w:pPr>
            <w:r w:rsidRPr="00D32965">
              <w:rPr>
                <w:sz w:val="24"/>
                <w:szCs w:val="24"/>
              </w:rPr>
              <w:t>5</w:t>
            </w:r>
          </w:p>
        </w:tc>
        <w:tc>
          <w:tcPr>
            <w:tcW w:w="6180" w:type="dxa"/>
          </w:tcPr>
          <w:p w14:paraId="3C8BD367" w14:textId="31A443B5" w:rsidR="00677530" w:rsidRPr="00D32965" w:rsidRDefault="00343A05" w:rsidP="006860FE">
            <w:pPr>
              <w:autoSpaceDE w:val="0"/>
              <w:autoSpaceDN w:val="0"/>
              <w:adjustRightInd w:val="0"/>
              <w:jc w:val="both"/>
              <w:rPr>
                <w:b/>
                <w:sz w:val="24"/>
                <w:szCs w:val="24"/>
              </w:rPr>
            </w:pPr>
            <w:r w:rsidRPr="00D32965">
              <w:rPr>
                <w:sz w:val="24"/>
                <w:szCs w:val="24"/>
              </w:rPr>
              <w:t>Appuis des PTF autres que l’UE au secteur de la justice</w:t>
            </w:r>
          </w:p>
        </w:tc>
      </w:tr>
    </w:tbl>
    <w:p w14:paraId="1A9607BE" w14:textId="77777777" w:rsidR="00E50AED" w:rsidRPr="00D32965" w:rsidRDefault="00E50AED" w:rsidP="006860FE">
      <w:pPr>
        <w:autoSpaceDE w:val="0"/>
        <w:autoSpaceDN w:val="0"/>
        <w:adjustRightInd w:val="0"/>
        <w:spacing w:after="0" w:line="240" w:lineRule="auto"/>
        <w:jc w:val="both"/>
        <w:rPr>
          <w:rFonts w:ascii="Times New Roman" w:hAnsi="Times New Roman"/>
          <w:b/>
          <w:sz w:val="24"/>
          <w:szCs w:val="24"/>
        </w:rPr>
      </w:pPr>
    </w:p>
    <w:p w14:paraId="08B3B914" w14:textId="77777777" w:rsidR="00E50AED" w:rsidRPr="00D32965" w:rsidRDefault="00E50AED" w:rsidP="006860FE">
      <w:pPr>
        <w:autoSpaceDE w:val="0"/>
        <w:autoSpaceDN w:val="0"/>
        <w:adjustRightInd w:val="0"/>
        <w:spacing w:after="0" w:line="240" w:lineRule="auto"/>
        <w:jc w:val="both"/>
        <w:rPr>
          <w:rFonts w:ascii="Times New Roman" w:hAnsi="Times New Roman"/>
          <w:b/>
          <w:sz w:val="24"/>
          <w:szCs w:val="24"/>
        </w:rPr>
      </w:pPr>
    </w:p>
    <w:p w14:paraId="71CFD874" w14:textId="77777777" w:rsidR="00E50AED" w:rsidRPr="00D32965" w:rsidRDefault="00E50AED" w:rsidP="006860FE">
      <w:pPr>
        <w:autoSpaceDE w:val="0"/>
        <w:autoSpaceDN w:val="0"/>
        <w:adjustRightInd w:val="0"/>
        <w:spacing w:after="0" w:line="240" w:lineRule="auto"/>
        <w:jc w:val="both"/>
        <w:rPr>
          <w:rFonts w:ascii="Times New Roman" w:hAnsi="Times New Roman"/>
          <w:b/>
          <w:sz w:val="24"/>
          <w:szCs w:val="24"/>
        </w:rPr>
      </w:pPr>
    </w:p>
    <w:p w14:paraId="4DAFD014" w14:textId="77777777" w:rsidR="00E50AED" w:rsidRPr="00D32965" w:rsidRDefault="00E50AED" w:rsidP="006860FE">
      <w:pPr>
        <w:autoSpaceDE w:val="0"/>
        <w:autoSpaceDN w:val="0"/>
        <w:adjustRightInd w:val="0"/>
        <w:spacing w:after="0" w:line="240" w:lineRule="auto"/>
        <w:jc w:val="both"/>
        <w:rPr>
          <w:rFonts w:ascii="Times New Roman" w:hAnsi="Times New Roman"/>
          <w:b/>
          <w:sz w:val="24"/>
          <w:szCs w:val="24"/>
        </w:rPr>
      </w:pPr>
    </w:p>
    <w:p w14:paraId="6CCE6581" w14:textId="77777777" w:rsidR="00E50AED" w:rsidRPr="00D32965" w:rsidRDefault="00E50AED" w:rsidP="006860FE">
      <w:pPr>
        <w:autoSpaceDE w:val="0"/>
        <w:autoSpaceDN w:val="0"/>
        <w:adjustRightInd w:val="0"/>
        <w:spacing w:after="0" w:line="240" w:lineRule="auto"/>
        <w:jc w:val="both"/>
        <w:rPr>
          <w:rFonts w:ascii="Times New Roman" w:hAnsi="Times New Roman"/>
          <w:sz w:val="24"/>
          <w:szCs w:val="24"/>
        </w:rPr>
      </w:pPr>
    </w:p>
    <w:p w14:paraId="7F4A1722" w14:textId="77777777" w:rsidR="00E50AED" w:rsidRPr="00D32965" w:rsidRDefault="00E50AED" w:rsidP="006860FE">
      <w:pPr>
        <w:autoSpaceDE w:val="0"/>
        <w:autoSpaceDN w:val="0"/>
        <w:adjustRightInd w:val="0"/>
        <w:spacing w:after="0" w:line="240" w:lineRule="auto"/>
        <w:jc w:val="both"/>
        <w:rPr>
          <w:rFonts w:ascii="Times New Roman" w:hAnsi="Times New Roman"/>
          <w:b/>
          <w:sz w:val="24"/>
          <w:szCs w:val="24"/>
        </w:rPr>
      </w:pPr>
    </w:p>
    <w:p w14:paraId="58666CF6" w14:textId="77777777" w:rsidR="00E50AED" w:rsidRPr="00D32965" w:rsidRDefault="00E50AED" w:rsidP="006860FE">
      <w:pPr>
        <w:autoSpaceDE w:val="0"/>
        <w:autoSpaceDN w:val="0"/>
        <w:adjustRightInd w:val="0"/>
        <w:spacing w:after="0" w:line="240" w:lineRule="auto"/>
        <w:jc w:val="both"/>
        <w:rPr>
          <w:rFonts w:ascii="Times New Roman" w:hAnsi="Times New Roman"/>
          <w:b/>
          <w:sz w:val="24"/>
          <w:szCs w:val="24"/>
        </w:rPr>
      </w:pPr>
    </w:p>
    <w:p w14:paraId="6C6EEBB6" w14:textId="77777777" w:rsidR="00E50AED" w:rsidRPr="00D32965" w:rsidRDefault="00E50AED" w:rsidP="006860FE">
      <w:pPr>
        <w:autoSpaceDE w:val="0"/>
        <w:autoSpaceDN w:val="0"/>
        <w:adjustRightInd w:val="0"/>
        <w:spacing w:after="0" w:line="240" w:lineRule="auto"/>
        <w:jc w:val="both"/>
        <w:rPr>
          <w:rFonts w:ascii="Times New Roman" w:hAnsi="Times New Roman"/>
          <w:b/>
          <w:sz w:val="24"/>
          <w:szCs w:val="24"/>
        </w:rPr>
      </w:pPr>
    </w:p>
    <w:p w14:paraId="765596DB" w14:textId="77777777" w:rsidR="00E50AED" w:rsidRPr="00D32965" w:rsidRDefault="00E50AED" w:rsidP="006860FE">
      <w:pPr>
        <w:autoSpaceDE w:val="0"/>
        <w:autoSpaceDN w:val="0"/>
        <w:adjustRightInd w:val="0"/>
        <w:spacing w:after="0" w:line="240" w:lineRule="auto"/>
        <w:jc w:val="both"/>
        <w:rPr>
          <w:rFonts w:ascii="Times New Roman" w:hAnsi="Times New Roman"/>
          <w:b/>
          <w:sz w:val="24"/>
          <w:szCs w:val="24"/>
        </w:rPr>
      </w:pPr>
    </w:p>
    <w:p w14:paraId="4C894592" w14:textId="77777777" w:rsidR="00E50AED" w:rsidRPr="00D32965" w:rsidRDefault="00E50AED" w:rsidP="006860FE">
      <w:pPr>
        <w:autoSpaceDE w:val="0"/>
        <w:autoSpaceDN w:val="0"/>
        <w:adjustRightInd w:val="0"/>
        <w:spacing w:after="0" w:line="240" w:lineRule="auto"/>
        <w:jc w:val="both"/>
        <w:rPr>
          <w:rFonts w:ascii="Times New Roman" w:hAnsi="Times New Roman"/>
          <w:b/>
          <w:sz w:val="24"/>
          <w:szCs w:val="24"/>
        </w:rPr>
      </w:pPr>
    </w:p>
    <w:p w14:paraId="493ECF2D" w14:textId="77777777" w:rsidR="00E50AED" w:rsidRPr="00D32965" w:rsidRDefault="00E50AED" w:rsidP="006860FE">
      <w:pPr>
        <w:autoSpaceDE w:val="0"/>
        <w:autoSpaceDN w:val="0"/>
        <w:adjustRightInd w:val="0"/>
        <w:spacing w:after="0" w:line="240" w:lineRule="auto"/>
        <w:jc w:val="both"/>
        <w:rPr>
          <w:rFonts w:ascii="Times New Roman" w:hAnsi="Times New Roman"/>
          <w:b/>
          <w:sz w:val="24"/>
          <w:szCs w:val="24"/>
        </w:rPr>
      </w:pPr>
    </w:p>
    <w:p w14:paraId="099EC2B9" w14:textId="77777777" w:rsidR="00E50AED" w:rsidRPr="00D32965" w:rsidRDefault="00E50AED" w:rsidP="006860FE">
      <w:pPr>
        <w:autoSpaceDE w:val="0"/>
        <w:autoSpaceDN w:val="0"/>
        <w:adjustRightInd w:val="0"/>
        <w:spacing w:after="0" w:line="240" w:lineRule="auto"/>
        <w:jc w:val="both"/>
        <w:rPr>
          <w:rFonts w:ascii="Times New Roman" w:hAnsi="Times New Roman"/>
          <w:b/>
          <w:sz w:val="24"/>
          <w:szCs w:val="24"/>
        </w:rPr>
      </w:pPr>
    </w:p>
    <w:p w14:paraId="2AA0F0BA" w14:textId="77777777" w:rsidR="00E50AED" w:rsidRPr="00D32965" w:rsidRDefault="00E50AED" w:rsidP="006860FE">
      <w:pPr>
        <w:autoSpaceDE w:val="0"/>
        <w:autoSpaceDN w:val="0"/>
        <w:adjustRightInd w:val="0"/>
        <w:spacing w:after="0" w:line="240" w:lineRule="auto"/>
        <w:jc w:val="both"/>
        <w:rPr>
          <w:rFonts w:ascii="Times New Roman" w:hAnsi="Times New Roman"/>
          <w:b/>
          <w:sz w:val="24"/>
          <w:szCs w:val="24"/>
        </w:rPr>
      </w:pPr>
    </w:p>
    <w:p w14:paraId="7B3FC7EA" w14:textId="77777777" w:rsidR="00E50AED" w:rsidRPr="00D32965" w:rsidRDefault="00E50AED" w:rsidP="006860FE">
      <w:pPr>
        <w:autoSpaceDE w:val="0"/>
        <w:autoSpaceDN w:val="0"/>
        <w:adjustRightInd w:val="0"/>
        <w:spacing w:after="0" w:line="240" w:lineRule="auto"/>
        <w:jc w:val="both"/>
        <w:rPr>
          <w:rFonts w:ascii="Times New Roman" w:hAnsi="Times New Roman"/>
          <w:b/>
          <w:sz w:val="24"/>
          <w:szCs w:val="24"/>
        </w:rPr>
      </w:pPr>
    </w:p>
    <w:p w14:paraId="58E54CA0" w14:textId="77777777" w:rsidR="00E50AED" w:rsidRPr="00D32965" w:rsidRDefault="00E50AED" w:rsidP="006860FE">
      <w:pPr>
        <w:autoSpaceDE w:val="0"/>
        <w:autoSpaceDN w:val="0"/>
        <w:adjustRightInd w:val="0"/>
        <w:spacing w:after="0" w:line="240" w:lineRule="auto"/>
        <w:jc w:val="both"/>
        <w:rPr>
          <w:rFonts w:ascii="Times New Roman" w:hAnsi="Times New Roman"/>
          <w:b/>
          <w:sz w:val="24"/>
          <w:szCs w:val="24"/>
        </w:rPr>
      </w:pPr>
    </w:p>
    <w:p w14:paraId="6FB97043" w14:textId="2E1580F4" w:rsidR="002A4FDB" w:rsidRPr="00D32965" w:rsidRDefault="002A4FDB">
      <w:pPr>
        <w:rPr>
          <w:rFonts w:ascii="Times New Roman" w:hAnsi="Times New Roman"/>
          <w:b/>
          <w:sz w:val="24"/>
          <w:szCs w:val="24"/>
        </w:rPr>
      </w:pPr>
      <w:r w:rsidRPr="00D32965">
        <w:rPr>
          <w:rFonts w:ascii="Times New Roman" w:hAnsi="Times New Roman"/>
          <w:b/>
          <w:sz w:val="24"/>
          <w:szCs w:val="24"/>
        </w:rPr>
        <w:br w:type="page"/>
      </w:r>
    </w:p>
    <w:p w14:paraId="0A00EE14" w14:textId="77777777" w:rsidR="00E50AED" w:rsidRPr="00D32965" w:rsidRDefault="00E50AED" w:rsidP="006860FE">
      <w:pPr>
        <w:autoSpaceDE w:val="0"/>
        <w:autoSpaceDN w:val="0"/>
        <w:adjustRightInd w:val="0"/>
        <w:spacing w:after="0" w:line="240" w:lineRule="auto"/>
        <w:jc w:val="both"/>
        <w:rPr>
          <w:rFonts w:ascii="Times New Roman" w:hAnsi="Times New Roman"/>
          <w:b/>
          <w:sz w:val="24"/>
          <w:szCs w:val="24"/>
        </w:rPr>
      </w:pPr>
    </w:p>
    <w:p w14:paraId="27872A6D" w14:textId="77777777" w:rsidR="00637720" w:rsidRPr="00D32965" w:rsidRDefault="00637720" w:rsidP="006860FE">
      <w:pPr>
        <w:autoSpaceDE w:val="0"/>
        <w:autoSpaceDN w:val="0"/>
        <w:adjustRightInd w:val="0"/>
        <w:spacing w:after="0" w:line="240" w:lineRule="auto"/>
        <w:ind w:left="709" w:hanging="709"/>
        <w:jc w:val="both"/>
        <w:rPr>
          <w:rFonts w:ascii="Times New Roman" w:hAnsi="Times New Roman"/>
          <w:b/>
          <w:sz w:val="24"/>
        </w:rPr>
      </w:pPr>
    </w:p>
    <w:p w14:paraId="07736501" w14:textId="77777777" w:rsidR="00637720" w:rsidRPr="00D32965" w:rsidRDefault="00637720" w:rsidP="006860FE">
      <w:pPr>
        <w:autoSpaceDE w:val="0"/>
        <w:autoSpaceDN w:val="0"/>
        <w:adjustRightInd w:val="0"/>
        <w:spacing w:after="0" w:line="240" w:lineRule="auto"/>
        <w:ind w:left="709" w:hanging="709"/>
        <w:jc w:val="both"/>
        <w:rPr>
          <w:rFonts w:ascii="Times New Roman" w:hAnsi="Times New Roman"/>
          <w:b/>
          <w:sz w:val="24"/>
        </w:rPr>
      </w:pPr>
    </w:p>
    <w:p w14:paraId="70F67CD3" w14:textId="77777777" w:rsidR="00637720" w:rsidRPr="00D32965" w:rsidRDefault="00637720" w:rsidP="006860FE">
      <w:pPr>
        <w:autoSpaceDE w:val="0"/>
        <w:autoSpaceDN w:val="0"/>
        <w:adjustRightInd w:val="0"/>
        <w:spacing w:after="0" w:line="240" w:lineRule="auto"/>
        <w:ind w:left="709" w:hanging="709"/>
        <w:jc w:val="both"/>
        <w:rPr>
          <w:rFonts w:ascii="Times New Roman" w:hAnsi="Times New Roman"/>
          <w:b/>
          <w:sz w:val="24"/>
        </w:rPr>
      </w:pPr>
    </w:p>
    <w:p w14:paraId="6904ECF9" w14:textId="77777777" w:rsidR="00647015" w:rsidRPr="00D32965" w:rsidRDefault="00647015" w:rsidP="006860FE">
      <w:pPr>
        <w:autoSpaceDE w:val="0"/>
        <w:autoSpaceDN w:val="0"/>
        <w:adjustRightInd w:val="0"/>
        <w:spacing w:after="0" w:line="240" w:lineRule="auto"/>
        <w:ind w:left="709" w:hanging="709"/>
        <w:jc w:val="both"/>
        <w:rPr>
          <w:rFonts w:ascii="Times New Roman" w:hAnsi="Times New Roman"/>
          <w:b/>
          <w:sz w:val="24"/>
        </w:rPr>
      </w:pPr>
    </w:p>
    <w:p w14:paraId="7D0408AF" w14:textId="77777777" w:rsidR="00647015" w:rsidRPr="00D32965" w:rsidRDefault="00647015" w:rsidP="006860FE">
      <w:pPr>
        <w:autoSpaceDE w:val="0"/>
        <w:autoSpaceDN w:val="0"/>
        <w:adjustRightInd w:val="0"/>
        <w:spacing w:after="0" w:line="240" w:lineRule="auto"/>
        <w:ind w:left="709" w:hanging="709"/>
        <w:jc w:val="both"/>
        <w:rPr>
          <w:rFonts w:ascii="Times New Roman" w:hAnsi="Times New Roman"/>
          <w:b/>
          <w:sz w:val="24"/>
        </w:rPr>
      </w:pPr>
    </w:p>
    <w:p w14:paraId="1ECE27EC" w14:textId="77777777" w:rsidR="00647015" w:rsidRPr="00D32965" w:rsidRDefault="00647015" w:rsidP="006860FE">
      <w:pPr>
        <w:autoSpaceDE w:val="0"/>
        <w:autoSpaceDN w:val="0"/>
        <w:adjustRightInd w:val="0"/>
        <w:spacing w:after="0" w:line="240" w:lineRule="auto"/>
        <w:ind w:left="709" w:hanging="709"/>
        <w:jc w:val="both"/>
        <w:rPr>
          <w:rFonts w:ascii="Times New Roman" w:hAnsi="Times New Roman"/>
          <w:b/>
          <w:sz w:val="24"/>
        </w:rPr>
      </w:pPr>
    </w:p>
    <w:p w14:paraId="65DE566F" w14:textId="77777777" w:rsidR="00647015" w:rsidRPr="00D32965" w:rsidRDefault="00647015" w:rsidP="006860FE">
      <w:pPr>
        <w:autoSpaceDE w:val="0"/>
        <w:autoSpaceDN w:val="0"/>
        <w:adjustRightInd w:val="0"/>
        <w:spacing w:after="0" w:line="240" w:lineRule="auto"/>
        <w:ind w:left="709" w:hanging="709"/>
        <w:jc w:val="both"/>
        <w:rPr>
          <w:rFonts w:ascii="Times New Roman" w:hAnsi="Times New Roman"/>
          <w:b/>
          <w:sz w:val="24"/>
        </w:rPr>
      </w:pPr>
    </w:p>
    <w:p w14:paraId="1DA6C807" w14:textId="77777777" w:rsidR="00647015" w:rsidRPr="00D32965" w:rsidRDefault="00647015" w:rsidP="006860FE">
      <w:pPr>
        <w:autoSpaceDE w:val="0"/>
        <w:autoSpaceDN w:val="0"/>
        <w:adjustRightInd w:val="0"/>
        <w:spacing w:after="0" w:line="240" w:lineRule="auto"/>
        <w:ind w:left="709" w:hanging="709"/>
        <w:jc w:val="both"/>
        <w:rPr>
          <w:rFonts w:ascii="Times New Roman" w:hAnsi="Times New Roman"/>
          <w:b/>
          <w:sz w:val="24"/>
        </w:rPr>
      </w:pPr>
    </w:p>
    <w:p w14:paraId="22547702" w14:textId="77777777" w:rsidR="00647015" w:rsidRPr="00D32965" w:rsidRDefault="00647015" w:rsidP="006860FE">
      <w:pPr>
        <w:autoSpaceDE w:val="0"/>
        <w:autoSpaceDN w:val="0"/>
        <w:adjustRightInd w:val="0"/>
        <w:spacing w:after="0" w:line="240" w:lineRule="auto"/>
        <w:ind w:left="709" w:hanging="709"/>
        <w:jc w:val="both"/>
        <w:rPr>
          <w:rFonts w:ascii="Times New Roman" w:hAnsi="Times New Roman"/>
          <w:b/>
          <w:sz w:val="24"/>
        </w:rPr>
      </w:pPr>
    </w:p>
    <w:p w14:paraId="1D663FA0" w14:textId="77777777" w:rsidR="00647015" w:rsidRPr="00D32965" w:rsidRDefault="00647015" w:rsidP="006860FE">
      <w:pPr>
        <w:autoSpaceDE w:val="0"/>
        <w:autoSpaceDN w:val="0"/>
        <w:adjustRightInd w:val="0"/>
        <w:spacing w:after="0" w:line="240" w:lineRule="auto"/>
        <w:ind w:left="709" w:hanging="709"/>
        <w:jc w:val="both"/>
        <w:rPr>
          <w:rFonts w:ascii="Times New Roman" w:hAnsi="Times New Roman"/>
          <w:b/>
          <w:sz w:val="24"/>
        </w:rPr>
      </w:pPr>
    </w:p>
    <w:p w14:paraId="76A3A3EE" w14:textId="77777777" w:rsidR="00647015" w:rsidRPr="00D32965" w:rsidRDefault="00647015" w:rsidP="006860FE">
      <w:pPr>
        <w:autoSpaceDE w:val="0"/>
        <w:autoSpaceDN w:val="0"/>
        <w:adjustRightInd w:val="0"/>
        <w:spacing w:after="0" w:line="240" w:lineRule="auto"/>
        <w:ind w:left="709" w:hanging="709"/>
        <w:jc w:val="both"/>
        <w:rPr>
          <w:rFonts w:ascii="Times New Roman" w:hAnsi="Times New Roman"/>
          <w:b/>
          <w:sz w:val="24"/>
        </w:rPr>
      </w:pPr>
    </w:p>
    <w:p w14:paraId="7ED4D43F" w14:textId="77777777" w:rsidR="00647015" w:rsidRPr="00D32965" w:rsidRDefault="00647015" w:rsidP="006860FE">
      <w:pPr>
        <w:autoSpaceDE w:val="0"/>
        <w:autoSpaceDN w:val="0"/>
        <w:adjustRightInd w:val="0"/>
        <w:spacing w:after="0" w:line="240" w:lineRule="auto"/>
        <w:ind w:left="709" w:hanging="709"/>
        <w:jc w:val="both"/>
        <w:rPr>
          <w:rFonts w:ascii="Times New Roman" w:hAnsi="Times New Roman"/>
          <w:b/>
          <w:sz w:val="24"/>
        </w:rPr>
      </w:pPr>
    </w:p>
    <w:p w14:paraId="45DF7F94" w14:textId="77777777" w:rsidR="00647015" w:rsidRPr="00D32965" w:rsidRDefault="00647015" w:rsidP="006860FE">
      <w:pPr>
        <w:autoSpaceDE w:val="0"/>
        <w:autoSpaceDN w:val="0"/>
        <w:adjustRightInd w:val="0"/>
        <w:spacing w:after="0" w:line="240" w:lineRule="auto"/>
        <w:ind w:left="709" w:hanging="709"/>
        <w:jc w:val="both"/>
        <w:rPr>
          <w:rFonts w:ascii="Times New Roman" w:hAnsi="Times New Roman"/>
          <w:b/>
          <w:sz w:val="24"/>
        </w:rPr>
      </w:pPr>
    </w:p>
    <w:p w14:paraId="2A2E3300" w14:textId="77777777" w:rsidR="00647015" w:rsidRPr="00D32965" w:rsidRDefault="00647015" w:rsidP="006860FE">
      <w:pPr>
        <w:autoSpaceDE w:val="0"/>
        <w:autoSpaceDN w:val="0"/>
        <w:adjustRightInd w:val="0"/>
        <w:spacing w:after="0" w:line="240" w:lineRule="auto"/>
        <w:ind w:left="709" w:hanging="709"/>
        <w:jc w:val="both"/>
        <w:rPr>
          <w:rFonts w:ascii="Times New Roman" w:hAnsi="Times New Roman"/>
          <w:b/>
          <w:sz w:val="24"/>
        </w:rPr>
      </w:pPr>
    </w:p>
    <w:p w14:paraId="49673F7F" w14:textId="77777777" w:rsidR="00647015" w:rsidRPr="00D32965" w:rsidRDefault="00647015" w:rsidP="006860FE">
      <w:pPr>
        <w:autoSpaceDE w:val="0"/>
        <w:autoSpaceDN w:val="0"/>
        <w:adjustRightInd w:val="0"/>
        <w:spacing w:after="0" w:line="240" w:lineRule="auto"/>
        <w:ind w:left="709" w:hanging="709"/>
        <w:jc w:val="both"/>
        <w:rPr>
          <w:rFonts w:ascii="Times New Roman" w:hAnsi="Times New Roman"/>
          <w:b/>
          <w:sz w:val="24"/>
        </w:rPr>
      </w:pPr>
    </w:p>
    <w:p w14:paraId="18FBC354" w14:textId="77777777" w:rsidR="00647015" w:rsidRPr="00D32965" w:rsidRDefault="00647015" w:rsidP="006860FE">
      <w:pPr>
        <w:autoSpaceDE w:val="0"/>
        <w:autoSpaceDN w:val="0"/>
        <w:adjustRightInd w:val="0"/>
        <w:spacing w:after="0" w:line="240" w:lineRule="auto"/>
        <w:ind w:left="709" w:hanging="709"/>
        <w:jc w:val="both"/>
        <w:rPr>
          <w:rFonts w:ascii="Times New Roman" w:hAnsi="Times New Roman"/>
          <w:b/>
          <w:sz w:val="24"/>
        </w:rPr>
      </w:pPr>
    </w:p>
    <w:p w14:paraId="0D813F57" w14:textId="77777777" w:rsidR="00647015" w:rsidRPr="00D32965" w:rsidRDefault="00647015" w:rsidP="006860FE">
      <w:pPr>
        <w:autoSpaceDE w:val="0"/>
        <w:autoSpaceDN w:val="0"/>
        <w:adjustRightInd w:val="0"/>
        <w:spacing w:after="0" w:line="240" w:lineRule="auto"/>
        <w:ind w:left="709" w:hanging="709"/>
        <w:jc w:val="both"/>
        <w:rPr>
          <w:rFonts w:ascii="Times New Roman" w:hAnsi="Times New Roman"/>
          <w:b/>
          <w:sz w:val="24"/>
        </w:rPr>
      </w:pPr>
    </w:p>
    <w:p w14:paraId="3B1FA3F6" w14:textId="77777777" w:rsidR="00637720" w:rsidRPr="00D32965" w:rsidRDefault="00637720" w:rsidP="006860FE">
      <w:pPr>
        <w:autoSpaceDE w:val="0"/>
        <w:autoSpaceDN w:val="0"/>
        <w:adjustRightInd w:val="0"/>
        <w:spacing w:after="0" w:line="240" w:lineRule="auto"/>
        <w:ind w:left="709" w:hanging="709"/>
        <w:jc w:val="both"/>
        <w:rPr>
          <w:rFonts w:ascii="Times New Roman" w:hAnsi="Times New Roman"/>
          <w:b/>
          <w:sz w:val="24"/>
        </w:rPr>
      </w:pPr>
    </w:p>
    <w:p w14:paraId="47E1F134" w14:textId="77777777" w:rsidR="00637720" w:rsidRPr="00D32965" w:rsidRDefault="00637720" w:rsidP="006860FE">
      <w:pPr>
        <w:autoSpaceDE w:val="0"/>
        <w:autoSpaceDN w:val="0"/>
        <w:adjustRightInd w:val="0"/>
        <w:spacing w:after="0" w:line="240" w:lineRule="auto"/>
        <w:ind w:left="709" w:hanging="709"/>
        <w:jc w:val="both"/>
        <w:rPr>
          <w:rFonts w:ascii="Times New Roman" w:hAnsi="Times New Roman"/>
          <w:b/>
          <w:sz w:val="24"/>
        </w:rPr>
      </w:pPr>
    </w:p>
    <w:p w14:paraId="41EF33C1" w14:textId="77777777" w:rsidR="00637720" w:rsidRPr="00D32965" w:rsidRDefault="00637720" w:rsidP="006860FE">
      <w:pPr>
        <w:autoSpaceDE w:val="0"/>
        <w:autoSpaceDN w:val="0"/>
        <w:adjustRightInd w:val="0"/>
        <w:spacing w:after="0" w:line="240" w:lineRule="auto"/>
        <w:ind w:left="709" w:hanging="709"/>
        <w:jc w:val="both"/>
        <w:rPr>
          <w:rFonts w:ascii="Times New Roman" w:hAnsi="Times New Roman"/>
          <w:b/>
          <w:sz w:val="24"/>
        </w:rPr>
      </w:pPr>
    </w:p>
    <w:p w14:paraId="10A1411E" w14:textId="77777777" w:rsidR="00637720" w:rsidRPr="00D32965" w:rsidRDefault="00637720" w:rsidP="006860FE">
      <w:pPr>
        <w:autoSpaceDE w:val="0"/>
        <w:autoSpaceDN w:val="0"/>
        <w:adjustRightInd w:val="0"/>
        <w:spacing w:after="0" w:line="240" w:lineRule="auto"/>
        <w:ind w:left="709" w:hanging="709"/>
        <w:jc w:val="both"/>
        <w:rPr>
          <w:rFonts w:ascii="Times New Roman" w:hAnsi="Times New Roman"/>
          <w:b/>
          <w:sz w:val="24"/>
        </w:rPr>
      </w:pPr>
    </w:p>
    <w:p w14:paraId="154BD2C0" w14:textId="77777777" w:rsidR="00637720" w:rsidRPr="00D32965" w:rsidRDefault="00637720" w:rsidP="006860FE">
      <w:pPr>
        <w:autoSpaceDE w:val="0"/>
        <w:autoSpaceDN w:val="0"/>
        <w:adjustRightInd w:val="0"/>
        <w:spacing w:after="0" w:line="240" w:lineRule="auto"/>
        <w:ind w:left="709" w:hanging="709"/>
        <w:jc w:val="both"/>
        <w:rPr>
          <w:rFonts w:ascii="Times New Roman" w:hAnsi="Times New Roman"/>
          <w:b/>
          <w:sz w:val="24"/>
        </w:rPr>
      </w:pPr>
    </w:p>
    <w:p w14:paraId="18E0C1BB" w14:textId="77777777" w:rsidR="00637720" w:rsidRPr="00D32965" w:rsidRDefault="00637720" w:rsidP="006860FE">
      <w:pPr>
        <w:autoSpaceDE w:val="0"/>
        <w:autoSpaceDN w:val="0"/>
        <w:adjustRightInd w:val="0"/>
        <w:spacing w:after="0" w:line="240" w:lineRule="auto"/>
        <w:ind w:left="709" w:hanging="709"/>
        <w:jc w:val="both"/>
        <w:rPr>
          <w:rFonts w:ascii="Times New Roman" w:hAnsi="Times New Roman"/>
          <w:b/>
          <w:sz w:val="24"/>
        </w:rPr>
      </w:pPr>
    </w:p>
    <w:p w14:paraId="2193A3BE" w14:textId="496BAF10" w:rsidR="00E50AED" w:rsidRPr="00D32965" w:rsidRDefault="00E50AED" w:rsidP="00637720">
      <w:pPr>
        <w:autoSpaceDE w:val="0"/>
        <w:autoSpaceDN w:val="0"/>
        <w:adjustRightInd w:val="0"/>
        <w:spacing w:after="0" w:line="240" w:lineRule="auto"/>
        <w:ind w:left="709" w:hanging="709"/>
        <w:jc w:val="center"/>
        <w:rPr>
          <w:rFonts w:ascii="Times New Roman" w:hAnsi="Times New Roman"/>
          <w:b/>
          <w:smallCaps/>
          <w:sz w:val="24"/>
        </w:rPr>
      </w:pPr>
      <w:r w:rsidRPr="00D32965">
        <w:rPr>
          <w:rFonts w:ascii="Times New Roman" w:hAnsi="Times New Roman"/>
          <w:b/>
          <w:smallCaps/>
          <w:sz w:val="24"/>
        </w:rPr>
        <w:t xml:space="preserve">Annexe 1 : </w:t>
      </w:r>
      <w:r w:rsidR="00677530" w:rsidRPr="00D32965">
        <w:rPr>
          <w:rFonts w:ascii="Times New Roman" w:hAnsi="Times New Roman"/>
          <w:b/>
          <w:smallCaps/>
          <w:sz w:val="24"/>
        </w:rPr>
        <w:t>M</w:t>
      </w:r>
      <w:r w:rsidR="00832F98" w:rsidRPr="00D32965">
        <w:rPr>
          <w:rFonts w:ascii="Times New Roman" w:hAnsi="Times New Roman"/>
          <w:b/>
          <w:smallCaps/>
          <w:sz w:val="24"/>
        </w:rPr>
        <w:t>atrice du cadre logi</w:t>
      </w:r>
      <w:r w:rsidRPr="00D32965">
        <w:rPr>
          <w:rFonts w:ascii="Times New Roman" w:hAnsi="Times New Roman"/>
          <w:b/>
          <w:smallCaps/>
          <w:sz w:val="24"/>
        </w:rPr>
        <w:t>que simplifié</w:t>
      </w:r>
    </w:p>
    <w:p w14:paraId="0B78E980" w14:textId="77777777" w:rsidR="00E50AED" w:rsidRPr="00D32965" w:rsidRDefault="00E50AED" w:rsidP="006860FE">
      <w:pPr>
        <w:autoSpaceDE w:val="0"/>
        <w:autoSpaceDN w:val="0"/>
        <w:adjustRightInd w:val="0"/>
        <w:spacing w:after="0" w:line="240" w:lineRule="auto"/>
        <w:ind w:left="709" w:hanging="709"/>
        <w:jc w:val="both"/>
        <w:rPr>
          <w:rFonts w:ascii="Times New Roman" w:hAnsi="Times New Roman"/>
          <w:sz w:val="24"/>
        </w:rPr>
      </w:pPr>
    </w:p>
    <w:p w14:paraId="38A296C9" w14:textId="77777777" w:rsidR="00E50AED" w:rsidRPr="00D32965" w:rsidRDefault="00E50AED" w:rsidP="006860FE">
      <w:pPr>
        <w:autoSpaceDE w:val="0"/>
        <w:autoSpaceDN w:val="0"/>
        <w:adjustRightInd w:val="0"/>
        <w:spacing w:after="0" w:line="240" w:lineRule="auto"/>
        <w:ind w:left="709" w:hanging="709"/>
        <w:jc w:val="both"/>
        <w:rPr>
          <w:rFonts w:ascii="Times New Roman" w:hAnsi="Times New Roman"/>
          <w:sz w:val="24"/>
        </w:rPr>
      </w:pPr>
    </w:p>
    <w:p w14:paraId="690247BE" w14:textId="77777777" w:rsidR="00677530" w:rsidRPr="00D32965" w:rsidRDefault="00677530" w:rsidP="006860FE">
      <w:pPr>
        <w:autoSpaceDE w:val="0"/>
        <w:autoSpaceDN w:val="0"/>
        <w:adjustRightInd w:val="0"/>
        <w:spacing w:after="0" w:line="240" w:lineRule="auto"/>
        <w:ind w:left="709" w:hanging="709"/>
        <w:jc w:val="both"/>
        <w:rPr>
          <w:rFonts w:ascii="Times New Roman" w:hAnsi="Times New Roman"/>
          <w:sz w:val="24"/>
        </w:rPr>
      </w:pPr>
    </w:p>
    <w:p w14:paraId="178723EF" w14:textId="77777777" w:rsidR="00677530" w:rsidRPr="00D32965" w:rsidRDefault="00677530" w:rsidP="006860FE">
      <w:pPr>
        <w:autoSpaceDE w:val="0"/>
        <w:autoSpaceDN w:val="0"/>
        <w:adjustRightInd w:val="0"/>
        <w:spacing w:after="0" w:line="240" w:lineRule="auto"/>
        <w:ind w:left="709" w:hanging="709"/>
        <w:jc w:val="both"/>
        <w:rPr>
          <w:rFonts w:ascii="Times New Roman" w:hAnsi="Times New Roman"/>
          <w:sz w:val="24"/>
        </w:rPr>
      </w:pPr>
    </w:p>
    <w:p w14:paraId="367A4E7C" w14:textId="77777777" w:rsidR="00677530" w:rsidRPr="00D32965" w:rsidRDefault="00677530" w:rsidP="006860FE">
      <w:pPr>
        <w:autoSpaceDE w:val="0"/>
        <w:autoSpaceDN w:val="0"/>
        <w:adjustRightInd w:val="0"/>
        <w:spacing w:after="0" w:line="240" w:lineRule="auto"/>
        <w:ind w:left="709" w:hanging="709"/>
        <w:jc w:val="both"/>
        <w:rPr>
          <w:rFonts w:ascii="Times New Roman" w:hAnsi="Times New Roman"/>
          <w:sz w:val="24"/>
        </w:rPr>
      </w:pPr>
    </w:p>
    <w:p w14:paraId="0D21A98A" w14:textId="77777777" w:rsidR="00677530" w:rsidRPr="00D32965" w:rsidRDefault="00677530" w:rsidP="006860FE">
      <w:pPr>
        <w:autoSpaceDE w:val="0"/>
        <w:autoSpaceDN w:val="0"/>
        <w:adjustRightInd w:val="0"/>
        <w:spacing w:after="0" w:line="240" w:lineRule="auto"/>
        <w:ind w:left="709" w:hanging="709"/>
        <w:jc w:val="both"/>
        <w:rPr>
          <w:rFonts w:ascii="Times New Roman" w:hAnsi="Times New Roman"/>
          <w:sz w:val="24"/>
        </w:rPr>
      </w:pPr>
    </w:p>
    <w:p w14:paraId="5F71D957" w14:textId="77777777" w:rsidR="00677530" w:rsidRPr="00D32965" w:rsidRDefault="00677530" w:rsidP="006860FE">
      <w:pPr>
        <w:autoSpaceDE w:val="0"/>
        <w:autoSpaceDN w:val="0"/>
        <w:adjustRightInd w:val="0"/>
        <w:spacing w:after="0" w:line="240" w:lineRule="auto"/>
        <w:ind w:left="709" w:hanging="709"/>
        <w:jc w:val="both"/>
        <w:rPr>
          <w:rFonts w:ascii="Times New Roman" w:hAnsi="Times New Roman"/>
          <w:sz w:val="24"/>
        </w:rPr>
      </w:pPr>
    </w:p>
    <w:p w14:paraId="2DABC004" w14:textId="77777777" w:rsidR="00677530" w:rsidRPr="00D32965" w:rsidRDefault="00677530" w:rsidP="006860FE">
      <w:pPr>
        <w:autoSpaceDE w:val="0"/>
        <w:autoSpaceDN w:val="0"/>
        <w:adjustRightInd w:val="0"/>
        <w:spacing w:after="0" w:line="240" w:lineRule="auto"/>
        <w:ind w:left="709" w:hanging="709"/>
        <w:jc w:val="both"/>
        <w:rPr>
          <w:rFonts w:ascii="Times New Roman" w:hAnsi="Times New Roman"/>
          <w:sz w:val="24"/>
        </w:rPr>
      </w:pPr>
    </w:p>
    <w:p w14:paraId="30F21206" w14:textId="77777777" w:rsidR="00677530" w:rsidRPr="00D32965" w:rsidRDefault="00677530" w:rsidP="006860FE">
      <w:pPr>
        <w:autoSpaceDE w:val="0"/>
        <w:autoSpaceDN w:val="0"/>
        <w:adjustRightInd w:val="0"/>
        <w:spacing w:after="0" w:line="240" w:lineRule="auto"/>
        <w:ind w:left="709" w:hanging="709"/>
        <w:jc w:val="both"/>
        <w:rPr>
          <w:rFonts w:ascii="Times New Roman" w:hAnsi="Times New Roman"/>
          <w:sz w:val="24"/>
        </w:rPr>
      </w:pPr>
    </w:p>
    <w:p w14:paraId="51AA4F56" w14:textId="77777777" w:rsidR="00677530" w:rsidRPr="00D32965" w:rsidRDefault="00677530" w:rsidP="006860FE">
      <w:pPr>
        <w:autoSpaceDE w:val="0"/>
        <w:autoSpaceDN w:val="0"/>
        <w:adjustRightInd w:val="0"/>
        <w:spacing w:after="0" w:line="240" w:lineRule="auto"/>
        <w:ind w:left="709" w:hanging="709"/>
        <w:jc w:val="both"/>
        <w:rPr>
          <w:rFonts w:ascii="Times New Roman" w:hAnsi="Times New Roman"/>
          <w:sz w:val="24"/>
        </w:rPr>
      </w:pPr>
    </w:p>
    <w:p w14:paraId="0DB28A4F" w14:textId="77777777" w:rsidR="00677530" w:rsidRPr="00D32965" w:rsidRDefault="00677530" w:rsidP="006860FE">
      <w:pPr>
        <w:autoSpaceDE w:val="0"/>
        <w:autoSpaceDN w:val="0"/>
        <w:adjustRightInd w:val="0"/>
        <w:spacing w:after="0" w:line="240" w:lineRule="auto"/>
        <w:ind w:left="709" w:hanging="709"/>
        <w:jc w:val="both"/>
        <w:rPr>
          <w:rFonts w:ascii="Times New Roman" w:hAnsi="Times New Roman"/>
          <w:sz w:val="24"/>
        </w:rPr>
      </w:pPr>
    </w:p>
    <w:p w14:paraId="1570BA0A" w14:textId="77777777" w:rsidR="00677530" w:rsidRPr="00D32965" w:rsidRDefault="00677530" w:rsidP="006860FE">
      <w:pPr>
        <w:autoSpaceDE w:val="0"/>
        <w:autoSpaceDN w:val="0"/>
        <w:adjustRightInd w:val="0"/>
        <w:spacing w:after="0" w:line="240" w:lineRule="auto"/>
        <w:ind w:left="709" w:hanging="709"/>
        <w:jc w:val="both"/>
        <w:rPr>
          <w:rFonts w:ascii="Times New Roman" w:hAnsi="Times New Roman"/>
          <w:sz w:val="24"/>
        </w:rPr>
      </w:pPr>
    </w:p>
    <w:p w14:paraId="209DD419" w14:textId="77777777" w:rsidR="00677530" w:rsidRPr="00D32965" w:rsidRDefault="00677530" w:rsidP="006860FE">
      <w:pPr>
        <w:autoSpaceDE w:val="0"/>
        <w:autoSpaceDN w:val="0"/>
        <w:adjustRightInd w:val="0"/>
        <w:spacing w:after="0" w:line="240" w:lineRule="auto"/>
        <w:ind w:left="709" w:hanging="709"/>
        <w:jc w:val="both"/>
        <w:rPr>
          <w:rFonts w:ascii="Times New Roman" w:hAnsi="Times New Roman"/>
          <w:sz w:val="24"/>
        </w:rPr>
      </w:pPr>
    </w:p>
    <w:p w14:paraId="61DE7AFA" w14:textId="77777777" w:rsidR="00677530" w:rsidRPr="00D32965" w:rsidRDefault="00677530" w:rsidP="006860FE">
      <w:pPr>
        <w:autoSpaceDE w:val="0"/>
        <w:autoSpaceDN w:val="0"/>
        <w:adjustRightInd w:val="0"/>
        <w:spacing w:after="0" w:line="240" w:lineRule="auto"/>
        <w:ind w:left="709" w:hanging="709"/>
        <w:jc w:val="both"/>
        <w:rPr>
          <w:rFonts w:ascii="Times New Roman" w:hAnsi="Times New Roman"/>
          <w:sz w:val="24"/>
        </w:rPr>
      </w:pPr>
    </w:p>
    <w:p w14:paraId="2F20B5FE" w14:textId="77777777" w:rsidR="00677530" w:rsidRPr="00D32965" w:rsidRDefault="00677530" w:rsidP="006860FE">
      <w:pPr>
        <w:autoSpaceDE w:val="0"/>
        <w:autoSpaceDN w:val="0"/>
        <w:adjustRightInd w:val="0"/>
        <w:spacing w:after="0" w:line="240" w:lineRule="auto"/>
        <w:ind w:left="709" w:hanging="709"/>
        <w:jc w:val="both"/>
        <w:rPr>
          <w:rFonts w:ascii="Times New Roman" w:hAnsi="Times New Roman"/>
          <w:sz w:val="24"/>
        </w:rPr>
      </w:pPr>
    </w:p>
    <w:p w14:paraId="14F29DB4" w14:textId="77777777" w:rsidR="00677530" w:rsidRPr="00D32965" w:rsidRDefault="00677530" w:rsidP="006860FE">
      <w:pPr>
        <w:autoSpaceDE w:val="0"/>
        <w:autoSpaceDN w:val="0"/>
        <w:adjustRightInd w:val="0"/>
        <w:spacing w:after="0" w:line="240" w:lineRule="auto"/>
        <w:ind w:left="709" w:hanging="709"/>
        <w:jc w:val="both"/>
        <w:rPr>
          <w:rFonts w:ascii="Times New Roman" w:hAnsi="Times New Roman"/>
          <w:sz w:val="24"/>
        </w:rPr>
      </w:pPr>
    </w:p>
    <w:p w14:paraId="3A98C05B" w14:textId="77777777" w:rsidR="00677530" w:rsidRPr="00D32965" w:rsidRDefault="00677530" w:rsidP="006860FE">
      <w:pPr>
        <w:autoSpaceDE w:val="0"/>
        <w:autoSpaceDN w:val="0"/>
        <w:adjustRightInd w:val="0"/>
        <w:spacing w:after="0" w:line="240" w:lineRule="auto"/>
        <w:ind w:left="709" w:hanging="709"/>
        <w:jc w:val="both"/>
        <w:rPr>
          <w:rFonts w:ascii="Times New Roman" w:hAnsi="Times New Roman"/>
          <w:sz w:val="24"/>
        </w:rPr>
      </w:pPr>
    </w:p>
    <w:p w14:paraId="11184538" w14:textId="77777777" w:rsidR="00677530" w:rsidRPr="00D32965" w:rsidRDefault="00677530" w:rsidP="006860FE">
      <w:pPr>
        <w:autoSpaceDE w:val="0"/>
        <w:autoSpaceDN w:val="0"/>
        <w:adjustRightInd w:val="0"/>
        <w:spacing w:after="0" w:line="240" w:lineRule="auto"/>
        <w:ind w:left="709" w:hanging="709"/>
        <w:jc w:val="both"/>
        <w:rPr>
          <w:rFonts w:ascii="Times New Roman" w:hAnsi="Times New Roman"/>
          <w:sz w:val="24"/>
        </w:rPr>
      </w:pPr>
    </w:p>
    <w:p w14:paraId="6B2426DE" w14:textId="77777777" w:rsidR="00677530" w:rsidRPr="00D32965" w:rsidRDefault="00677530" w:rsidP="006860FE">
      <w:pPr>
        <w:autoSpaceDE w:val="0"/>
        <w:autoSpaceDN w:val="0"/>
        <w:adjustRightInd w:val="0"/>
        <w:spacing w:after="0" w:line="240" w:lineRule="auto"/>
        <w:ind w:left="709" w:hanging="709"/>
        <w:jc w:val="both"/>
        <w:rPr>
          <w:rFonts w:ascii="Times New Roman" w:hAnsi="Times New Roman"/>
          <w:sz w:val="24"/>
        </w:rPr>
      </w:pPr>
    </w:p>
    <w:p w14:paraId="64F41552" w14:textId="77777777" w:rsidR="00677530" w:rsidRPr="00D32965" w:rsidRDefault="00677530" w:rsidP="006860FE">
      <w:pPr>
        <w:autoSpaceDE w:val="0"/>
        <w:autoSpaceDN w:val="0"/>
        <w:adjustRightInd w:val="0"/>
        <w:spacing w:after="0" w:line="240" w:lineRule="auto"/>
        <w:ind w:left="709" w:hanging="709"/>
        <w:jc w:val="both"/>
        <w:rPr>
          <w:rFonts w:ascii="Times New Roman" w:hAnsi="Times New Roman"/>
          <w:sz w:val="24"/>
        </w:rPr>
      </w:pPr>
    </w:p>
    <w:p w14:paraId="02E2E29A" w14:textId="77777777" w:rsidR="00677530" w:rsidRPr="00D32965" w:rsidRDefault="00677530" w:rsidP="006860FE">
      <w:pPr>
        <w:autoSpaceDE w:val="0"/>
        <w:autoSpaceDN w:val="0"/>
        <w:adjustRightInd w:val="0"/>
        <w:spacing w:after="0" w:line="240" w:lineRule="auto"/>
        <w:ind w:left="709" w:hanging="709"/>
        <w:jc w:val="both"/>
        <w:rPr>
          <w:rFonts w:ascii="Times New Roman" w:hAnsi="Times New Roman"/>
          <w:sz w:val="24"/>
        </w:rPr>
      </w:pPr>
    </w:p>
    <w:p w14:paraId="551BF26E" w14:textId="77777777" w:rsidR="00677530" w:rsidRPr="00D32965" w:rsidRDefault="00677530" w:rsidP="006860FE">
      <w:pPr>
        <w:autoSpaceDE w:val="0"/>
        <w:autoSpaceDN w:val="0"/>
        <w:adjustRightInd w:val="0"/>
        <w:spacing w:after="0" w:line="240" w:lineRule="auto"/>
        <w:ind w:left="709" w:hanging="709"/>
        <w:jc w:val="both"/>
        <w:rPr>
          <w:rFonts w:ascii="Times New Roman" w:hAnsi="Times New Roman"/>
          <w:sz w:val="24"/>
        </w:rPr>
      </w:pPr>
    </w:p>
    <w:p w14:paraId="6C5077FF" w14:textId="77777777" w:rsidR="00677530" w:rsidRPr="00D32965" w:rsidRDefault="00677530" w:rsidP="006860FE">
      <w:pPr>
        <w:autoSpaceDE w:val="0"/>
        <w:autoSpaceDN w:val="0"/>
        <w:adjustRightInd w:val="0"/>
        <w:spacing w:after="0" w:line="240" w:lineRule="auto"/>
        <w:ind w:left="709" w:hanging="709"/>
        <w:jc w:val="both"/>
        <w:rPr>
          <w:rFonts w:ascii="Times New Roman" w:hAnsi="Times New Roman"/>
          <w:sz w:val="24"/>
        </w:rPr>
      </w:pPr>
    </w:p>
    <w:p w14:paraId="66187522" w14:textId="77777777" w:rsidR="00677530" w:rsidRPr="00D32965" w:rsidRDefault="00677530" w:rsidP="006860FE">
      <w:pPr>
        <w:autoSpaceDE w:val="0"/>
        <w:autoSpaceDN w:val="0"/>
        <w:adjustRightInd w:val="0"/>
        <w:spacing w:after="0" w:line="240" w:lineRule="auto"/>
        <w:ind w:left="709" w:hanging="709"/>
        <w:jc w:val="both"/>
        <w:rPr>
          <w:rFonts w:ascii="Times New Roman" w:hAnsi="Times New Roman"/>
          <w:sz w:val="24"/>
        </w:rPr>
      </w:pPr>
    </w:p>
    <w:p w14:paraId="53529129" w14:textId="77777777" w:rsidR="00677530" w:rsidRPr="00D32965" w:rsidRDefault="00677530" w:rsidP="006860FE">
      <w:pPr>
        <w:autoSpaceDE w:val="0"/>
        <w:autoSpaceDN w:val="0"/>
        <w:adjustRightInd w:val="0"/>
        <w:spacing w:after="0" w:line="240" w:lineRule="auto"/>
        <w:ind w:left="709" w:hanging="709"/>
        <w:jc w:val="both"/>
        <w:rPr>
          <w:rFonts w:ascii="Times New Roman" w:hAnsi="Times New Roman"/>
          <w:sz w:val="24"/>
        </w:rPr>
      </w:pPr>
    </w:p>
    <w:p w14:paraId="2C30408E" w14:textId="77777777" w:rsidR="00677530" w:rsidRPr="00D32965" w:rsidRDefault="00677530" w:rsidP="006860FE">
      <w:pPr>
        <w:autoSpaceDE w:val="0"/>
        <w:autoSpaceDN w:val="0"/>
        <w:adjustRightInd w:val="0"/>
        <w:spacing w:after="0" w:line="240" w:lineRule="auto"/>
        <w:ind w:left="709" w:hanging="709"/>
        <w:jc w:val="both"/>
        <w:rPr>
          <w:rFonts w:ascii="Times New Roman" w:hAnsi="Times New Roman"/>
          <w:sz w:val="24"/>
        </w:rPr>
      </w:pPr>
    </w:p>
    <w:p w14:paraId="579AF18A" w14:textId="77777777" w:rsidR="00D84C9C" w:rsidRPr="00D32965" w:rsidRDefault="00D84C9C" w:rsidP="006860FE">
      <w:pPr>
        <w:autoSpaceDE w:val="0"/>
        <w:autoSpaceDN w:val="0"/>
        <w:adjustRightInd w:val="0"/>
        <w:spacing w:after="0" w:line="240" w:lineRule="auto"/>
        <w:ind w:left="709" w:hanging="709"/>
        <w:jc w:val="both"/>
        <w:rPr>
          <w:rFonts w:ascii="Times New Roman" w:hAnsi="Times New Roman"/>
          <w:sz w:val="24"/>
        </w:rPr>
        <w:sectPr w:rsidR="00D84C9C" w:rsidRPr="00D32965" w:rsidSect="002A4FDB">
          <w:headerReference w:type="default" r:id="rId16"/>
          <w:footerReference w:type="even" r:id="rId17"/>
          <w:footerReference w:type="default" r:id="rId18"/>
          <w:pgSz w:w="11910" w:h="16840"/>
          <w:pgMar w:top="1077" w:right="1418" w:bottom="1077" w:left="1418" w:header="720" w:footer="799" w:gutter="0"/>
          <w:pgNumType w:start="1"/>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411"/>
        <w:gridCol w:w="2980"/>
        <w:gridCol w:w="2778"/>
        <w:gridCol w:w="2267"/>
        <w:gridCol w:w="2549"/>
      </w:tblGrid>
      <w:tr w:rsidR="00D84C9C" w:rsidRPr="00D32965" w14:paraId="52BF42F4" w14:textId="77777777" w:rsidTr="00D512EB">
        <w:trPr>
          <w:tblHeader/>
          <w:jc w:val="center"/>
        </w:trPr>
        <w:tc>
          <w:tcPr>
            <w:tcW w:w="578" w:type="pct"/>
            <w:tcBorders>
              <w:top w:val="nil"/>
              <w:left w:val="nil"/>
              <w:bottom w:val="single" w:sz="4" w:space="0" w:color="auto"/>
              <w:right w:val="single" w:sz="4" w:space="0" w:color="auto"/>
            </w:tcBorders>
          </w:tcPr>
          <w:p w14:paraId="6F9FC804" w14:textId="77777777" w:rsidR="00FD7622" w:rsidRPr="00D32965" w:rsidRDefault="00FD7622" w:rsidP="00FD7622">
            <w:pPr>
              <w:spacing w:after="0" w:line="240" w:lineRule="auto"/>
              <w:jc w:val="center"/>
              <w:rPr>
                <w:rFonts w:ascii="Times New Roman" w:eastAsia="Times New Roman" w:hAnsi="Times New Roman" w:cs="Times New Roman"/>
                <w:color w:val="000000"/>
                <w:sz w:val="18"/>
                <w:szCs w:val="18"/>
              </w:rPr>
            </w:pPr>
          </w:p>
        </w:tc>
        <w:tc>
          <w:tcPr>
            <w:tcW w:w="821" w:type="pct"/>
            <w:tcBorders>
              <w:left w:val="single" w:sz="4" w:space="0" w:color="auto"/>
            </w:tcBorders>
            <w:shd w:val="pct10" w:color="auto" w:fill="FFFFFF"/>
          </w:tcPr>
          <w:p w14:paraId="5FC9367D" w14:textId="77777777" w:rsidR="00FD7622" w:rsidRPr="00D32965" w:rsidRDefault="00FD7622" w:rsidP="00FD7622">
            <w:pPr>
              <w:spacing w:after="0" w:line="240" w:lineRule="auto"/>
              <w:jc w:val="center"/>
              <w:rPr>
                <w:rFonts w:ascii="Times New Roman" w:eastAsia="Times New Roman" w:hAnsi="Times New Roman" w:cs="Times New Roman"/>
                <w:b/>
                <w:color w:val="000000"/>
                <w:sz w:val="18"/>
                <w:szCs w:val="18"/>
              </w:rPr>
            </w:pPr>
            <w:r w:rsidRPr="00D32965">
              <w:rPr>
                <w:rFonts w:ascii="Times New Roman" w:hAnsi="Times New Roman"/>
                <w:b/>
                <w:color w:val="000000"/>
                <w:sz w:val="18"/>
                <w:szCs w:val="18"/>
              </w:rPr>
              <w:t>Description</w:t>
            </w:r>
          </w:p>
        </w:tc>
        <w:tc>
          <w:tcPr>
            <w:tcW w:w="1015" w:type="pct"/>
            <w:shd w:val="pct10" w:color="auto" w:fill="FFFFFF"/>
          </w:tcPr>
          <w:p w14:paraId="453C4F1F" w14:textId="77777777" w:rsidR="00FD7622" w:rsidRPr="00D32965" w:rsidRDefault="00FD7622" w:rsidP="00FD7622">
            <w:pPr>
              <w:spacing w:after="0" w:line="240" w:lineRule="auto"/>
              <w:jc w:val="center"/>
              <w:rPr>
                <w:rFonts w:ascii="Times New Roman" w:eastAsia="Times New Roman" w:hAnsi="Times New Roman" w:cs="Times New Roman"/>
                <w:b/>
                <w:color w:val="000000"/>
                <w:sz w:val="18"/>
                <w:szCs w:val="18"/>
              </w:rPr>
            </w:pPr>
            <w:r w:rsidRPr="00D32965">
              <w:rPr>
                <w:rFonts w:ascii="Times New Roman" w:hAnsi="Times New Roman"/>
                <w:b/>
                <w:color w:val="000000"/>
                <w:sz w:val="18"/>
                <w:szCs w:val="18"/>
              </w:rPr>
              <w:t>Indicateurs (avec niveau de référence et données cibles pertinents)</w:t>
            </w:r>
          </w:p>
        </w:tc>
        <w:tc>
          <w:tcPr>
            <w:tcW w:w="946" w:type="pct"/>
            <w:shd w:val="pct10" w:color="auto" w:fill="FFFFFF"/>
          </w:tcPr>
          <w:p w14:paraId="35B43FD0" w14:textId="77777777" w:rsidR="00FD7622" w:rsidRPr="00D32965" w:rsidRDefault="00FD7622" w:rsidP="00FD7622">
            <w:pPr>
              <w:spacing w:after="0" w:line="240" w:lineRule="auto"/>
              <w:jc w:val="center"/>
              <w:rPr>
                <w:rFonts w:ascii="Times New Roman" w:eastAsia="Times New Roman" w:hAnsi="Times New Roman" w:cs="Times New Roman"/>
                <w:b/>
                <w:color w:val="000000"/>
                <w:sz w:val="18"/>
                <w:szCs w:val="18"/>
              </w:rPr>
            </w:pPr>
            <w:r w:rsidRPr="00D32965">
              <w:rPr>
                <w:rFonts w:ascii="Times New Roman" w:hAnsi="Times New Roman"/>
                <w:b/>
                <w:color w:val="000000"/>
                <w:sz w:val="18"/>
                <w:szCs w:val="18"/>
              </w:rPr>
              <w:t>Sources de vérification</w:t>
            </w:r>
          </w:p>
        </w:tc>
        <w:tc>
          <w:tcPr>
            <w:tcW w:w="772" w:type="pct"/>
            <w:shd w:val="pct10" w:color="auto" w:fill="FFFFFF"/>
          </w:tcPr>
          <w:p w14:paraId="08D1DB38" w14:textId="77777777" w:rsidR="00FD7622" w:rsidRPr="00D32965" w:rsidRDefault="00FD7622" w:rsidP="00FD7622">
            <w:pPr>
              <w:spacing w:after="0" w:line="240" w:lineRule="auto"/>
              <w:jc w:val="center"/>
              <w:rPr>
                <w:rFonts w:ascii="Times New Roman" w:eastAsia="Times New Roman" w:hAnsi="Times New Roman" w:cs="Times New Roman"/>
                <w:b/>
                <w:color w:val="000000"/>
                <w:sz w:val="18"/>
                <w:szCs w:val="18"/>
              </w:rPr>
            </w:pPr>
            <w:r w:rsidRPr="00D32965">
              <w:rPr>
                <w:rFonts w:ascii="Times New Roman" w:hAnsi="Times New Roman"/>
                <w:b/>
                <w:color w:val="000000"/>
                <w:sz w:val="18"/>
                <w:szCs w:val="18"/>
              </w:rPr>
              <w:t>Risques</w:t>
            </w:r>
          </w:p>
        </w:tc>
        <w:tc>
          <w:tcPr>
            <w:tcW w:w="868" w:type="pct"/>
            <w:tcBorders>
              <w:bottom w:val="single" w:sz="4" w:space="0" w:color="auto"/>
            </w:tcBorders>
            <w:shd w:val="pct10" w:color="auto" w:fill="FFFFFF"/>
          </w:tcPr>
          <w:p w14:paraId="75D3A073" w14:textId="77777777" w:rsidR="00FD7622" w:rsidRPr="00D32965" w:rsidRDefault="00FD7622" w:rsidP="00FD7622">
            <w:pPr>
              <w:spacing w:after="0" w:line="240" w:lineRule="auto"/>
              <w:jc w:val="center"/>
              <w:rPr>
                <w:rFonts w:ascii="Times New Roman" w:eastAsia="Times New Roman" w:hAnsi="Times New Roman" w:cs="Times New Roman"/>
                <w:b/>
                <w:color w:val="000000"/>
                <w:sz w:val="18"/>
                <w:szCs w:val="18"/>
              </w:rPr>
            </w:pPr>
            <w:r w:rsidRPr="00D32965">
              <w:rPr>
                <w:rFonts w:ascii="Times New Roman" w:hAnsi="Times New Roman"/>
                <w:b/>
                <w:color w:val="000000"/>
                <w:sz w:val="18"/>
                <w:szCs w:val="18"/>
              </w:rPr>
              <w:t>Hypothèses (facteurs externes au projet)</w:t>
            </w:r>
          </w:p>
        </w:tc>
      </w:tr>
      <w:tr w:rsidR="006B05F1" w:rsidRPr="00D32965" w14:paraId="34FD9D21" w14:textId="77777777" w:rsidTr="00685901">
        <w:trPr>
          <w:cantSplit/>
          <w:trHeight w:val="489"/>
          <w:jc w:val="center"/>
        </w:trPr>
        <w:tc>
          <w:tcPr>
            <w:tcW w:w="578" w:type="pct"/>
            <w:vMerge w:val="restart"/>
            <w:vAlign w:val="center"/>
          </w:tcPr>
          <w:p w14:paraId="63D69C47" w14:textId="2A64B928" w:rsidR="006B05F1" w:rsidRPr="00D32965" w:rsidRDefault="007311F5">
            <w:pPr>
              <w:spacing w:after="0" w:line="240" w:lineRule="auto"/>
              <w:rPr>
                <w:rFonts w:ascii="Times New Roman" w:eastAsia="Times New Roman" w:hAnsi="Times New Roman" w:cs="Times New Roman"/>
                <w:b/>
                <w:color w:val="000000"/>
                <w:sz w:val="18"/>
                <w:szCs w:val="18"/>
              </w:rPr>
            </w:pPr>
            <w:r>
              <w:rPr>
                <w:rFonts w:ascii="Times New Roman" w:hAnsi="Times New Roman"/>
                <w:b/>
                <w:color w:val="000000"/>
                <w:sz w:val="18"/>
                <w:szCs w:val="18"/>
              </w:rPr>
              <w:t>Volet</w:t>
            </w:r>
          </w:p>
        </w:tc>
        <w:tc>
          <w:tcPr>
            <w:tcW w:w="821" w:type="pct"/>
          </w:tcPr>
          <w:p w14:paraId="3B363B17" w14:textId="70D67377" w:rsidR="006B05F1" w:rsidRPr="00D32965" w:rsidRDefault="001F1149" w:rsidP="00FD7622">
            <w:pPr>
              <w:spacing w:after="0" w:line="240" w:lineRule="auto"/>
              <w:rPr>
                <w:rFonts w:ascii="Times New Roman" w:eastAsia="Times New Roman" w:hAnsi="Times New Roman" w:cs="Times New Roman"/>
                <w:color w:val="000000"/>
                <w:sz w:val="18"/>
                <w:szCs w:val="18"/>
              </w:rPr>
            </w:pPr>
            <w:r>
              <w:rPr>
                <w:rFonts w:ascii="Times New Roman" w:hAnsi="Times New Roman" w:cs="Times New Roman"/>
                <w:b/>
                <w:sz w:val="18"/>
                <w:szCs w:val="18"/>
              </w:rPr>
              <w:t>1</w:t>
            </w:r>
            <w:r w:rsidR="006B05F1" w:rsidRPr="00D32965">
              <w:rPr>
                <w:rFonts w:ascii="Times New Roman" w:hAnsi="Times New Roman" w:cs="Times New Roman"/>
                <w:b/>
                <w:sz w:val="18"/>
                <w:szCs w:val="18"/>
              </w:rPr>
              <w:t xml:space="preserve"> : </w:t>
            </w:r>
            <w:r w:rsidR="00245C8B" w:rsidRPr="00685901">
              <w:rPr>
                <w:rFonts w:ascii="Times New Roman" w:hAnsi="Times New Roman" w:cs="Times New Roman"/>
                <w:b/>
                <w:sz w:val="18"/>
                <w:szCs w:val="18"/>
              </w:rPr>
              <w:t>L’organisation générale du CSPJ est renforcée</w:t>
            </w:r>
          </w:p>
        </w:tc>
        <w:tc>
          <w:tcPr>
            <w:tcW w:w="1015" w:type="pct"/>
          </w:tcPr>
          <w:p w14:paraId="2A85BF64" w14:textId="0B3B0D2A" w:rsidR="006B05F1" w:rsidRPr="00D32965" w:rsidRDefault="006B05F1" w:rsidP="00FD7622">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Le nouvel organigramme du CSPJ est pleinement fonctionnel</w:t>
            </w:r>
          </w:p>
        </w:tc>
        <w:tc>
          <w:tcPr>
            <w:tcW w:w="946" w:type="pct"/>
          </w:tcPr>
          <w:p w14:paraId="680C3797" w14:textId="076CC42A" w:rsidR="006B05F1" w:rsidRPr="00D32965" w:rsidRDefault="006B05F1" w:rsidP="00FD7622">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Rapport annuel du CSPJ</w:t>
            </w:r>
          </w:p>
        </w:tc>
        <w:tc>
          <w:tcPr>
            <w:tcW w:w="772" w:type="pct"/>
          </w:tcPr>
          <w:p w14:paraId="37BD9B02" w14:textId="5159ED13" w:rsidR="006B05F1" w:rsidRPr="00D32965" w:rsidRDefault="006B05F1" w:rsidP="00FD7622">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Retards dans l’affectation aux nouveaux emplois du CSPJ</w:t>
            </w:r>
          </w:p>
        </w:tc>
        <w:tc>
          <w:tcPr>
            <w:tcW w:w="868" w:type="pct"/>
          </w:tcPr>
          <w:p w14:paraId="48425D2F" w14:textId="3C66FDAC" w:rsidR="006B05F1" w:rsidRPr="00D32965" w:rsidRDefault="006B05F1" w:rsidP="00FD7622">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Dotation budgétaire triennale en ressources humains appropriée</w:t>
            </w:r>
          </w:p>
        </w:tc>
      </w:tr>
      <w:tr w:rsidR="00883CEB" w:rsidRPr="00D32965" w14:paraId="133878FB" w14:textId="77777777" w:rsidTr="00D512EB">
        <w:trPr>
          <w:cantSplit/>
          <w:trHeight w:val="752"/>
          <w:jc w:val="center"/>
        </w:trPr>
        <w:tc>
          <w:tcPr>
            <w:tcW w:w="578" w:type="pct"/>
            <w:vMerge/>
            <w:vAlign w:val="center"/>
          </w:tcPr>
          <w:p w14:paraId="26269A80" w14:textId="77777777" w:rsidR="00883CEB" w:rsidRPr="00D32965" w:rsidRDefault="00883CEB" w:rsidP="00FD7622">
            <w:pPr>
              <w:spacing w:after="0" w:line="240" w:lineRule="auto"/>
              <w:jc w:val="center"/>
              <w:rPr>
                <w:rFonts w:ascii="Times New Roman" w:hAnsi="Times New Roman"/>
                <w:b/>
                <w:color w:val="000000"/>
                <w:sz w:val="18"/>
                <w:szCs w:val="18"/>
              </w:rPr>
            </w:pPr>
          </w:p>
        </w:tc>
        <w:tc>
          <w:tcPr>
            <w:tcW w:w="821" w:type="pct"/>
          </w:tcPr>
          <w:p w14:paraId="3201F2D9" w14:textId="1D466F7A" w:rsidR="00883CEB" w:rsidRPr="00D32965" w:rsidRDefault="001F1149">
            <w:pPr>
              <w:spacing w:after="0" w:line="240" w:lineRule="auto"/>
              <w:rPr>
                <w:rFonts w:ascii="Times New Roman" w:hAnsi="Times New Roman" w:cs="Times New Roman"/>
                <w:b/>
                <w:sz w:val="18"/>
                <w:szCs w:val="18"/>
              </w:rPr>
            </w:pPr>
            <w:r>
              <w:rPr>
                <w:rFonts w:ascii="Times New Roman" w:hAnsi="Times New Roman" w:cs="Times New Roman"/>
                <w:b/>
                <w:sz w:val="18"/>
                <w:szCs w:val="18"/>
              </w:rPr>
              <w:t>2</w:t>
            </w:r>
            <w:r w:rsidR="00883CEB" w:rsidRPr="00D32965">
              <w:rPr>
                <w:rFonts w:ascii="Times New Roman" w:hAnsi="Times New Roman" w:cs="Times New Roman"/>
                <w:b/>
                <w:sz w:val="18"/>
                <w:szCs w:val="18"/>
              </w:rPr>
              <w:t xml:space="preserve"> : </w:t>
            </w:r>
            <w:r w:rsidR="00245C8B" w:rsidRPr="00685901">
              <w:rPr>
                <w:rFonts w:ascii="Times New Roman" w:hAnsi="Times New Roman" w:cs="Times New Roman"/>
                <w:b/>
                <w:sz w:val="18"/>
                <w:szCs w:val="18"/>
              </w:rPr>
              <w:t>Le dispositif de contrôle central et décentralisé des juridictions établi par la loi 38-21 est fonctionnel</w:t>
            </w:r>
          </w:p>
        </w:tc>
        <w:tc>
          <w:tcPr>
            <w:tcW w:w="1015" w:type="pct"/>
          </w:tcPr>
          <w:p w14:paraId="0FCE3A37" w14:textId="682AB486" w:rsidR="00883CEB" w:rsidRPr="00D32965" w:rsidRDefault="00883CEB" w:rsidP="00FD7622">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Les audits de gestion et substantifs menés par l’IGAJ et les responsables des juridictions identifient les carences des juridictions et les recommandations sont suivies d’effet</w:t>
            </w:r>
          </w:p>
        </w:tc>
        <w:tc>
          <w:tcPr>
            <w:tcW w:w="946" w:type="pct"/>
          </w:tcPr>
          <w:p w14:paraId="7AD1E58B" w14:textId="77777777" w:rsidR="00883CEB" w:rsidRPr="00D32965" w:rsidRDefault="00883CEB" w:rsidP="00FD7622">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Rapport annuel du CSPJ</w:t>
            </w:r>
          </w:p>
          <w:p w14:paraId="759BF91D" w14:textId="43803E4E" w:rsidR="00883CEB" w:rsidRPr="00D32965" w:rsidRDefault="00883CEB" w:rsidP="00FD7622">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Rapports d’inspection</w:t>
            </w:r>
          </w:p>
        </w:tc>
        <w:tc>
          <w:tcPr>
            <w:tcW w:w="772" w:type="pct"/>
          </w:tcPr>
          <w:p w14:paraId="7BB0C305" w14:textId="1833D1E8" w:rsidR="00883CEB" w:rsidRPr="00D32965" w:rsidRDefault="00883CEB" w:rsidP="00FD7622">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Lenteurs dans la mise en place du contrôle décentralisée</w:t>
            </w:r>
          </w:p>
        </w:tc>
        <w:tc>
          <w:tcPr>
            <w:tcW w:w="868" w:type="pct"/>
          </w:tcPr>
          <w:p w14:paraId="47368FD3" w14:textId="7FDC1E61" w:rsidR="00883CEB" w:rsidRPr="00D32965" w:rsidRDefault="00883CEB" w:rsidP="00FD7622">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Implication forte du Président- Délégué</w:t>
            </w:r>
          </w:p>
        </w:tc>
      </w:tr>
      <w:tr w:rsidR="006B05F1" w:rsidRPr="00D32965" w14:paraId="1364832E" w14:textId="77777777" w:rsidTr="00D512EB">
        <w:trPr>
          <w:cantSplit/>
          <w:trHeight w:val="1889"/>
          <w:jc w:val="center"/>
        </w:trPr>
        <w:tc>
          <w:tcPr>
            <w:tcW w:w="578" w:type="pct"/>
            <w:vMerge/>
            <w:vAlign w:val="center"/>
          </w:tcPr>
          <w:p w14:paraId="4357A4AC" w14:textId="77777777" w:rsidR="006B05F1" w:rsidRPr="00D32965" w:rsidRDefault="006B05F1" w:rsidP="003341B1">
            <w:pPr>
              <w:spacing w:after="0" w:line="240" w:lineRule="auto"/>
              <w:jc w:val="center"/>
              <w:rPr>
                <w:rFonts w:ascii="Times New Roman" w:hAnsi="Times New Roman"/>
                <w:b/>
                <w:color w:val="000000"/>
                <w:sz w:val="18"/>
                <w:szCs w:val="18"/>
              </w:rPr>
            </w:pPr>
          </w:p>
        </w:tc>
        <w:tc>
          <w:tcPr>
            <w:tcW w:w="821" w:type="pct"/>
            <w:tcBorders>
              <w:bottom w:val="single" w:sz="4" w:space="0" w:color="auto"/>
            </w:tcBorders>
          </w:tcPr>
          <w:p w14:paraId="52A59B77" w14:textId="1E2BE430" w:rsidR="006B05F1" w:rsidRPr="00D32965" w:rsidRDefault="00883CEB" w:rsidP="003341B1">
            <w:pPr>
              <w:spacing w:after="0" w:line="240" w:lineRule="auto"/>
              <w:rPr>
                <w:rFonts w:ascii="Times New Roman" w:hAnsi="Times New Roman" w:cs="Times New Roman"/>
                <w:sz w:val="18"/>
                <w:szCs w:val="18"/>
              </w:rPr>
            </w:pPr>
            <w:r w:rsidRPr="00D32965">
              <w:rPr>
                <w:rFonts w:ascii="Times New Roman" w:hAnsi="Times New Roman" w:cs="Times New Roman"/>
                <w:b/>
                <w:sz w:val="18"/>
                <w:szCs w:val="18"/>
              </w:rPr>
              <w:t>3</w:t>
            </w:r>
            <w:r w:rsidR="006B05F1" w:rsidRPr="00D32965">
              <w:rPr>
                <w:rFonts w:ascii="Times New Roman" w:hAnsi="Times New Roman" w:cs="Times New Roman"/>
                <w:b/>
                <w:sz w:val="18"/>
                <w:szCs w:val="18"/>
              </w:rPr>
              <w:t xml:space="preserve"> : </w:t>
            </w:r>
            <w:r w:rsidR="00245C8B" w:rsidRPr="00685901">
              <w:rPr>
                <w:rFonts w:ascii="Times New Roman" w:hAnsi="Times New Roman" w:cs="Times New Roman"/>
                <w:b/>
                <w:sz w:val="18"/>
                <w:szCs w:val="18"/>
              </w:rPr>
              <w:t>La nouvelle fonction de monitoring et d’amélioration de la performance des juridictions est efficacement exercée</w:t>
            </w:r>
          </w:p>
        </w:tc>
        <w:tc>
          <w:tcPr>
            <w:tcW w:w="1015" w:type="pct"/>
            <w:tcBorders>
              <w:bottom w:val="single" w:sz="4" w:space="0" w:color="auto"/>
            </w:tcBorders>
          </w:tcPr>
          <w:p w14:paraId="232A03D0" w14:textId="076D025A" w:rsidR="006B05F1" w:rsidRPr="00D32965" w:rsidRDefault="006B05F1" w:rsidP="003341B1">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 xml:space="preserve">Le CSPJ exerce effectivement son mandat élargi par l’article 108 bis de la loi modificative du CSPJ </w:t>
            </w:r>
          </w:p>
        </w:tc>
        <w:tc>
          <w:tcPr>
            <w:tcW w:w="946" w:type="pct"/>
            <w:tcBorders>
              <w:bottom w:val="single" w:sz="4" w:space="0" w:color="auto"/>
            </w:tcBorders>
          </w:tcPr>
          <w:p w14:paraId="1DE10B3F" w14:textId="62A3DC93" w:rsidR="006B05F1" w:rsidRPr="00D32965" w:rsidRDefault="006B05F1" w:rsidP="003341B1">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Rapport annuel du CSPJ</w:t>
            </w:r>
          </w:p>
        </w:tc>
        <w:tc>
          <w:tcPr>
            <w:tcW w:w="772" w:type="pct"/>
            <w:tcBorders>
              <w:bottom w:val="single" w:sz="4" w:space="0" w:color="auto"/>
            </w:tcBorders>
          </w:tcPr>
          <w:p w14:paraId="5D792AB4" w14:textId="770DEFD7" w:rsidR="006B05F1" w:rsidRPr="00D32965" w:rsidRDefault="006B05F1" w:rsidP="008E01D4">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Retards dans la mise en place d’un système statistique garantissant la connaissance en temps réel du CSPJ de la célérité et efficience judiciaires</w:t>
            </w:r>
          </w:p>
        </w:tc>
        <w:tc>
          <w:tcPr>
            <w:tcW w:w="868" w:type="pct"/>
            <w:tcBorders>
              <w:bottom w:val="single" w:sz="4" w:space="0" w:color="auto"/>
            </w:tcBorders>
          </w:tcPr>
          <w:p w14:paraId="579072D7" w14:textId="77777777" w:rsidR="006B05F1" w:rsidRPr="00D32965" w:rsidRDefault="006B05F1" w:rsidP="008E01D4">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La mise en œuvre du nouveau schéma de digitalisation de la justice améliore la fonctionnalité des  SAJ 1 et 2 ou de la nouvelle plateforme envisagée.</w:t>
            </w:r>
          </w:p>
          <w:p w14:paraId="1E2DFEA4" w14:textId="77777777" w:rsidR="006B05F1" w:rsidRPr="00D32965" w:rsidRDefault="006B05F1" w:rsidP="008E01D4">
            <w:pPr>
              <w:spacing w:after="0" w:line="240" w:lineRule="auto"/>
              <w:rPr>
                <w:rFonts w:ascii="Times New Roman" w:eastAsia="Times New Roman" w:hAnsi="Times New Roman" w:cs="Times New Roman"/>
                <w:color w:val="000000"/>
                <w:sz w:val="18"/>
                <w:szCs w:val="18"/>
              </w:rPr>
            </w:pPr>
          </w:p>
          <w:p w14:paraId="0C682BC9" w14:textId="2B38F9F6" w:rsidR="006B05F1" w:rsidRPr="00D32965" w:rsidRDefault="006B05F1" w:rsidP="008E01D4">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En cas de retard, des mesures intérimaires sont adoptées</w:t>
            </w:r>
          </w:p>
        </w:tc>
      </w:tr>
      <w:tr w:rsidR="006B05F1" w:rsidRPr="00D32965" w14:paraId="3F665FBD" w14:textId="77777777" w:rsidTr="00D512EB">
        <w:trPr>
          <w:cantSplit/>
          <w:trHeight w:val="2190"/>
          <w:jc w:val="center"/>
        </w:trPr>
        <w:tc>
          <w:tcPr>
            <w:tcW w:w="578" w:type="pct"/>
            <w:vMerge/>
            <w:tcBorders>
              <w:bottom w:val="single" w:sz="4" w:space="0" w:color="auto"/>
            </w:tcBorders>
            <w:vAlign w:val="center"/>
          </w:tcPr>
          <w:p w14:paraId="29AC2C50" w14:textId="77777777" w:rsidR="006B05F1" w:rsidRPr="00D32965" w:rsidRDefault="006B05F1" w:rsidP="003341B1">
            <w:pPr>
              <w:spacing w:after="0" w:line="240" w:lineRule="auto"/>
              <w:jc w:val="center"/>
              <w:rPr>
                <w:rFonts w:ascii="Times New Roman" w:hAnsi="Times New Roman"/>
                <w:b/>
                <w:color w:val="000000"/>
                <w:sz w:val="18"/>
                <w:szCs w:val="18"/>
              </w:rPr>
            </w:pPr>
          </w:p>
        </w:tc>
        <w:tc>
          <w:tcPr>
            <w:tcW w:w="821" w:type="pct"/>
            <w:tcBorders>
              <w:bottom w:val="single" w:sz="4" w:space="0" w:color="auto"/>
            </w:tcBorders>
          </w:tcPr>
          <w:p w14:paraId="4D2CB142" w14:textId="4210F409" w:rsidR="006B05F1" w:rsidRPr="00D32965" w:rsidRDefault="00883CEB" w:rsidP="003341B1">
            <w:pPr>
              <w:spacing w:after="0" w:line="240" w:lineRule="auto"/>
              <w:rPr>
                <w:rFonts w:ascii="Times New Roman" w:hAnsi="Times New Roman" w:cs="Times New Roman"/>
                <w:b/>
                <w:sz w:val="18"/>
                <w:szCs w:val="18"/>
              </w:rPr>
            </w:pPr>
            <w:r w:rsidRPr="00D32965">
              <w:rPr>
                <w:rFonts w:ascii="Times New Roman" w:hAnsi="Times New Roman" w:cs="Times New Roman"/>
                <w:b/>
                <w:sz w:val="18"/>
                <w:szCs w:val="18"/>
              </w:rPr>
              <w:t>4</w:t>
            </w:r>
            <w:r w:rsidR="006B05F1" w:rsidRPr="00D32965">
              <w:rPr>
                <w:rFonts w:ascii="Times New Roman" w:hAnsi="Times New Roman" w:cs="Times New Roman"/>
                <w:b/>
                <w:sz w:val="18"/>
                <w:szCs w:val="18"/>
              </w:rPr>
              <w:t xml:space="preserve"> : </w:t>
            </w:r>
            <w:r w:rsidR="00245C8B" w:rsidRPr="00685901">
              <w:rPr>
                <w:rFonts w:ascii="Times New Roman" w:hAnsi="Times New Roman" w:cs="Times New Roman"/>
                <w:b/>
                <w:sz w:val="18"/>
                <w:szCs w:val="18"/>
              </w:rPr>
              <w:t>Le public est mieux informé sur les mandats et missions du CSPJ ainsi que sur les enjeux de la réforme judicaire</w:t>
            </w:r>
          </w:p>
        </w:tc>
        <w:tc>
          <w:tcPr>
            <w:tcW w:w="1015" w:type="pct"/>
            <w:tcBorders>
              <w:bottom w:val="single" w:sz="4" w:space="0" w:color="auto"/>
            </w:tcBorders>
          </w:tcPr>
          <w:p w14:paraId="431D0A86" w14:textId="77777777" w:rsidR="006B05F1" w:rsidRPr="00D32965" w:rsidRDefault="00640FF0" w:rsidP="003341B1">
            <w:pPr>
              <w:spacing w:after="0" w:line="240" w:lineRule="auto"/>
              <w:rPr>
                <w:rFonts w:ascii="Times New Roman" w:hAnsi="Times New Roman"/>
                <w:sz w:val="18"/>
                <w:szCs w:val="18"/>
              </w:rPr>
            </w:pPr>
            <w:r w:rsidRPr="00D32965">
              <w:rPr>
                <w:rFonts w:ascii="Times New Roman" w:hAnsi="Times New Roman"/>
                <w:sz w:val="18"/>
                <w:szCs w:val="18"/>
              </w:rPr>
              <w:t>La nouvelle politique de ‘’Communication à 360</w:t>
            </w:r>
            <w:r w:rsidRPr="00D32965">
              <w:rPr>
                <w:rFonts w:ascii="Times New Roman" w:hAnsi="Times New Roman"/>
                <w:sz w:val="18"/>
                <w:szCs w:val="18"/>
                <w:vertAlign w:val="superscript"/>
              </w:rPr>
              <w:t>o’’</w:t>
            </w:r>
            <w:r w:rsidRPr="00D32965">
              <w:rPr>
                <w:rFonts w:ascii="Times New Roman" w:hAnsi="Times New Roman"/>
                <w:sz w:val="18"/>
                <w:szCs w:val="18"/>
              </w:rPr>
              <w:t xml:space="preserve"> du Conseil est fonctionnelle et digitalisée</w:t>
            </w:r>
          </w:p>
          <w:p w14:paraId="4C2980DC" w14:textId="77777777" w:rsidR="00640FF0" w:rsidRPr="00D32965" w:rsidRDefault="00640FF0" w:rsidP="003341B1">
            <w:pPr>
              <w:spacing w:after="0" w:line="240" w:lineRule="auto"/>
              <w:rPr>
                <w:rFonts w:ascii="Times New Roman" w:hAnsi="Times New Roman"/>
                <w:sz w:val="18"/>
                <w:szCs w:val="18"/>
              </w:rPr>
            </w:pPr>
          </w:p>
          <w:p w14:paraId="65F9621B" w14:textId="77777777" w:rsidR="00640FF0" w:rsidRDefault="00640FF0" w:rsidP="003341B1">
            <w:pPr>
              <w:spacing w:after="0" w:line="240" w:lineRule="auto"/>
              <w:rPr>
                <w:rFonts w:ascii="Times New Roman" w:hAnsi="Times New Roman"/>
                <w:sz w:val="18"/>
                <w:szCs w:val="18"/>
              </w:rPr>
            </w:pPr>
            <w:r w:rsidRPr="00D32965">
              <w:rPr>
                <w:rFonts w:ascii="Times New Roman" w:hAnsi="Times New Roman"/>
                <w:sz w:val="18"/>
                <w:szCs w:val="18"/>
              </w:rPr>
              <w:t xml:space="preserve">La politique améliorée de relations publiques touche l’ensemble des publics-cibles visés  </w:t>
            </w:r>
          </w:p>
          <w:p w14:paraId="2B359408" w14:textId="77777777" w:rsidR="007311F5" w:rsidRDefault="007311F5" w:rsidP="003341B1">
            <w:pPr>
              <w:spacing w:after="0" w:line="240" w:lineRule="auto"/>
              <w:rPr>
                <w:rFonts w:ascii="Times New Roman" w:hAnsi="Times New Roman"/>
                <w:sz w:val="18"/>
                <w:szCs w:val="18"/>
              </w:rPr>
            </w:pPr>
          </w:p>
          <w:p w14:paraId="417CB1CD" w14:textId="77777777" w:rsidR="007311F5" w:rsidRDefault="007311F5" w:rsidP="003341B1">
            <w:pPr>
              <w:spacing w:after="0" w:line="240" w:lineRule="auto"/>
              <w:rPr>
                <w:rFonts w:ascii="Times New Roman" w:hAnsi="Times New Roman"/>
                <w:sz w:val="18"/>
                <w:szCs w:val="18"/>
              </w:rPr>
            </w:pPr>
          </w:p>
          <w:p w14:paraId="67BDD678" w14:textId="77777777" w:rsidR="007311F5" w:rsidRDefault="007311F5" w:rsidP="003341B1">
            <w:pPr>
              <w:spacing w:after="0" w:line="240" w:lineRule="auto"/>
              <w:rPr>
                <w:rFonts w:ascii="Times New Roman" w:hAnsi="Times New Roman"/>
                <w:sz w:val="18"/>
                <w:szCs w:val="18"/>
              </w:rPr>
            </w:pPr>
          </w:p>
          <w:p w14:paraId="78D9A0FE" w14:textId="77777777" w:rsidR="007311F5" w:rsidRDefault="007311F5" w:rsidP="003341B1">
            <w:pPr>
              <w:spacing w:after="0" w:line="240" w:lineRule="auto"/>
              <w:rPr>
                <w:rFonts w:ascii="Times New Roman" w:hAnsi="Times New Roman"/>
                <w:sz w:val="18"/>
                <w:szCs w:val="18"/>
              </w:rPr>
            </w:pPr>
          </w:p>
          <w:p w14:paraId="50022396" w14:textId="77777777" w:rsidR="007311F5" w:rsidRDefault="007311F5" w:rsidP="003341B1">
            <w:pPr>
              <w:spacing w:after="0" w:line="240" w:lineRule="auto"/>
              <w:rPr>
                <w:rFonts w:ascii="Times New Roman" w:hAnsi="Times New Roman"/>
                <w:sz w:val="18"/>
                <w:szCs w:val="18"/>
              </w:rPr>
            </w:pPr>
          </w:p>
          <w:p w14:paraId="7D1C204F" w14:textId="77777777" w:rsidR="007311F5" w:rsidRDefault="007311F5" w:rsidP="003341B1">
            <w:pPr>
              <w:spacing w:after="0" w:line="240" w:lineRule="auto"/>
              <w:rPr>
                <w:rFonts w:ascii="Times New Roman" w:hAnsi="Times New Roman"/>
                <w:sz w:val="18"/>
                <w:szCs w:val="18"/>
              </w:rPr>
            </w:pPr>
          </w:p>
          <w:p w14:paraId="3B106957" w14:textId="77777777" w:rsidR="007311F5" w:rsidRDefault="007311F5" w:rsidP="003341B1">
            <w:pPr>
              <w:spacing w:after="0" w:line="240" w:lineRule="auto"/>
              <w:rPr>
                <w:rFonts w:ascii="Times New Roman" w:hAnsi="Times New Roman"/>
                <w:sz w:val="18"/>
                <w:szCs w:val="18"/>
              </w:rPr>
            </w:pPr>
          </w:p>
          <w:p w14:paraId="7FA60525" w14:textId="77777777" w:rsidR="007311F5" w:rsidRDefault="007311F5" w:rsidP="003341B1">
            <w:pPr>
              <w:spacing w:after="0" w:line="240" w:lineRule="auto"/>
              <w:rPr>
                <w:rFonts w:ascii="Times New Roman" w:hAnsi="Times New Roman"/>
                <w:sz w:val="18"/>
                <w:szCs w:val="18"/>
              </w:rPr>
            </w:pPr>
          </w:p>
          <w:p w14:paraId="1F2054C7" w14:textId="77777777" w:rsidR="007311F5" w:rsidRDefault="007311F5" w:rsidP="003341B1">
            <w:pPr>
              <w:spacing w:after="0" w:line="240" w:lineRule="auto"/>
              <w:rPr>
                <w:rFonts w:ascii="Times New Roman" w:hAnsi="Times New Roman"/>
                <w:sz w:val="18"/>
                <w:szCs w:val="18"/>
              </w:rPr>
            </w:pPr>
          </w:p>
          <w:p w14:paraId="46197094" w14:textId="77777777" w:rsidR="007311F5" w:rsidRDefault="007311F5" w:rsidP="003341B1">
            <w:pPr>
              <w:spacing w:after="0" w:line="240" w:lineRule="auto"/>
              <w:rPr>
                <w:rFonts w:ascii="Times New Roman" w:hAnsi="Times New Roman"/>
                <w:sz w:val="18"/>
                <w:szCs w:val="18"/>
              </w:rPr>
            </w:pPr>
          </w:p>
          <w:p w14:paraId="36612558" w14:textId="77777777" w:rsidR="007311F5" w:rsidRDefault="007311F5" w:rsidP="003341B1">
            <w:pPr>
              <w:spacing w:after="0" w:line="240" w:lineRule="auto"/>
              <w:rPr>
                <w:rFonts w:ascii="Times New Roman" w:hAnsi="Times New Roman"/>
                <w:sz w:val="18"/>
                <w:szCs w:val="18"/>
              </w:rPr>
            </w:pPr>
          </w:p>
          <w:p w14:paraId="47E26CA5" w14:textId="77777777" w:rsidR="007311F5" w:rsidRDefault="007311F5" w:rsidP="003341B1">
            <w:pPr>
              <w:spacing w:after="0" w:line="240" w:lineRule="auto"/>
              <w:rPr>
                <w:rFonts w:ascii="Times New Roman" w:hAnsi="Times New Roman"/>
                <w:sz w:val="18"/>
                <w:szCs w:val="18"/>
              </w:rPr>
            </w:pPr>
          </w:p>
          <w:p w14:paraId="546EE150" w14:textId="77777777" w:rsidR="007311F5" w:rsidRDefault="007311F5" w:rsidP="003341B1">
            <w:pPr>
              <w:spacing w:after="0" w:line="240" w:lineRule="auto"/>
              <w:rPr>
                <w:rFonts w:ascii="Times New Roman" w:hAnsi="Times New Roman"/>
                <w:sz w:val="18"/>
                <w:szCs w:val="18"/>
              </w:rPr>
            </w:pPr>
          </w:p>
          <w:p w14:paraId="3CC69F11" w14:textId="77777777" w:rsidR="007311F5" w:rsidRDefault="007311F5" w:rsidP="003341B1">
            <w:pPr>
              <w:spacing w:after="0" w:line="240" w:lineRule="auto"/>
              <w:rPr>
                <w:rFonts w:ascii="Times New Roman" w:hAnsi="Times New Roman"/>
                <w:sz w:val="18"/>
                <w:szCs w:val="18"/>
              </w:rPr>
            </w:pPr>
          </w:p>
          <w:p w14:paraId="469913A8" w14:textId="5092B525" w:rsidR="007311F5" w:rsidRPr="00D32965" w:rsidRDefault="007311F5" w:rsidP="003341B1">
            <w:pPr>
              <w:spacing w:after="0" w:line="240" w:lineRule="auto"/>
              <w:rPr>
                <w:rFonts w:ascii="Times New Roman" w:eastAsia="Times New Roman" w:hAnsi="Times New Roman" w:cs="Times New Roman"/>
                <w:color w:val="000000"/>
                <w:sz w:val="18"/>
                <w:szCs w:val="18"/>
              </w:rPr>
            </w:pPr>
          </w:p>
        </w:tc>
        <w:tc>
          <w:tcPr>
            <w:tcW w:w="946" w:type="pct"/>
            <w:tcBorders>
              <w:bottom w:val="single" w:sz="4" w:space="0" w:color="auto"/>
            </w:tcBorders>
          </w:tcPr>
          <w:p w14:paraId="7993F655" w14:textId="1BF28D22" w:rsidR="006B05F1" w:rsidRPr="00D32965" w:rsidRDefault="00640FF0" w:rsidP="003341B1">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Rapport annuel du CSPJ</w:t>
            </w:r>
          </w:p>
        </w:tc>
        <w:tc>
          <w:tcPr>
            <w:tcW w:w="772" w:type="pct"/>
            <w:tcBorders>
              <w:bottom w:val="single" w:sz="4" w:space="0" w:color="auto"/>
            </w:tcBorders>
          </w:tcPr>
          <w:p w14:paraId="3C5E2712" w14:textId="66B0675C" w:rsidR="006B05F1" w:rsidRPr="00D32965" w:rsidRDefault="00640FF0" w:rsidP="008E01D4">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Retards dans l’affectation aux emplois du nouvel organigramme incluant les unités de communication et relations publiques</w:t>
            </w:r>
          </w:p>
        </w:tc>
        <w:tc>
          <w:tcPr>
            <w:tcW w:w="868" w:type="pct"/>
            <w:tcBorders>
              <w:bottom w:val="single" w:sz="4" w:space="0" w:color="auto"/>
            </w:tcBorders>
          </w:tcPr>
          <w:p w14:paraId="030DB1B0" w14:textId="5054F7A3" w:rsidR="006B05F1" w:rsidRPr="00D32965" w:rsidRDefault="00640FF0" w:rsidP="008E01D4">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Les emplois concernés sont inscrits dans la loi de finances</w:t>
            </w:r>
          </w:p>
        </w:tc>
      </w:tr>
      <w:tr w:rsidR="005E42FE" w:rsidRPr="00D32965" w14:paraId="56D30CF8" w14:textId="77777777" w:rsidTr="00D512EB">
        <w:trPr>
          <w:cantSplit/>
          <w:trHeight w:val="410"/>
          <w:jc w:val="center"/>
        </w:trPr>
        <w:tc>
          <w:tcPr>
            <w:tcW w:w="5000" w:type="pct"/>
            <w:gridSpan w:val="6"/>
            <w:tcBorders>
              <w:top w:val="nil"/>
            </w:tcBorders>
            <w:shd w:val="clear" w:color="auto" w:fill="FFFFCC"/>
            <w:vAlign w:val="center"/>
          </w:tcPr>
          <w:p w14:paraId="52BA797A" w14:textId="3A903384" w:rsidR="005E42FE" w:rsidRPr="00245C8B" w:rsidRDefault="00245C8B" w:rsidP="008E01D4">
            <w:pPr>
              <w:spacing w:after="0" w:line="240" w:lineRule="auto"/>
              <w:rPr>
                <w:rFonts w:ascii="Times New Roman" w:eastAsia="Times New Roman" w:hAnsi="Times New Roman" w:cs="Times New Roman"/>
                <w:color w:val="000000"/>
                <w:sz w:val="18"/>
                <w:szCs w:val="18"/>
              </w:rPr>
            </w:pPr>
            <w:r>
              <w:rPr>
                <w:rFonts w:ascii="Times New Roman" w:hAnsi="Times New Roman" w:cs="Times New Roman"/>
                <w:b/>
                <w:sz w:val="18"/>
                <w:szCs w:val="18"/>
              </w:rPr>
              <w:lastRenderedPageBreak/>
              <w:t>Volet</w:t>
            </w:r>
            <w:r w:rsidR="00A63F4E" w:rsidRPr="00245C8B">
              <w:rPr>
                <w:rFonts w:ascii="Times New Roman" w:hAnsi="Times New Roman" w:cs="Times New Roman"/>
                <w:b/>
                <w:sz w:val="18"/>
                <w:szCs w:val="18"/>
              </w:rPr>
              <w:t xml:space="preserve"> </w:t>
            </w:r>
            <w:r w:rsidR="005E42FE" w:rsidRPr="00245C8B">
              <w:rPr>
                <w:rFonts w:ascii="Times New Roman" w:hAnsi="Times New Roman" w:cs="Times New Roman"/>
                <w:b/>
                <w:sz w:val="18"/>
                <w:szCs w:val="18"/>
              </w:rPr>
              <w:t xml:space="preserve">1 : </w:t>
            </w:r>
            <w:r w:rsidRPr="00685901">
              <w:rPr>
                <w:rFonts w:ascii="Times New Roman" w:hAnsi="Times New Roman" w:cs="Times New Roman"/>
                <w:b/>
                <w:sz w:val="18"/>
                <w:szCs w:val="18"/>
              </w:rPr>
              <w:t>L’organisation générale du CSPJ est renforcée</w:t>
            </w:r>
          </w:p>
        </w:tc>
      </w:tr>
      <w:tr w:rsidR="0024350C" w:rsidRPr="00D32965" w14:paraId="2114848F" w14:textId="77777777" w:rsidTr="00D512EB">
        <w:trPr>
          <w:cantSplit/>
          <w:trHeight w:val="916"/>
          <w:jc w:val="center"/>
        </w:trPr>
        <w:tc>
          <w:tcPr>
            <w:tcW w:w="578" w:type="pct"/>
            <w:vMerge w:val="restart"/>
          </w:tcPr>
          <w:p w14:paraId="25CDD229" w14:textId="4915159C" w:rsidR="0024350C" w:rsidRPr="00D32965" w:rsidRDefault="00CF3CFE" w:rsidP="00D512EB">
            <w:pPr>
              <w:spacing w:after="0" w:line="240" w:lineRule="auto"/>
              <w:rPr>
                <w:rFonts w:ascii="Times New Roman" w:hAnsi="Times New Roman"/>
                <w:b/>
                <w:color w:val="000000"/>
                <w:sz w:val="18"/>
                <w:szCs w:val="18"/>
              </w:rPr>
            </w:pPr>
            <w:r>
              <w:rPr>
                <w:rFonts w:ascii="Times New Roman" w:hAnsi="Times New Roman"/>
                <w:b/>
                <w:color w:val="000000"/>
                <w:sz w:val="18"/>
                <w:szCs w:val="18"/>
              </w:rPr>
              <w:t>Résultat</w:t>
            </w:r>
          </w:p>
        </w:tc>
        <w:tc>
          <w:tcPr>
            <w:tcW w:w="821" w:type="pct"/>
          </w:tcPr>
          <w:p w14:paraId="640432B4" w14:textId="769A8F3F" w:rsidR="0024350C" w:rsidRPr="00D32965" w:rsidRDefault="0024350C" w:rsidP="0024350C">
            <w:pPr>
              <w:pStyle w:val="ListParagraph"/>
              <w:autoSpaceDE w:val="0"/>
              <w:autoSpaceDN w:val="0"/>
              <w:adjustRightInd w:val="0"/>
              <w:spacing w:after="0" w:line="240" w:lineRule="auto"/>
              <w:ind w:left="0"/>
              <w:rPr>
                <w:rFonts w:ascii="Times New Roman" w:hAnsi="Times New Roman"/>
                <w:sz w:val="18"/>
                <w:szCs w:val="18"/>
              </w:rPr>
            </w:pPr>
            <w:r w:rsidRPr="00D32965">
              <w:rPr>
                <w:rFonts w:ascii="Times New Roman" w:hAnsi="Times New Roman"/>
                <w:b/>
                <w:sz w:val="18"/>
                <w:szCs w:val="18"/>
              </w:rPr>
              <w:t>1.</w:t>
            </w:r>
            <w:r w:rsidR="00634C65" w:rsidRPr="00D32965">
              <w:rPr>
                <w:rFonts w:ascii="Times New Roman" w:hAnsi="Times New Roman"/>
                <w:b/>
                <w:sz w:val="18"/>
                <w:szCs w:val="18"/>
              </w:rPr>
              <w:t>1</w:t>
            </w:r>
            <w:r w:rsidRPr="00D32965">
              <w:rPr>
                <w:rFonts w:ascii="Times New Roman" w:hAnsi="Times New Roman"/>
                <w:sz w:val="18"/>
                <w:szCs w:val="18"/>
              </w:rPr>
              <w:t xml:space="preserve"> </w:t>
            </w:r>
            <w:r w:rsidR="00CF3CFE" w:rsidRPr="00836525">
              <w:rPr>
                <w:rFonts w:ascii="Times New Roman" w:hAnsi="Times New Roman"/>
                <w:sz w:val="18"/>
                <w:szCs w:val="18"/>
              </w:rPr>
              <w:t>Le nouvel organigramme est fo</w:t>
            </w:r>
            <w:r w:rsidR="00CF3CFE">
              <w:rPr>
                <w:rFonts w:ascii="Times New Roman" w:hAnsi="Times New Roman"/>
                <w:sz w:val="18"/>
                <w:szCs w:val="18"/>
              </w:rPr>
              <w:t>nctionnel</w:t>
            </w:r>
          </w:p>
        </w:tc>
        <w:tc>
          <w:tcPr>
            <w:tcW w:w="1015" w:type="pct"/>
          </w:tcPr>
          <w:p w14:paraId="101A0BFE" w14:textId="1228CA8B" w:rsidR="0024350C" w:rsidRPr="00D32965" w:rsidRDefault="0024350C" w:rsidP="0024350C">
            <w:pPr>
              <w:pStyle w:val="ListParagraph"/>
              <w:autoSpaceDE w:val="0"/>
              <w:autoSpaceDN w:val="0"/>
              <w:adjustRightInd w:val="0"/>
              <w:spacing w:after="0" w:line="240" w:lineRule="auto"/>
              <w:ind w:left="0"/>
              <w:rPr>
                <w:rFonts w:ascii="Times New Roman" w:hAnsi="Times New Roman"/>
                <w:sz w:val="18"/>
                <w:szCs w:val="18"/>
              </w:rPr>
            </w:pPr>
            <w:r w:rsidRPr="00D32965">
              <w:rPr>
                <w:rFonts w:ascii="Times New Roman" w:hAnsi="Times New Roman"/>
                <w:sz w:val="18"/>
                <w:szCs w:val="18"/>
              </w:rPr>
              <w:t>Les mandats et missions de nouveaux pôles, départements et unités du Conseil sont clairement définis et servent de support à l’établissement du REC final</w:t>
            </w:r>
            <w:r w:rsidRPr="00D32965" w:rsidDel="00722000">
              <w:rPr>
                <w:rFonts w:ascii="Times New Roman" w:hAnsi="Times New Roman"/>
                <w:sz w:val="18"/>
                <w:szCs w:val="18"/>
              </w:rPr>
              <w:t xml:space="preserve"> </w:t>
            </w:r>
          </w:p>
        </w:tc>
        <w:tc>
          <w:tcPr>
            <w:tcW w:w="946" w:type="pct"/>
          </w:tcPr>
          <w:p w14:paraId="40D74908" w14:textId="77777777" w:rsidR="0024350C" w:rsidRPr="00D32965" w:rsidRDefault="0024350C" w:rsidP="0024350C">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Fiches descriptives des mandats et missions des structures du CSPJ</w:t>
            </w:r>
          </w:p>
          <w:p w14:paraId="57C2297F" w14:textId="77777777" w:rsidR="0024350C" w:rsidRPr="00D32965" w:rsidRDefault="0024350C" w:rsidP="0024350C">
            <w:pPr>
              <w:spacing w:after="0" w:line="240" w:lineRule="auto"/>
              <w:rPr>
                <w:rFonts w:ascii="Times New Roman" w:eastAsia="Times New Roman" w:hAnsi="Times New Roman" w:cs="Times New Roman"/>
                <w:color w:val="000000"/>
                <w:sz w:val="18"/>
                <w:szCs w:val="18"/>
              </w:rPr>
            </w:pPr>
          </w:p>
          <w:p w14:paraId="524AD8A1" w14:textId="73864F0C" w:rsidR="0024350C" w:rsidRPr="00D32965" w:rsidRDefault="0024350C" w:rsidP="0024350C">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REC final</w:t>
            </w:r>
          </w:p>
        </w:tc>
        <w:tc>
          <w:tcPr>
            <w:tcW w:w="772" w:type="pct"/>
          </w:tcPr>
          <w:p w14:paraId="1C656BA9" w14:textId="6D0DA607" w:rsidR="0024350C" w:rsidRPr="00D32965" w:rsidRDefault="0024350C" w:rsidP="0024350C">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Retards dans l’affectation aux emplois</w:t>
            </w:r>
          </w:p>
        </w:tc>
        <w:tc>
          <w:tcPr>
            <w:tcW w:w="868" w:type="pct"/>
          </w:tcPr>
          <w:p w14:paraId="79DFFDB2" w14:textId="3FA73D4D" w:rsidR="0024350C" w:rsidRPr="00D32965" w:rsidRDefault="0024350C" w:rsidP="0024350C">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 xml:space="preserve">Les nouveaux postes budgétaires sont inscrits dans la loi de finance </w:t>
            </w:r>
          </w:p>
        </w:tc>
      </w:tr>
      <w:tr w:rsidR="0024350C" w:rsidRPr="00D32965" w14:paraId="3193449F" w14:textId="77777777" w:rsidTr="00D512EB">
        <w:trPr>
          <w:cantSplit/>
          <w:trHeight w:val="1114"/>
          <w:jc w:val="center"/>
        </w:trPr>
        <w:tc>
          <w:tcPr>
            <w:tcW w:w="578" w:type="pct"/>
            <w:vMerge/>
            <w:vAlign w:val="center"/>
          </w:tcPr>
          <w:p w14:paraId="2CBAF162" w14:textId="01F40E87" w:rsidR="0024350C" w:rsidRPr="00D32965" w:rsidRDefault="0024350C" w:rsidP="0024350C">
            <w:pPr>
              <w:spacing w:after="0" w:line="240" w:lineRule="auto"/>
              <w:jc w:val="center"/>
              <w:rPr>
                <w:rFonts w:ascii="Times New Roman" w:hAnsi="Times New Roman"/>
                <w:b/>
                <w:color w:val="000000"/>
                <w:sz w:val="18"/>
                <w:szCs w:val="18"/>
              </w:rPr>
            </w:pPr>
          </w:p>
        </w:tc>
        <w:tc>
          <w:tcPr>
            <w:tcW w:w="821" w:type="pct"/>
            <w:tcBorders>
              <w:bottom w:val="single" w:sz="4" w:space="0" w:color="auto"/>
            </w:tcBorders>
          </w:tcPr>
          <w:p w14:paraId="1ACB10C0" w14:textId="6E9EE4E3" w:rsidR="0024350C" w:rsidRPr="00D32965" w:rsidRDefault="0024350C" w:rsidP="0024350C">
            <w:pPr>
              <w:pStyle w:val="ListParagraph"/>
              <w:autoSpaceDE w:val="0"/>
              <w:autoSpaceDN w:val="0"/>
              <w:adjustRightInd w:val="0"/>
              <w:spacing w:after="0" w:line="240" w:lineRule="auto"/>
              <w:ind w:left="0"/>
              <w:rPr>
                <w:rFonts w:ascii="Times New Roman" w:hAnsi="Times New Roman"/>
                <w:sz w:val="18"/>
                <w:szCs w:val="18"/>
              </w:rPr>
            </w:pPr>
            <w:r w:rsidRPr="00D32965">
              <w:rPr>
                <w:rFonts w:ascii="Times New Roman" w:hAnsi="Times New Roman"/>
                <w:b/>
                <w:sz w:val="18"/>
                <w:szCs w:val="18"/>
              </w:rPr>
              <w:t xml:space="preserve">1.2 </w:t>
            </w:r>
            <w:r w:rsidR="00CF3CFE" w:rsidRPr="00836525">
              <w:rPr>
                <w:rFonts w:ascii="Times New Roman" w:hAnsi="Times New Roman"/>
                <w:sz w:val="18"/>
                <w:szCs w:val="18"/>
              </w:rPr>
              <w:t>Les procédures administratives sont modernisés et informatisées</w:t>
            </w:r>
          </w:p>
        </w:tc>
        <w:tc>
          <w:tcPr>
            <w:tcW w:w="1015" w:type="pct"/>
            <w:tcBorders>
              <w:bottom w:val="single" w:sz="4" w:space="0" w:color="auto"/>
            </w:tcBorders>
          </w:tcPr>
          <w:p w14:paraId="7B4E488C" w14:textId="76F54410" w:rsidR="0024350C" w:rsidRPr="00D32965" w:rsidRDefault="0024350C" w:rsidP="0024350C">
            <w:pPr>
              <w:pStyle w:val="ListParagraph"/>
              <w:autoSpaceDE w:val="0"/>
              <w:autoSpaceDN w:val="0"/>
              <w:adjustRightInd w:val="0"/>
              <w:spacing w:after="0" w:line="240" w:lineRule="auto"/>
              <w:ind w:left="0"/>
              <w:rPr>
                <w:rFonts w:ascii="Times New Roman" w:hAnsi="Times New Roman"/>
                <w:sz w:val="18"/>
                <w:szCs w:val="18"/>
              </w:rPr>
            </w:pPr>
            <w:r w:rsidRPr="00D32965">
              <w:rPr>
                <w:rFonts w:ascii="Times New Roman" w:hAnsi="Times New Roman"/>
                <w:sz w:val="18"/>
                <w:szCs w:val="18"/>
              </w:rPr>
              <w:t>Le plan de simplification / informatisation des procédures de travail administratif est adopté et la mise en place de ses éléments critiques a reçu un concours du jumelage</w:t>
            </w:r>
          </w:p>
        </w:tc>
        <w:tc>
          <w:tcPr>
            <w:tcW w:w="946" w:type="pct"/>
            <w:tcBorders>
              <w:bottom w:val="single" w:sz="4" w:space="0" w:color="auto"/>
            </w:tcBorders>
          </w:tcPr>
          <w:p w14:paraId="11F1AFE0" w14:textId="77777777" w:rsidR="0024350C" w:rsidRPr="00D32965" w:rsidRDefault="0024350C" w:rsidP="0024350C">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Guides de procédures établis avec le concours du jumelage</w:t>
            </w:r>
          </w:p>
          <w:p w14:paraId="7FF4D1DA" w14:textId="77777777" w:rsidR="0024350C" w:rsidRPr="00D32965" w:rsidRDefault="0024350C" w:rsidP="0024350C">
            <w:pPr>
              <w:spacing w:after="0" w:line="240" w:lineRule="auto"/>
              <w:rPr>
                <w:rFonts w:ascii="Times New Roman" w:eastAsia="Times New Roman" w:hAnsi="Times New Roman" w:cs="Times New Roman"/>
                <w:color w:val="000000"/>
                <w:sz w:val="18"/>
                <w:szCs w:val="18"/>
              </w:rPr>
            </w:pPr>
          </w:p>
          <w:p w14:paraId="6E23A236" w14:textId="77777777" w:rsidR="0024350C" w:rsidRPr="00D32965" w:rsidRDefault="0024350C" w:rsidP="0024350C">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Rapport annuel du CSPJ</w:t>
            </w:r>
          </w:p>
          <w:p w14:paraId="054228E9" w14:textId="3219102B" w:rsidR="0024350C" w:rsidRPr="00D32965" w:rsidRDefault="0024350C" w:rsidP="0024350C">
            <w:pPr>
              <w:spacing w:after="0" w:line="240" w:lineRule="auto"/>
              <w:rPr>
                <w:rFonts w:ascii="Times New Roman" w:eastAsia="Times New Roman" w:hAnsi="Times New Roman" w:cs="Times New Roman"/>
                <w:color w:val="000000"/>
                <w:sz w:val="18"/>
                <w:szCs w:val="18"/>
              </w:rPr>
            </w:pPr>
          </w:p>
        </w:tc>
        <w:tc>
          <w:tcPr>
            <w:tcW w:w="772" w:type="pct"/>
            <w:tcBorders>
              <w:bottom w:val="single" w:sz="4" w:space="0" w:color="auto"/>
            </w:tcBorders>
          </w:tcPr>
          <w:p w14:paraId="73D5541D" w14:textId="77777777" w:rsidR="0024350C" w:rsidRPr="00D32965" w:rsidRDefault="0024350C" w:rsidP="0024350C">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Retards dans la mobilisation de l’assistance technique</w:t>
            </w:r>
          </w:p>
          <w:p w14:paraId="20B5B43C" w14:textId="77777777" w:rsidR="0024350C" w:rsidRPr="00D32965" w:rsidRDefault="0024350C" w:rsidP="0024350C">
            <w:pPr>
              <w:spacing w:after="0" w:line="240" w:lineRule="auto"/>
              <w:rPr>
                <w:rFonts w:ascii="Times New Roman" w:eastAsia="Times New Roman" w:hAnsi="Times New Roman" w:cs="Times New Roman"/>
                <w:color w:val="000000"/>
                <w:sz w:val="18"/>
                <w:szCs w:val="18"/>
              </w:rPr>
            </w:pPr>
          </w:p>
          <w:p w14:paraId="56282479" w14:textId="18D0164D" w:rsidR="0024350C" w:rsidRPr="00D32965" w:rsidRDefault="0024350C" w:rsidP="0024350C">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Insuffisante prise en considération de la science administrative marocaine</w:t>
            </w:r>
          </w:p>
        </w:tc>
        <w:tc>
          <w:tcPr>
            <w:tcW w:w="868" w:type="pct"/>
          </w:tcPr>
          <w:p w14:paraId="5D0C07C7" w14:textId="3472F795" w:rsidR="0024350C" w:rsidRPr="00D32965" w:rsidRDefault="0024350C" w:rsidP="0024350C">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Les chefs de pôles et départements coopèrent effectivement au processus</w:t>
            </w:r>
          </w:p>
        </w:tc>
      </w:tr>
      <w:tr w:rsidR="0024350C" w:rsidRPr="00D32965" w14:paraId="03355245" w14:textId="77777777" w:rsidTr="00D512EB">
        <w:trPr>
          <w:cantSplit/>
          <w:trHeight w:val="1178"/>
          <w:jc w:val="center"/>
        </w:trPr>
        <w:tc>
          <w:tcPr>
            <w:tcW w:w="578" w:type="pct"/>
            <w:vMerge/>
            <w:tcBorders>
              <w:bottom w:val="single" w:sz="4" w:space="0" w:color="auto"/>
            </w:tcBorders>
            <w:vAlign w:val="center"/>
          </w:tcPr>
          <w:p w14:paraId="29AD9EB9" w14:textId="5A08DA90" w:rsidR="0024350C" w:rsidRPr="00D32965" w:rsidRDefault="0024350C" w:rsidP="0024350C">
            <w:pPr>
              <w:spacing w:after="0" w:line="240" w:lineRule="auto"/>
              <w:jc w:val="center"/>
              <w:rPr>
                <w:rFonts w:ascii="Times New Roman" w:hAnsi="Times New Roman"/>
                <w:b/>
                <w:color w:val="000000"/>
                <w:sz w:val="18"/>
                <w:szCs w:val="18"/>
              </w:rPr>
            </w:pPr>
          </w:p>
        </w:tc>
        <w:tc>
          <w:tcPr>
            <w:tcW w:w="821" w:type="pct"/>
            <w:tcBorders>
              <w:bottom w:val="single" w:sz="4" w:space="0" w:color="auto"/>
            </w:tcBorders>
          </w:tcPr>
          <w:p w14:paraId="04AEF754" w14:textId="0C1EB7FC" w:rsidR="0024350C" w:rsidRPr="00D32965" w:rsidRDefault="0024350C" w:rsidP="0024350C">
            <w:pPr>
              <w:pStyle w:val="ListParagraph"/>
              <w:autoSpaceDE w:val="0"/>
              <w:autoSpaceDN w:val="0"/>
              <w:adjustRightInd w:val="0"/>
              <w:spacing w:after="0" w:line="240" w:lineRule="auto"/>
              <w:ind w:left="0"/>
              <w:rPr>
                <w:rFonts w:ascii="Times New Roman" w:hAnsi="Times New Roman"/>
                <w:sz w:val="18"/>
                <w:szCs w:val="18"/>
              </w:rPr>
            </w:pPr>
            <w:r w:rsidRPr="00D32965">
              <w:rPr>
                <w:rFonts w:ascii="Times New Roman" w:hAnsi="Times New Roman"/>
                <w:b/>
                <w:sz w:val="18"/>
                <w:szCs w:val="18"/>
              </w:rPr>
              <w:t xml:space="preserve">1.3 </w:t>
            </w:r>
            <w:r w:rsidR="00CF3CFE" w:rsidRPr="00836525">
              <w:rPr>
                <w:rFonts w:ascii="Times New Roman" w:hAnsi="Times New Roman"/>
                <w:sz w:val="18"/>
                <w:szCs w:val="18"/>
              </w:rPr>
              <w:t>Les capacités managériales et  administratives des personnels sont renforcées</w:t>
            </w:r>
          </w:p>
        </w:tc>
        <w:tc>
          <w:tcPr>
            <w:tcW w:w="1015" w:type="pct"/>
            <w:tcBorders>
              <w:bottom w:val="single" w:sz="4" w:space="0" w:color="auto"/>
            </w:tcBorders>
          </w:tcPr>
          <w:p w14:paraId="3AB5CC81" w14:textId="77777777" w:rsidR="0024350C" w:rsidRPr="00D32965" w:rsidRDefault="0024350C" w:rsidP="0024350C">
            <w:pPr>
              <w:pStyle w:val="ListParagraph"/>
              <w:autoSpaceDE w:val="0"/>
              <w:autoSpaceDN w:val="0"/>
              <w:adjustRightInd w:val="0"/>
              <w:spacing w:after="0" w:line="240" w:lineRule="auto"/>
              <w:ind w:left="0"/>
              <w:rPr>
                <w:rFonts w:ascii="Times New Roman" w:hAnsi="Times New Roman"/>
                <w:sz w:val="18"/>
                <w:szCs w:val="18"/>
              </w:rPr>
            </w:pPr>
            <w:r w:rsidRPr="00D32965">
              <w:rPr>
                <w:rFonts w:ascii="Times New Roman" w:hAnsi="Times New Roman"/>
                <w:sz w:val="18"/>
                <w:szCs w:val="18"/>
              </w:rPr>
              <w:t>Le plan glissant de formation des personnels CSPJ a été initié et fait l’objet d’ajustements au fil de l’eau</w:t>
            </w:r>
          </w:p>
          <w:p w14:paraId="5C96778C" w14:textId="54B3B734" w:rsidR="00634C65" w:rsidRPr="00D32965" w:rsidRDefault="00634C65" w:rsidP="0024350C">
            <w:pPr>
              <w:pStyle w:val="ListParagraph"/>
              <w:autoSpaceDE w:val="0"/>
              <w:autoSpaceDN w:val="0"/>
              <w:adjustRightInd w:val="0"/>
              <w:spacing w:after="0" w:line="240" w:lineRule="auto"/>
              <w:ind w:left="0"/>
              <w:rPr>
                <w:rFonts w:ascii="Times New Roman" w:hAnsi="Times New Roman"/>
                <w:sz w:val="18"/>
                <w:szCs w:val="18"/>
              </w:rPr>
            </w:pPr>
          </w:p>
        </w:tc>
        <w:tc>
          <w:tcPr>
            <w:tcW w:w="946" w:type="pct"/>
            <w:tcBorders>
              <w:bottom w:val="single" w:sz="4" w:space="0" w:color="auto"/>
            </w:tcBorders>
          </w:tcPr>
          <w:p w14:paraId="54B46FCF" w14:textId="3C9DA3CF" w:rsidR="0024350C" w:rsidRPr="00D32965" w:rsidRDefault="0024350C" w:rsidP="0024350C">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Plan de formation CSPJ</w:t>
            </w:r>
          </w:p>
        </w:tc>
        <w:tc>
          <w:tcPr>
            <w:tcW w:w="772" w:type="pct"/>
            <w:tcBorders>
              <w:bottom w:val="single" w:sz="4" w:space="0" w:color="auto"/>
            </w:tcBorders>
          </w:tcPr>
          <w:p w14:paraId="2932442C" w14:textId="1BC9DC61" w:rsidR="0024350C" w:rsidRPr="00D32965" w:rsidRDefault="0024350C" w:rsidP="0024350C">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Insuffisante disponibilité des personnels pour assister aux formations</w:t>
            </w:r>
          </w:p>
        </w:tc>
        <w:tc>
          <w:tcPr>
            <w:tcW w:w="868" w:type="pct"/>
          </w:tcPr>
          <w:p w14:paraId="086E1C03" w14:textId="34E9C733" w:rsidR="0024350C" w:rsidRPr="00D32965" w:rsidRDefault="0024350C" w:rsidP="0024350C">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Implication forte de la hiérarchie du CSPJ dans le monitoring et évaluation de la formation interne</w:t>
            </w:r>
          </w:p>
        </w:tc>
      </w:tr>
      <w:tr w:rsidR="00883CEB" w:rsidRPr="00D32965" w14:paraId="3AFD4585" w14:textId="77777777" w:rsidTr="00D512EB">
        <w:trPr>
          <w:cantSplit/>
          <w:trHeight w:val="487"/>
          <w:jc w:val="center"/>
        </w:trPr>
        <w:tc>
          <w:tcPr>
            <w:tcW w:w="5000" w:type="pct"/>
            <w:gridSpan w:val="6"/>
            <w:tcBorders>
              <w:bottom w:val="single" w:sz="4" w:space="0" w:color="auto"/>
            </w:tcBorders>
            <w:shd w:val="clear" w:color="auto" w:fill="FFFFCC"/>
            <w:vAlign w:val="center"/>
          </w:tcPr>
          <w:p w14:paraId="24BE7E3A" w14:textId="31330B0C" w:rsidR="00883CEB" w:rsidRPr="00CF3CFE" w:rsidRDefault="00CF3CFE" w:rsidP="0024350C">
            <w:pPr>
              <w:spacing w:after="0" w:line="240" w:lineRule="auto"/>
              <w:rPr>
                <w:rFonts w:ascii="Times New Roman" w:eastAsia="Times New Roman" w:hAnsi="Times New Roman" w:cs="Times New Roman"/>
                <w:b/>
                <w:color w:val="000000"/>
                <w:sz w:val="18"/>
                <w:szCs w:val="18"/>
              </w:rPr>
            </w:pPr>
            <w:r w:rsidRPr="00CF3CFE">
              <w:rPr>
                <w:rFonts w:ascii="Times New Roman" w:eastAsia="Times New Roman" w:hAnsi="Times New Roman" w:cs="Times New Roman"/>
                <w:b/>
                <w:color w:val="000000"/>
                <w:sz w:val="18"/>
                <w:szCs w:val="18"/>
              </w:rPr>
              <w:t>Volet</w:t>
            </w:r>
            <w:r w:rsidR="00883CEB" w:rsidRPr="00CF3CFE">
              <w:rPr>
                <w:rFonts w:ascii="Times New Roman" w:eastAsia="Times New Roman" w:hAnsi="Times New Roman" w:cs="Times New Roman"/>
                <w:b/>
                <w:color w:val="000000"/>
                <w:sz w:val="18"/>
                <w:szCs w:val="18"/>
              </w:rPr>
              <w:t xml:space="preserve"> 2 : </w:t>
            </w:r>
            <w:r w:rsidRPr="00685901">
              <w:rPr>
                <w:rFonts w:ascii="Times New Roman" w:hAnsi="Times New Roman" w:cs="Times New Roman"/>
                <w:b/>
                <w:sz w:val="18"/>
                <w:szCs w:val="18"/>
              </w:rPr>
              <w:t>Le dispositif de contrôle central et décentralisé des juridictions établi par la loi 38-21 est fonctionnel</w:t>
            </w:r>
          </w:p>
        </w:tc>
      </w:tr>
      <w:tr w:rsidR="00D76B56" w:rsidRPr="00D32965" w14:paraId="100E4369" w14:textId="77777777" w:rsidTr="00D512EB">
        <w:trPr>
          <w:cantSplit/>
          <w:trHeight w:val="345"/>
          <w:jc w:val="center"/>
        </w:trPr>
        <w:tc>
          <w:tcPr>
            <w:tcW w:w="578" w:type="pct"/>
            <w:vMerge w:val="restart"/>
          </w:tcPr>
          <w:p w14:paraId="6B11611A" w14:textId="0E3B91A5" w:rsidR="00D76B56" w:rsidRPr="00D32965" w:rsidRDefault="00CF3CFE" w:rsidP="00D76B56">
            <w:pPr>
              <w:spacing w:after="0" w:line="240" w:lineRule="auto"/>
              <w:rPr>
                <w:rFonts w:ascii="Times New Roman" w:hAnsi="Times New Roman"/>
                <w:b/>
                <w:color w:val="000000"/>
                <w:sz w:val="18"/>
                <w:szCs w:val="18"/>
              </w:rPr>
            </w:pPr>
            <w:r>
              <w:rPr>
                <w:rFonts w:ascii="Times New Roman" w:hAnsi="Times New Roman"/>
                <w:b/>
                <w:color w:val="000000"/>
                <w:sz w:val="18"/>
                <w:szCs w:val="18"/>
              </w:rPr>
              <w:t>Résultat</w:t>
            </w:r>
          </w:p>
        </w:tc>
        <w:tc>
          <w:tcPr>
            <w:tcW w:w="821" w:type="pct"/>
            <w:tcBorders>
              <w:bottom w:val="single" w:sz="4" w:space="0" w:color="auto"/>
            </w:tcBorders>
          </w:tcPr>
          <w:p w14:paraId="14C70188" w14:textId="66A288AC" w:rsidR="00D76B56" w:rsidRPr="00685901" w:rsidRDefault="00CF3CFE" w:rsidP="00685901">
            <w:pPr>
              <w:rPr>
                <w:b/>
              </w:rPr>
            </w:pPr>
            <w:r w:rsidRPr="00685901">
              <w:rPr>
                <w:rFonts w:ascii="Times New Roman" w:hAnsi="Times New Roman"/>
                <w:b/>
                <w:sz w:val="18"/>
                <w:szCs w:val="18"/>
              </w:rPr>
              <w:t>2.1</w:t>
            </w:r>
            <w:r w:rsidR="00D76B56" w:rsidRPr="00685901">
              <w:rPr>
                <w:rFonts w:ascii="Times New Roman" w:hAnsi="Times New Roman"/>
                <w:sz w:val="18"/>
                <w:szCs w:val="18"/>
              </w:rPr>
              <w:t xml:space="preserve"> </w:t>
            </w:r>
            <w:r w:rsidRPr="00685901">
              <w:rPr>
                <w:rFonts w:ascii="Times New Roman" w:hAnsi="Times New Roman"/>
                <w:sz w:val="18"/>
                <w:szCs w:val="18"/>
              </w:rPr>
              <w:t xml:space="preserve">L’Inspection générale est structurée conformément aux standards internationaux, les  procédures d’audit sont formalisées et les capacités des inspecteurs sont renforcées  </w:t>
            </w:r>
          </w:p>
        </w:tc>
        <w:tc>
          <w:tcPr>
            <w:tcW w:w="1015" w:type="pct"/>
            <w:tcBorders>
              <w:bottom w:val="single" w:sz="4" w:space="0" w:color="auto"/>
            </w:tcBorders>
          </w:tcPr>
          <w:p w14:paraId="31928537" w14:textId="6023CF63" w:rsidR="00D76B56" w:rsidRPr="00D32965" w:rsidRDefault="00D76B56" w:rsidP="00D76B56">
            <w:pPr>
              <w:pStyle w:val="ListParagraph"/>
              <w:autoSpaceDE w:val="0"/>
              <w:autoSpaceDN w:val="0"/>
              <w:adjustRightInd w:val="0"/>
              <w:spacing w:after="0" w:line="240" w:lineRule="auto"/>
              <w:ind w:left="0"/>
              <w:rPr>
                <w:rFonts w:ascii="Times New Roman" w:hAnsi="Times New Roman"/>
                <w:sz w:val="18"/>
                <w:szCs w:val="18"/>
              </w:rPr>
            </w:pPr>
            <w:r w:rsidRPr="00D32965">
              <w:rPr>
                <w:rFonts w:ascii="Times New Roman" w:hAnsi="Times New Roman"/>
                <w:sz w:val="18"/>
                <w:szCs w:val="18"/>
              </w:rPr>
              <w:t>L’IGAJ est structurée, dotée de staff formés et dispose de modes opératoires d’inspection adéquats à chaque type de juridiction</w:t>
            </w:r>
          </w:p>
        </w:tc>
        <w:tc>
          <w:tcPr>
            <w:tcW w:w="946" w:type="pct"/>
            <w:tcBorders>
              <w:bottom w:val="single" w:sz="4" w:space="0" w:color="auto"/>
            </w:tcBorders>
          </w:tcPr>
          <w:p w14:paraId="1BCA5BC9" w14:textId="77777777" w:rsidR="00D76B56" w:rsidRPr="00D32965" w:rsidRDefault="00D76B56" w:rsidP="00D76B56">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Rapport annuel du CSPJ</w:t>
            </w:r>
          </w:p>
          <w:p w14:paraId="5D0D5B68" w14:textId="3D2FDCDA" w:rsidR="00D76B56" w:rsidRPr="00D32965" w:rsidRDefault="00D76B56" w:rsidP="00D76B56">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Rapports d’inspection</w:t>
            </w:r>
          </w:p>
        </w:tc>
        <w:tc>
          <w:tcPr>
            <w:tcW w:w="772" w:type="pct"/>
            <w:tcBorders>
              <w:bottom w:val="single" w:sz="4" w:space="0" w:color="auto"/>
            </w:tcBorders>
          </w:tcPr>
          <w:p w14:paraId="6478891C" w14:textId="631E54C1" w:rsidR="00D76B56" w:rsidRPr="00D32965" w:rsidRDefault="00D76B56" w:rsidP="00D76B56">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 xml:space="preserve">Retards dans l’affectation des nouveaux </w:t>
            </w:r>
            <w:r w:rsidR="001D77B0" w:rsidRPr="00D32965">
              <w:rPr>
                <w:rFonts w:ascii="Times New Roman" w:eastAsia="Times New Roman" w:hAnsi="Times New Roman" w:cs="Times New Roman"/>
                <w:color w:val="000000"/>
                <w:sz w:val="18"/>
                <w:szCs w:val="18"/>
              </w:rPr>
              <w:t>inspecteurs</w:t>
            </w:r>
            <w:r w:rsidRPr="00D32965">
              <w:rPr>
                <w:rFonts w:ascii="Times New Roman" w:eastAsia="Times New Roman" w:hAnsi="Times New Roman" w:cs="Times New Roman"/>
                <w:color w:val="000000"/>
                <w:sz w:val="18"/>
                <w:szCs w:val="18"/>
              </w:rPr>
              <w:t xml:space="preserve"> </w:t>
            </w:r>
          </w:p>
        </w:tc>
        <w:tc>
          <w:tcPr>
            <w:tcW w:w="868" w:type="pct"/>
          </w:tcPr>
          <w:p w14:paraId="7F30D953" w14:textId="6E653642" w:rsidR="00D76B56" w:rsidRPr="00D32965" w:rsidRDefault="00D76B56" w:rsidP="00D76B56">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Implication forte du Président- Délégué, ordonnateur des dépenses du CSPJ</w:t>
            </w:r>
          </w:p>
        </w:tc>
      </w:tr>
      <w:tr w:rsidR="00D76B56" w:rsidRPr="00D32965" w14:paraId="381184BB" w14:textId="77777777" w:rsidTr="00D512EB">
        <w:trPr>
          <w:cantSplit/>
          <w:trHeight w:val="345"/>
          <w:jc w:val="center"/>
        </w:trPr>
        <w:tc>
          <w:tcPr>
            <w:tcW w:w="578" w:type="pct"/>
            <w:vMerge/>
            <w:tcBorders>
              <w:bottom w:val="single" w:sz="4" w:space="0" w:color="auto"/>
            </w:tcBorders>
          </w:tcPr>
          <w:p w14:paraId="061D020A" w14:textId="77777777" w:rsidR="00D76B56" w:rsidRPr="00D32965" w:rsidRDefault="00D76B56" w:rsidP="00D76B56">
            <w:pPr>
              <w:spacing w:after="0" w:line="240" w:lineRule="auto"/>
              <w:rPr>
                <w:rFonts w:ascii="Times New Roman" w:hAnsi="Times New Roman"/>
                <w:b/>
                <w:color w:val="000000"/>
                <w:sz w:val="18"/>
                <w:szCs w:val="18"/>
              </w:rPr>
            </w:pPr>
          </w:p>
        </w:tc>
        <w:tc>
          <w:tcPr>
            <w:tcW w:w="821" w:type="pct"/>
            <w:tcBorders>
              <w:bottom w:val="single" w:sz="4" w:space="0" w:color="auto"/>
            </w:tcBorders>
          </w:tcPr>
          <w:p w14:paraId="3E78C469" w14:textId="77777777" w:rsidR="00CF3CFE" w:rsidRDefault="00CF3CFE" w:rsidP="00685901">
            <w:pPr>
              <w:autoSpaceDE w:val="0"/>
              <w:autoSpaceDN w:val="0"/>
              <w:adjustRightInd w:val="0"/>
              <w:rPr>
                <w:rFonts w:ascii="Times New Roman" w:hAnsi="Times New Roman"/>
                <w:sz w:val="18"/>
                <w:szCs w:val="18"/>
              </w:rPr>
            </w:pPr>
            <w:r w:rsidRPr="00685901">
              <w:rPr>
                <w:rFonts w:ascii="Times New Roman" w:hAnsi="Times New Roman"/>
                <w:b/>
                <w:sz w:val="18"/>
                <w:szCs w:val="18"/>
              </w:rPr>
              <w:t xml:space="preserve">2.2 </w:t>
            </w:r>
            <w:r w:rsidRPr="00836525">
              <w:rPr>
                <w:rFonts w:ascii="Times New Roman" w:hAnsi="Times New Roman"/>
                <w:sz w:val="18"/>
                <w:szCs w:val="18"/>
              </w:rPr>
              <w:t xml:space="preserve">Les capacités des Premiers présidents et Procureurs généraux à exercer leur fonction d’inspection décentralisée sont renforcées  </w:t>
            </w:r>
          </w:p>
          <w:p w14:paraId="21E3F547" w14:textId="0136B1EB" w:rsidR="00D76B56" w:rsidRPr="00685901" w:rsidRDefault="00D76B56" w:rsidP="00685901">
            <w:pPr>
              <w:autoSpaceDE w:val="0"/>
              <w:autoSpaceDN w:val="0"/>
              <w:adjustRightInd w:val="0"/>
              <w:rPr>
                <w:rFonts w:ascii="Times New Roman" w:hAnsi="Times New Roman"/>
                <w:b/>
                <w:sz w:val="18"/>
                <w:szCs w:val="18"/>
              </w:rPr>
            </w:pPr>
          </w:p>
        </w:tc>
        <w:tc>
          <w:tcPr>
            <w:tcW w:w="1015" w:type="pct"/>
            <w:tcBorders>
              <w:bottom w:val="single" w:sz="4" w:space="0" w:color="auto"/>
            </w:tcBorders>
          </w:tcPr>
          <w:p w14:paraId="41456EBF" w14:textId="1BFABBAB" w:rsidR="00D76B56" w:rsidRPr="00D32965" w:rsidRDefault="00D76B56" w:rsidP="00D76B56">
            <w:pPr>
              <w:pStyle w:val="ListParagraph"/>
              <w:autoSpaceDE w:val="0"/>
              <w:autoSpaceDN w:val="0"/>
              <w:adjustRightInd w:val="0"/>
              <w:spacing w:after="0" w:line="240" w:lineRule="auto"/>
              <w:ind w:left="0"/>
              <w:rPr>
                <w:rFonts w:ascii="Times New Roman" w:hAnsi="Times New Roman"/>
                <w:sz w:val="18"/>
                <w:szCs w:val="18"/>
              </w:rPr>
            </w:pPr>
            <w:r w:rsidRPr="00D32965">
              <w:rPr>
                <w:rFonts w:ascii="Times New Roman" w:hAnsi="Times New Roman"/>
                <w:sz w:val="18"/>
                <w:szCs w:val="18"/>
              </w:rPr>
              <w:t>Les responsables de juridictions ont bénéficié d’au moins une formation annuelle et disposent de modes opératoires d’inspection</w:t>
            </w:r>
          </w:p>
        </w:tc>
        <w:tc>
          <w:tcPr>
            <w:tcW w:w="946" w:type="pct"/>
            <w:tcBorders>
              <w:bottom w:val="single" w:sz="4" w:space="0" w:color="auto"/>
            </w:tcBorders>
          </w:tcPr>
          <w:p w14:paraId="7DCDAFF5" w14:textId="77777777" w:rsidR="00D76B56" w:rsidRPr="00D32965" w:rsidRDefault="00D76B56" w:rsidP="00D76B56">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Rapport annuel du CSPJ</w:t>
            </w:r>
          </w:p>
          <w:p w14:paraId="1B792AAB" w14:textId="77777777" w:rsidR="00D76B56" w:rsidRPr="00D32965" w:rsidRDefault="00D76B56" w:rsidP="00D76B56">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Rapports des juridictions</w:t>
            </w:r>
          </w:p>
          <w:p w14:paraId="1FB679F1" w14:textId="6A35D3EF" w:rsidR="00D76B56" w:rsidRPr="00D32965" w:rsidRDefault="00D76B56" w:rsidP="00D76B56">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Rapport de l’expérience pilote</w:t>
            </w:r>
          </w:p>
        </w:tc>
        <w:tc>
          <w:tcPr>
            <w:tcW w:w="772" w:type="pct"/>
            <w:tcBorders>
              <w:bottom w:val="single" w:sz="4" w:space="0" w:color="auto"/>
            </w:tcBorders>
          </w:tcPr>
          <w:p w14:paraId="3670E340" w14:textId="36769F79" w:rsidR="00D76B56" w:rsidRPr="00D32965" w:rsidRDefault="00D76B56" w:rsidP="00D76B56">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 xml:space="preserve">Manque de temps ou de volonté des responsables judiciaires pour initier le processus de contrôle décentralisé </w:t>
            </w:r>
          </w:p>
        </w:tc>
        <w:tc>
          <w:tcPr>
            <w:tcW w:w="868" w:type="pct"/>
          </w:tcPr>
          <w:p w14:paraId="23CAD9C8" w14:textId="7AA5261F" w:rsidR="00D76B56" w:rsidRPr="00D32965" w:rsidRDefault="00D76B56" w:rsidP="00D76B56">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Implication forte du Président- Délégué,</w:t>
            </w:r>
          </w:p>
        </w:tc>
      </w:tr>
      <w:tr w:rsidR="00D76B56" w:rsidRPr="00D32965" w14:paraId="69872BF9" w14:textId="77777777" w:rsidTr="00D512EB">
        <w:trPr>
          <w:cantSplit/>
          <w:trHeight w:val="419"/>
          <w:jc w:val="center"/>
        </w:trPr>
        <w:tc>
          <w:tcPr>
            <w:tcW w:w="5000" w:type="pct"/>
            <w:gridSpan w:val="6"/>
            <w:shd w:val="clear" w:color="auto" w:fill="FFFFCC"/>
            <w:vAlign w:val="center"/>
          </w:tcPr>
          <w:p w14:paraId="043E6A78" w14:textId="56ADD9FF" w:rsidR="00D76B56" w:rsidRPr="00CF3CFE" w:rsidRDefault="00CF3CFE" w:rsidP="00D76B56">
            <w:pPr>
              <w:spacing w:after="0" w:line="240" w:lineRule="auto"/>
              <w:rPr>
                <w:rFonts w:ascii="Times New Roman" w:eastAsia="Times New Roman" w:hAnsi="Times New Roman" w:cs="Times New Roman"/>
                <w:color w:val="000000"/>
                <w:sz w:val="18"/>
                <w:szCs w:val="18"/>
              </w:rPr>
            </w:pPr>
            <w:r w:rsidRPr="00CF3CFE">
              <w:rPr>
                <w:rFonts w:ascii="Times New Roman" w:hAnsi="Times New Roman" w:cs="Times New Roman"/>
                <w:b/>
                <w:sz w:val="18"/>
                <w:szCs w:val="18"/>
              </w:rPr>
              <w:lastRenderedPageBreak/>
              <w:t>Volet</w:t>
            </w:r>
            <w:r w:rsidR="00D512EB" w:rsidRPr="00CF3CFE">
              <w:rPr>
                <w:rFonts w:ascii="Times New Roman" w:hAnsi="Times New Roman" w:cs="Times New Roman"/>
                <w:b/>
                <w:sz w:val="18"/>
                <w:szCs w:val="18"/>
              </w:rPr>
              <w:t xml:space="preserve"> 3</w:t>
            </w:r>
            <w:r w:rsidR="00D76B56" w:rsidRPr="00CF3CFE">
              <w:rPr>
                <w:rFonts w:ascii="Times New Roman" w:hAnsi="Times New Roman" w:cs="Times New Roman"/>
                <w:b/>
                <w:sz w:val="18"/>
                <w:szCs w:val="18"/>
              </w:rPr>
              <w:t xml:space="preserve"> :</w:t>
            </w:r>
            <w:r w:rsidRPr="00685901">
              <w:rPr>
                <w:rFonts w:ascii="Times New Roman" w:hAnsi="Times New Roman" w:cs="Times New Roman"/>
                <w:b/>
                <w:sz w:val="18"/>
                <w:szCs w:val="18"/>
              </w:rPr>
              <w:t xml:space="preserve"> La nouvelle fonction de monitoring et d’amélioration de la performance des juridictions est efficacement exercée</w:t>
            </w:r>
          </w:p>
        </w:tc>
      </w:tr>
      <w:tr w:rsidR="007311F5" w:rsidRPr="00D32965" w14:paraId="77F8A87E" w14:textId="77777777" w:rsidTr="007311F5">
        <w:trPr>
          <w:cantSplit/>
          <w:trHeight w:val="1114"/>
          <w:jc w:val="center"/>
        </w:trPr>
        <w:tc>
          <w:tcPr>
            <w:tcW w:w="578" w:type="pct"/>
            <w:vMerge w:val="restart"/>
          </w:tcPr>
          <w:p w14:paraId="331CDB01" w14:textId="33E3704A" w:rsidR="007311F5" w:rsidRPr="00D32965" w:rsidRDefault="007311F5" w:rsidP="00685901">
            <w:pPr>
              <w:spacing w:after="0" w:line="240" w:lineRule="auto"/>
              <w:rPr>
                <w:rFonts w:ascii="Times New Roman" w:hAnsi="Times New Roman"/>
                <w:b/>
                <w:color w:val="000000"/>
                <w:sz w:val="18"/>
                <w:szCs w:val="18"/>
              </w:rPr>
            </w:pPr>
            <w:r>
              <w:rPr>
                <w:rFonts w:ascii="Times New Roman" w:hAnsi="Times New Roman"/>
                <w:b/>
                <w:color w:val="000000"/>
                <w:sz w:val="18"/>
                <w:szCs w:val="18"/>
              </w:rPr>
              <w:t>Résultat</w:t>
            </w:r>
          </w:p>
        </w:tc>
        <w:tc>
          <w:tcPr>
            <w:tcW w:w="821" w:type="pct"/>
            <w:tcBorders>
              <w:bottom w:val="single" w:sz="4" w:space="0" w:color="auto"/>
            </w:tcBorders>
          </w:tcPr>
          <w:p w14:paraId="750A8B14" w14:textId="61D6F2F0" w:rsidR="007311F5" w:rsidRPr="00D32965" w:rsidRDefault="007311F5">
            <w:pPr>
              <w:spacing w:after="0" w:line="240" w:lineRule="auto"/>
              <w:rPr>
                <w:rFonts w:ascii="Times New Roman" w:hAnsi="Times New Roman" w:cs="Times New Roman"/>
                <w:b/>
                <w:sz w:val="18"/>
                <w:szCs w:val="18"/>
              </w:rPr>
            </w:pPr>
            <w:r w:rsidRPr="00685901">
              <w:rPr>
                <w:rFonts w:ascii="Times New Roman" w:hAnsi="Times New Roman"/>
                <w:b/>
                <w:sz w:val="18"/>
                <w:szCs w:val="18"/>
              </w:rPr>
              <w:t>3.1</w:t>
            </w:r>
            <w:r>
              <w:rPr>
                <w:rFonts w:ascii="Times New Roman" w:hAnsi="Times New Roman"/>
                <w:sz w:val="18"/>
                <w:szCs w:val="18"/>
              </w:rPr>
              <w:t xml:space="preserve"> </w:t>
            </w:r>
            <w:r w:rsidRPr="00836525">
              <w:rPr>
                <w:rFonts w:ascii="Times New Roman" w:hAnsi="Times New Roman"/>
                <w:sz w:val="18"/>
                <w:szCs w:val="18"/>
              </w:rPr>
              <w:t>Les capacités des unités efficacité / efficience des nouveaux pôles à monitorer le fonctionnement des juridictions et développer des stratégies d’amélioration sont renforcées</w:t>
            </w:r>
          </w:p>
        </w:tc>
        <w:tc>
          <w:tcPr>
            <w:tcW w:w="1015" w:type="pct"/>
            <w:tcBorders>
              <w:bottom w:val="single" w:sz="4" w:space="0" w:color="auto"/>
            </w:tcBorders>
          </w:tcPr>
          <w:p w14:paraId="102D7428" w14:textId="77777777" w:rsidR="007311F5" w:rsidRPr="00D32965" w:rsidRDefault="007311F5" w:rsidP="00D76B56">
            <w:pPr>
              <w:spacing w:after="0" w:line="240" w:lineRule="auto"/>
              <w:rPr>
                <w:rFonts w:ascii="Times New Roman" w:eastAsia="Times New Roman" w:hAnsi="Times New Roman" w:cs="Times New Roman"/>
                <w:sz w:val="18"/>
                <w:szCs w:val="18"/>
              </w:rPr>
            </w:pPr>
            <w:r w:rsidRPr="00D32965">
              <w:rPr>
                <w:rFonts w:ascii="Times New Roman" w:eastAsia="Times New Roman" w:hAnsi="Times New Roman" w:cs="Times New Roman"/>
                <w:sz w:val="18"/>
                <w:szCs w:val="18"/>
              </w:rPr>
              <w:t>Les 7 unités efficience-efficacité des 3 pôles sont fonctionnelles</w:t>
            </w:r>
          </w:p>
          <w:p w14:paraId="308676AD" w14:textId="77777777" w:rsidR="007311F5" w:rsidRPr="00D32965" w:rsidRDefault="007311F5" w:rsidP="00D76B56">
            <w:pPr>
              <w:spacing w:after="0" w:line="240" w:lineRule="auto"/>
              <w:rPr>
                <w:rFonts w:ascii="Times New Roman" w:hAnsi="Times New Roman" w:cs="Times New Roman"/>
                <w:sz w:val="18"/>
                <w:szCs w:val="18"/>
              </w:rPr>
            </w:pPr>
          </w:p>
        </w:tc>
        <w:tc>
          <w:tcPr>
            <w:tcW w:w="946" w:type="pct"/>
            <w:tcBorders>
              <w:bottom w:val="single" w:sz="4" w:space="0" w:color="auto"/>
            </w:tcBorders>
          </w:tcPr>
          <w:p w14:paraId="3183A0CB" w14:textId="0FBCC3B6" w:rsidR="007311F5" w:rsidRPr="00D32965" w:rsidRDefault="007311F5" w:rsidP="00D76B56">
            <w:pPr>
              <w:pStyle w:val="ListParagraph"/>
              <w:numPr>
                <w:ilvl w:val="0"/>
                <w:numId w:val="37"/>
              </w:numPr>
              <w:spacing w:after="0" w:line="240" w:lineRule="auto"/>
              <w:ind w:left="318"/>
              <w:rPr>
                <w:rFonts w:ascii="Times New Roman" w:hAnsi="Times New Roman"/>
                <w:color w:val="000000"/>
                <w:sz w:val="18"/>
                <w:szCs w:val="18"/>
              </w:rPr>
            </w:pPr>
            <w:r w:rsidRPr="00D32965">
              <w:rPr>
                <w:rFonts w:ascii="Times New Roman" w:hAnsi="Times New Roman"/>
                <w:color w:val="000000"/>
                <w:sz w:val="18"/>
                <w:szCs w:val="18"/>
              </w:rPr>
              <w:t>Rapports des Unités Efficacité efficience des pôles civils, pénal et spécialisé</w:t>
            </w:r>
          </w:p>
        </w:tc>
        <w:tc>
          <w:tcPr>
            <w:tcW w:w="772" w:type="pct"/>
            <w:tcBorders>
              <w:bottom w:val="single" w:sz="4" w:space="0" w:color="auto"/>
            </w:tcBorders>
          </w:tcPr>
          <w:p w14:paraId="21BC4C56" w14:textId="48F4E38A" w:rsidR="007311F5" w:rsidRPr="00D32965" w:rsidRDefault="007311F5" w:rsidP="00D76B56">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Résistance aux changement des personnels judiciaires</w:t>
            </w:r>
          </w:p>
        </w:tc>
        <w:tc>
          <w:tcPr>
            <w:tcW w:w="868" w:type="pct"/>
            <w:tcBorders>
              <w:bottom w:val="single" w:sz="4" w:space="0" w:color="auto"/>
            </w:tcBorders>
          </w:tcPr>
          <w:p w14:paraId="4FC948BF" w14:textId="75C9F6A7" w:rsidR="007311F5" w:rsidRPr="00D32965" w:rsidRDefault="007311F5" w:rsidP="00D76B56">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Communication de la haute hiérarchie du CSPJ sur l’impact de la nouvelle fonction impartie au Conseil</w:t>
            </w:r>
          </w:p>
        </w:tc>
      </w:tr>
      <w:tr w:rsidR="007311F5" w:rsidRPr="00D32965" w14:paraId="32E67224" w14:textId="77777777" w:rsidTr="007311F5">
        <w:trPr>
          <w:cantSplit/>
          <w:trHeight w:val="1114"/>
          <w:jc w:val="center"/>
        </w:trPr>
        <w:tc>
          <w:tcPr>
            <w:tcW w:w="578" w:type="pct"/>
            <w:vMerge/>
            <w:vAlign w:val="center"/>
          </w:tcPr>
          <w:p w14:paraId="0B6D159D" w14:textId="77777777" w:rsidR="007311F5" w:rsidRPr="00D32965" w:rsidRDefault="007311F5" w:rsidP="00CF3CFE">
            <w:pPr>
              <w:spacing w:after="0" w:line="240" w:lineRule="auto"/>
              <w:jc w:val="center"/>
              <w:rPr>
                <w:rFonts w:ascii="Times New Roman" w:hAnsi="Times New Roman"/>
                <w:b/>
                <w:color w:val="000000"/>
                <w:sz w:val="18"/>
                <w:szCs w:val="18"/>
              </w:rPr>
            </w:pPr>
          </w:p>
        </w:tc>
        <w:tc>
          <w:tcPr>
            <w:tcW w:w="821" w:type="pct"/>
            <w:tcBorders>
              <w:bottom w:val="single" w:sz="4" w:space="0" w:color="auto"/>
            </w:tcBorders>
          </w:tcPr>
          <w:p w14:paraId="72E2EC71" w14:textId="561037EE" w:rsidR="007311F5" w:rsidRPr="00D32965" w:rsidRDefault="007311F5">
            <w:pPr>
              <w:spacing w:after="0" w:line="240" w:lineRule="auto"/>
              <w:rPr>
                <w:rFonts w:ascii="Times New Roman" w:hAnsi="Times New Roman" w:cs="Times New Roman"/>
                <w:b/>
                <w:sz w:val="18"/>
                <w:szCs w:val="18"/>
              </w:rPr>
            </w:pPr>
            <w:r w:rsidRPr="00685901">
              <w:rPr>
                <w:rFonts w:ascii="Times New Roman" w:hAnsi="Times New Roman"/>
                <w:b/>
                <w:sz w:val="18"/>
                <w:szCs w:val="18"/>
              </w:rPr>
              <w:t>3.2</w:t>
            </w:r>
            <w:r w:rsidRPr="00836525">
              <w:rPr>
                <w:rFonts w:ascii="Times New Roman" w:hAnsi="Times New Roman"/>
                <w:sz w:val="18"/>
                <w:szCs w:val="18"/>
              </w:rPr>
              <w:t xml:space="preserve">  Les capacités du Conseil et, plus spécialement son Département Formation, à assurer la maîtrise d’œuvre des politiques de formation des magistrats s</w:t>
            </w:r>
            <w:r>
              <w:rPr>
                <w:rFonts w:ascii="Times New Roman" w:hAnsi="Times New Roman"/>
                <w:sz w:val="18"/>
                <w:szCs w:val="18"/>
              </w:rPr>
              <w:t xml:space="preserve">ont renforcées, </w:t>
            </w:r>
            <w:r w:rsidRPr="00D32965" w:rsidDel="00CF3CFE">
              <w:rPr>
                <w:rFonts w:ascii="Times New Roman" w:hAnsi="Times New Roman"/>
                <w:b/>
                <w:sz w:val="18"/>
                <w:szCs w:val="18"/>
              </w:rPr>
              <w:t xml:space="preserve"> </w:t>
            </w:r>
          </w:p>
        </w:tc>
        <w:tc>
          <w:tcPr>
            <w:tcW w:w="1015" w:type="pct"/>
            <w:tcBorders>
              <w:bottom w:val="single" w:sz="4" w:space="0" w:color="auto"/>
            </w:tcBorders>
          </w:tcPr>
          <w:p w14:paraId="0695A50A" w14:textId="71B2FC8B" w:rsidR="007311F5" w:rsidRPr="00D32965" w:rsidRDefault="007311F5" w:rsidP="00CF3CFE">
            <w:pPr>
              <w:spacing w:after="0" w:line="240" w:lineRule="auto"/>
              <w:rPr>
                <w:rFonts w:ascii="Times New Roman" w:hAnsi="Times New Roman" w:cs="Times New Roman"/>
                <w:sz w:val="18"/>
                <w:szCs w:val="18"/>
              </w:rPr>
            </w:pPr>
            <w:r w:rsidRPr="00D32965">
              <w:rPr>
                <w:rFonts w:ascii="Times New Roman" w:hAnsi="Times New Roman" w:cs="Times New Roman"/>
                <w:sz w:val="18"/>
                <w:szCs w:val="18"/>
              </w:rPr>
              <w:t>La fonction de pilotage / évaluation de la formation des magistrats est effectivement exercée par le DF-DGAJ et harmonisée avec les autres acteurs (ISM, PMP, MdJ)</w:t>
            </w:r>
          </w:p>
        </w:tc>
        <w:tc>
          <w:tcPr>
            <w:tcW w:w="946" w:type="pct"/>
            <w:tcBorders>
              <w:bottom w:val="single" w:sz="4" w:space="0" w:color="auto"/>
            </w:tcBorders>
          </w:tcPr>
          <w:p w14:paraId="4966BA89" w14:textId="77777777" w:rsidR="007311F5" w:rsidRPr="00D32965" w:rsidRDefault="007311F5" w:rsidP="00CF3CFE">
            <w:pPr>
              <w:pStyle w:val="ListParagraph"/>
              <w:numPr>
                <w:ilvl w:val="0"/>
                <w:numId w:val="37"/>
              </w:numPr>
              <w:spacing w:after="0" w:line="240" w:lineRule="auto"/>
              <w:ind w:left="318"/>
              <w:rPr>
                <w:rFonts w:ascii="Times New Roman" w:hAnsi="Times New Roman"/>
                <w:color w:val="000000"/>
                <w:sz w:val="18"/>
                <w:szCs w:val="18"/>
              </w:rPr>
            </w:pPr>
            <w:r w:rsidRPr="00D32965">
              <w:rPr>
                <w:rFonts w:ascii="Times New Roman" w:hAnsi="Times New Roman"/>
                <w:color w:val="000000"/>
                <w:sz w:val="18"/>
                <w:szCs w:val="18"/>
              </w:rPr>
              <w:t>Rapports de la DF-DGAJ</w:t>
            </w:r>
          </w:p>
          <w:p w14:paraId="050EE6F3" w14:textId="77777777" w:rsidR="007311F5" w:rsidRPr="00D32965" w:rsidRDefault="007311F5" w:rsidP="00CF3CFE">
            <w:pPr>
              <w:pStyle w:val="ListParagraph"/>
              <w:numPr>
                <w:ilvl w:val="0"/>
                <w:numId w:val="37"/>
              </w:numPr>
              <w:spacing w:after="0" w:line="240" w:lineRule="auto"/>
              <w:ind w:left="318"/>
              <w:rPr>
                <w:rFonts w:ascii="Times New Roman" w:hAnsi="Times New Roman"/>
                <w:color w:val="000000"/>
                <w:sz w:val="18"/>
                <w:szCs w:val="18"/>
              </w:rPr>
            </w:pPr>
            <w:r w:rsidRPr="00D32965">
              <w:rPr>
                <w:rFonts w:ascii="Times New Roman" w:hAnsi="Times New Roman"/>
                <w:color w:val="000000"/>
                <w:sz w:val="18"/>
                <w:szCs w:val="18"/>
              </w:rPr>
              <w:t>Rapport CSPJ</w:t>
            </w:r>
          </w:p>
          <w:p w14:paraId="35E91905" w14:textId="7A8F61AB" w:rsidR="007311F5" w:rsidRPr="00D32965" w:rsidRDefault="007311F5" w:rsidP="00CF3CFE">
            <w:pPr>
              <w:pStyle w:val="ListParagraph"/>
              <w:numPr>
                <w:ilvl w:val="0"/>
                <w:numId w:val="37"/>
              </w:numPr>
              <w:spacing w:after="0" w:line="240" w:lineRule="auto"/>
              <w:ind w:left="318"/>
              <w:rPr>
                <w:rFonts w:ascii="Times New Roman" w:hAnsi="Times New Roman"/>
                <w:color w:val="000000"/>
                <w:sz w:val="18"/>
                <w:szCs w:val="18"/>
              </w:rPr>
            </w:pPr>
            <w:r w:rsidRPr="00D32965">
              <w:rPr>
                <w:rFonts w:ascii="Times New Roman" w:hAnsi="Times New Roman"/>
                <w:color w:val="000000"/>
                <w:sz w:val="18"/>
                <w:szCs w:val="18"/>
              </w:rPr>
              <w:t>Rapports ISM, PMP, MdJ</w:t>
            </w:r>
          </w:p>
        </w:tc>
        <w:tc>
          <w:tcPr>
            <w:tcW w:w="772" w:type="pct"/>
            <w:tcBorders>
              <w:bottom w:val="single" w:sz="4" w:space="0" w:color="auto"/>
            </w:tcBorders>
          </w:tcPr>
          <w:p w14:paraId="4A71AAFC" w14:textId="69A2E304" w:rsidR="007311F5" w:rsidRPr="00D32965" w:rsidRDefault="007311F5" w:rsidP="00CF3CFE">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Problèmes d’harmonisation des compétences entre les acteurs</w:t>
            </w:r>
          </w:p>
        </w:tc>
        <w:tc>
          <w:tcPr>
            <w:tcW w:w="868" w:type="pct"/>
            <w:tcBorders>
              <w:bottom w:val="single" w:sz="4" w:space="0" w:color="auto"/>
            </w:tcBorders>
          </w:tcPr>
          <w:p w14:paraId="05B95B0B" w14:textId="28EC0112" w:rsidR="007311F5" w:rsidRPr="00D32965" w:rsidRDefault="007311F5" w:rsidP="00CF3CFE">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Harmonisation suivie par l’instance consjointe</w:t>
            </w:r>
          </w:p>
        </w:tc>
      </w:tr>
      <w:tr w:rsidR="007311F5" w:rsidRPr="00D32965" w14:paraId="484B30B7" w14:textId="77777777" w:rsidTr="007311F5">
        <w:trPr>
          <w:cantSplit/>
          <w:trHeight w:val="1114"/>
          <w:jc w:val="center"/>
        </w:trPr>
        <w:tc>
          <w:tcPr>
            <w:tcW w:w="578" w:type="pct"/>
            <w:vMerge/>
            <w:vAlign w:val="center"/>
          </w:tcPr>
          <w:p w14:paraId="5702F1AC" w14:textId="77777777" w:rsidR="007311F5" w:rsidRPr="00D32965" w:rsidRDefault="007311F5" w:rsidP="00EA3E7F">
            <w:pPr>
              <w:spacing w:after="0" w:line="240" w:lineRule="auto"/>
              <w:jc w:val="center"/>
              <w:rPr>
                <w:rFonts w:ascii="Times New Roman" w:hAnsi="Times New Roman"/>
                <w:b/>
                <w:color w:val="000000"/>
                <w:sz w:val="18"/>
                <w:szCs w:val="18"/>
              </w:rPr>
            </w:pPr>
          </w:p>
        </w:tc>
        <w:tc>
          <w:tcPr>
            <w:tcW w:w="821" w:type="pct"/>
            <w:vMerge w:val="restart"/>
          </w:tcPr>
          <w:p w14:paraId="26FE3E7C" w14:textId="48745102" w:rsidR="007311F5" w:rsidRPr="00CF3CFE" w:rsidRDefault="007311F5" w:rsidP="00EA3E7F">
            <w:pPr>
              <w:spacing w:after="0" w:line="240" w:lineRule="auto"/>
              <w:rPr>
                <w:rFonts w:ascii="Times New Roman" w:hAnsi="Times New Roman"/>
                <w:b/>
                <w:sz w:val="18"/>
                <w:szCs w:val="18"/>
              </w:rPr>
            </w:pPr>
            <w:r w:rsidRPr="00685901">
              <w:rPr>
                <w:rFonts w:ascii="Times New Roman" w:hAnsi="Times New Roman"/>
                <w:b/>
                <w:sz w:val="18"/>
                <w:szCs w:val="18"/>
              </w:rPr>
              <w:t>3.3</w:t>
            </w:r>
            <w:r w:rsidRPr="00836525">
              <w:rPr>
                <w:rFonts w:ascii="Times New Roman" w:hAnsi="Times New Roman"/>
                <w:sz w:val="18"/>
                <w:szCs w:val="18"/>
              </w:rPr>
              <w:t xml:space="preserve"> La qualité des jugements est améliorée par le développement d’applications informatiques soutenant la rédaction des jugements et arrêts civils (outils de justice prédictive) et l’accès aux jurisprudences des juridictions supérieures (plateforme de publication des arrêts )</w:t>
            </w:r>
          </w:p>
        </w:tc>
        <w:tc>
          <w:tcPr>
            <w:tcW w:w="1015" w:type="pct"/>
            <w:tcBorders>
              <w:bottom w:val="single" w:sz="4" w:space="0" w:color="auto"/>
            </w:tcBorders>
          </w:tcPr>
          <w:p w14:paraId="0DE7C40A" w14:textId="77777777" w:rsidR="007311F5" w:rsidRDefault="007311F5" w:rsidP="00EA3E7F">
            <w:pPr>
              <w:spacing w:after="0" w:line="240" w:lineRule="auto"/>
              <w:rPr>
                <w:rFonts w:ascii="Times New Roman" w:hAnsi="Times New Roman" w:cs="Times New Roman"/>
                <w:sz w:val="18"/>
                <w:szCs w:val="18"/>
              </w:rPr>
            </w:pPr>
            <w:r w:rsidRPr="00685901">
              <w:rPr>
                <w:rFonts w:ascii="Times New Roman" w:hAnsi="Times New Roman" w:cs="Times New Roman"/>
                <w:sz w:val="18"/>
                <w:szCs w:val="18"/>
              </w:rPr>
              <w:t>Le Portail judiciaire du  CSPJ est modernisé et publie les décisions de cassation et d’appel selon des modalités répondant au principe de publicité de l’action de la justice tout en respectant les droits de justiciables</w:t>
            </w:r>
          </w:p>
          <w:p w14:paraId="0F587127" w14:textId="77777777" w:rsidR="007311F5" w:rsidRDefault="007311F5" w:rsidP="00EA3E7F">
            <w:pPr>
              <w:spacing w:after="0" w:line="240" w:lineRule="auto"/>
              <w:rPr>
                <w:rFonts w:ascii="Times New Roman" w:hAnsi="Times New Roman" w:cs="Times New Roman"/>
                <w:sz w:val="18"/>
                <w:szCs w:val="18"/>
              </w:rPr>
            </w:pPr>
          </w:p>
          <w:p w14:paraId="02AFDD36" w14:textId="3BE1435C" w:rsidR="007311F5" w:rsidRPr="00EA3E7F" w:rsidRDefault="007311F5" w:rsidP="00EA3E7F">
            <w:pPr>
              <w:spacing w:after="0" w:line="240" w:lineRule="auto"/>
              <w:rPr>
                <w:rFonts w:ascii="Times New Roman" w:hAnsi="Times New Roman" w:cs="Times New Roman"/>
                <w:sz w:val="18"/>
                <w:szCs w:val="18"/>
              </w:rPr>
            </w:pPr>
          </w:p>
        </w:tc>
        <w:tc>
          <w:tcPr>
            <w:tcW w:w="946" w:type="pct"/>
            <w:tcBorders>
              <w:bottom w:val="single" w:sz="4" w:space="0" w:color="auto"/>
            </w:tcBorders>
          </w:tcPr>
          <w:p w14:paraId="4BE1F491" w14:textId="77777777" w:rsidR="007311F5" w:rsidRPr="00685901" w:rsidRDefault="007311F5" w:rsidP="00EA3E7F">
            <w:pPr>
              <w:pStyle w:val="ListParagraph"/>
              <w:numPr>
                <w:ilvl w:val="0"/>
                <w:numId w:val="37"/>
              </w:numPr>
              <w:spacing w:after="0" w:line="240" w:lineRule="auto"/>
              <w:ind w:left="318"/>
              <w:rPr>
                <w:rFonts w:ascii="Times New Roman" w:hAnsi="Times New Roman"/>
                <w:color w:val="000000"/>
                <w:sz w:val="18"/>
                <w:szCs w:val="18"/>
              </w:rPr>
            </w:pPr>
            <w:r w:rsidRPr="00685901">
              <w:rPr>
                <w:rFonts w:ascii="Times New Roman" w:hAnsi="Times New Roman"/>
                <w:color w:val="000000"/>
                <w:sz w:val="18"/>
                <w:szCs w:val="18"/>
              </w:rPr>
              <w:t>Rapport de voyage d’études</w:t>
            </w:r>
          </w:p>
          <w:p w14:paraId="367037D7" w14:textId="77777777" w:rsidR="007311F5" w:rsidRPr="00685901" w:rsidRDefault="007311F5" w:rsidP="00EA3E7F">
            <w:pPr>
              <w:pStyle w:val="ListParagraph"/>
              <w:numPr>
                <w:ilvl w:val="0"/>
                <w:numId w:val="37"/>
              </w:numPr>
              <w:spacing w:after="0" w:line="240" w:lineRule="auto"/>
              <w:ind w:left="318"/>
              <w:rPr>
                <w:rFonts w:ascii="Times New Roman" w:hAnsi="Times New Roman"/>
                <w:color w:val="000000"/>
                <w:sz w:val="18"/>
                <w:szCs w:val="18"/>
              </w:rPr>
            </w:pPr>
            <w:r w:rsidRPr="00685901">
              <w:rPr>
                <w:rFonts w:ascii="Times New Roman" w:hAnsi="Times New Roman"/>
                <w:color w:val="000000"/>
                <w:sz w:val="18"/>
                <w:szCs w:val="18"/>
              </w:rPr>
              <w:t>Cahier des charges de la modernisation du portail CSPJ</w:t>
            </w:r>
          </w:p>
          <w:p w14:paraId="0A1B12CB" w14:textId="77777777" w:rsidR="007311F5" w:rsidRPr="00685901" w:rsidRDefault="007311F5" w:rsidP="00EA3E7F">
            <w:pPr>
              <w:pStyle w:val="ListParagraph"/>
              <w:numPr>
                <w:ilvl w:val="0"/>
                <w:numId w:val="37"/>
              </w:numPr>
              <w:spacing w:after="0" w:line="240" w:lineRule="auto"/>
              <w:ind w:left="318"/>
              <w:rPr>
                <w:rFonts w:ascii="Times New Roman" w:hAnsi="Times New Roman"/>
                <w:color w:val="000000"/>
                <w:sz w:val="18"/>
                <w:szCs w:val="18"/>
              </w:rPr>
            </w:pPr>
            <w:r w:rsidRPr="00685901">
              <w:rPr>
                <w:rFonts w:ascii="Times New Roman" w:hAnsi="Times New Roman"/>
                <w:color w:val="000000"/>
                <w:sz w:val="18"/>
                <w:szCs w:val="18"/>
              </w:rPr>
              <w:t>Rapports du Pôle Systèmes informatiques du CSPJ</w:t>
            </w:r>
          </w:p>
          <w:p w14:paraId="2FC62301" w14:textId="77777777" w:rsidR="007311F5" w:rsidRPr="00EA3E7F" w:rsidRDefault="007311F5" w:rsidP="000E781F">
            <w:pPr>
              <w:pStyle w:val="ListParagraph"/>
              <w:spacing w:after="0" w:line="240" w:lineRule="auto"/>
              <w:ind w:left="318"/>
              <w:rPr>
                <w:rFonts w:ascii="Times New Roman" w:hAnsi="Times New Roman"/>
                <w:color w:val="000000"/>
                <w:sz w:val="18"/>
                <w:szCs w:val="18"/>
              </w:rPr>
            </w:pPr>
          </w:p>
        </w:tc>
        <w:tc>
          <w:tcPr>
            <w:tcW w:w="772" w:type="pct"/>
            <w:tcBorders>
              <w:bottom w:val="single" w:sz="4" w:space="0" w:color="auto"/>
            </w:tcBorders>
          </w:tcPr>
          <w:p w14:paraId="5F39B4A8" w14:textId="4BACA780" w:rsidR="007311F5" w:rsidRPr="00EA3E7F" w:rsidRDefault="007311F5" w:rsidP="00EA3E7F">
            <w:pPr>
              <w:spacing w:after="0" w:line="240" w:lineRule="auto"/>
              <w:rPr>
                <w:rFonts w:ascii="Times New Roman" w:eastAsia="Times New Roman" w:hAnsi="Times New Roman" w:cs="Times New Roman"/>
                <w:color w:val="000000"/>
                <w:sz w:val="18"/>
                <w:szCs w:val="18"/>
              </w:rPr>
            </w:pPr>
            <w:r w:rsidRPr="00685901">
              <w:rPr>
                <w:rFonts w:ascii="Times New Roman" w:hAnsi="Times New Roman"/>
                <w:color w:val="000000"/>
                <w:sz w:val="18"/>
                <w:szCs w:val="18"/>
              </w:rPr>
              <w:t>Capacités des spécialistes du Pôle informatique du CSPJ à développer ces outils innovants</w:t>
            </w:r>
          </w:p>
        </w:tc>
        <w:tc>
          <w:tcPr>
            <w:tcW w:w="868" w:type="pct"/>
            <w:tcBorders>
              <w:bottom w:val="single" w:sz="4" w:space="0" w:color="auto"/>
            </w:tcBorders>
          </w:tcPr>
          <w:p w14:paraId="43D472F6" w14:textId="39A2A45B" w:rsidR="007311F5" w:rsidRPr="00EA3E7F" w:rsidRDefault="007311F5" w:rsidP="00EA3E7F">
            <w:pPr>
              <w:spacing w:after="0" w:line="240" w:lineRule="auto"/>
              <w:rPr>
                <w:rFonts w:ascii="Times New Roman" w:eastAsia="Times New Roman" w:hAnsi="Times New Roman" w:cs="Times New Roman"/>
                <w:color w:val="000000"/>
                <w:sz w:val="18"/>
                <w:szCs w:val="18"/>
              </w:rPr>
            </w:pPr>
            <w:r w:rsidRPr="00685901">
              <w:rPr>
                <w:rFonts w:ascii="Times New Roman" w:hAnsi="Times New Roman"/>
                <w:color w:val="000000"/>
                <w:sz w:val="18"/>
                <w:szCs w:val="18"/>
              </w:rPr>
              <w:t>Stages de formation dans des institutions homologues</w:t>
            </w:r>
          </w:p>
        </w:tc>
      </w:tr>
      <w:tr w:rsidR="007311F5" w:rsidRPr="00D32965" w14:paraId="474988CF" w14:textId="77777777" w:rsidTr="007311F5">
        <w:trPr>
          <w:cantSplit/>
          <w:trHeight w:val="1114"/>
          <w:jc w:val="center"/>
        </w:trPr>
        <w:tc>
          <w:tcPr>
            <w:tcW w:w="578" w:type="pct"/>
            <w:vMerge/>
            <w:vAlign w:val="center"/>
          </w:tcPr>
          <w:p w14:paraId="3E35310B" w14:textId="77777777" w:rsidR="007311F5" w:rsidRPr="00D32965" w:rsidRDefault="007311F5" w:rsidP="00EA3E7F">
            <w:pPr>
              <w:spacing w:after="0" w:line="240" w:lineRule="auto"/>
              <w:jc w:val="center"/>
              <w:rPr>
                <w:rFonts w:ascii="Times New Roman" w:hAnsi="Times New Roman"/>
                <w:b/>
                <w:color w:val="000000"/>
                <w:sz w:val="18"/>
                <w:szCs w:val="18"/>
              </w:rPr>
            </w:pPr>
          </w:p>
        </w:tc>
        <w:tc>
          <w:tcPr>
            <w:tcW w:w="821" w:type="pct"/>
            <w:vMerge/>
            <w:tcBorders>
              <w:bottom w:val="single" w:sz="4" w:space="0" w:color="auto"/>
            </w:tcBorders>
          </w:tcPr>
          <w:p w14:paraId="19A735FC" w14:textId="77777777" w:rsidR="007311F5" w:rsidRPr="00EA3E7F" w:rsidRDefault="007311F5" w:rsidP="00EA3E7F">
            <w:pPr>
              <w:spacing w:after="0" w:line="240" w:lineRule="auto"/>
              <w:rPr>
                <w:rFonts w:ascii="Times New Roman" w:hAnsi="Times New Roman"/>
                <w:b/>
                <w:sz w:val="18"/>
                <w:szCs w:val="18"/>
              </w:rPr>
            </w:pPr>
          </w:p>
        </w:tc>
        <w:tc>
          <w:tcPr>
            <w:tcW w:w="1015" w:type="pct"/>
            <w:tcBorders>
              <w:bottom w:val="single" w:sz="4" w:space="0" w:color="auto"/>
            </w:tcBorders>
          </w:tcPr>
          <w:p w14:paraId="3ECEC6DC" w14:textId="1426D571" w:rsidR="007311F5" w:rsidRPr="00EA3E7F" w:rsidRDefault="007311F5" w:rsidP="00EA3E7F">
            <w:pPr>
              <w:spacing w:after="0" w:line="240" w:lineRule="auto"/>
              <w:rPr>
                <w:rFonts w:ascii="Times New Roman" w:hAnsi="Times New Roman" w:cs="Times New Roman"/>
                <w:sz w:val="18"/>
                <w:szCs w:val="18"/>
              </w:rPr>
            </w:pPr>
            <w:r w:rsidRPr="00D32965">
              <w:rPr>
                <w:rFonts w:ascii="Times New Roman" w:hAnsi="Times New Roman" w:cs="Times New Roman"/>
                <w:sz w:val="18"/>
                <w:szCs w:val="18"/>
              </w:rPr>
              <w:t>Les indicateurs intermédiaire de résultat prévus par la stratégie de digitalisation sont respectés</w:t>
            </w:r>
          </w:p>
        </w:tc>
        <w:tc>
          <w:tcPr>
            <w:tcW w:w="946" w:type="pct"/>
            <w:tcBorders>
              <w:bottom w:val="single" w:sz="4" w:space="0" w:color="auto"/>
            </w:tcBorders>
          </w:tcPr>
          <w:p w14:paraId="30D71F1A" w14:textId="77777777" w:rsidR="007311F5" w:rsidRPr="00685901" w:rsidRDefault="007311F5" w:rsidP="00EA3E7F">
            <w:pPr>
              <w:pStyle w:val="ListParagraph"/>
              <w:numPr>
                <w:ilvl w:val="0"/>
                <w:numId w:val="37"/>
              </w:numPr>
              <w:spacing w:after="0" w:line="240" w:lineRule="auto"/>
              <w:ind w:left="318"/>
              <w:rPr>
                <w:rFonts w:ascii="Times New Roman" w:hAnsi="Times New Roman"/>
                <w:color w:val="000000"/>
                <w:sz w:val="18"/>
                <w:szCs w:val="18"/>
              </w:rPr>
            </w:pPr>
            <w:r w:rsidRPr="00685901">
              <w:rPr>
                <w:rFonts w:ascii="Times New Roman" w:hAnsi="Times New Roman"/>
                <w:color w:val="000000"/>
                <w:sz w:val="18"/>
                <w:szCs w:val="18"/>
              </w:rPr>
              <w:t>Rapport de voyage d’études</w:t>
            </w:r>
          </w:p>
          <w:p w14:paraId="47D0F41F" w14:textId="77777777" w:rsidR="007311F5" w:rsidRPr="00685901" w:rsidRDefault="007311F5" w:rsidP="00EA3E7F">
            <w:pPr>
              <w:pStyle w:val="ListParagraph"/>
              <w:numPr>
                <w:ilvl w:val="0"/>
                <w:numId w:val="37"/>
              </w:numPr>
              <w:spacing w:after="0" w:line="240" w:lineRule="auto"/>
              <w:ind w:left="318"/>
              <w:rPr>
                <w:rFonts w:ascii="Times New Roman" w:hAnsi="Times New Roman"/>
                <w:color w:val="000000"/>
                <w:sz w:val="18"/>
                <w:szCs w:val="18"/>
              </w:rPr>
            </w:pPr>
            <w:r w:rsidRPr="00685901">
              <w:rPr>
                <w:rFonts w:ascii="Times New Roman" w:hAnsi="Times New Roman"/>
                <w:color w:val="000000"/>
                <w:sz w:val="18"/>
                <w:szCs w:val="18"/>
              </w:rPr>
              <w:t>Cahier des charges des outils informatisés de justice prédictive</w:t>
            </w:r>
          </w:p>
          <w:p w14:paraId="1DAFB63F" w14:textId="363234A3" w:rsidR="007311F5" w:rsidRPr="00EA3E7F" w:rsidRDefault="007311F5" w:rsidP="00EA3E7F">
            <w:pPr>
              <w:pStyle w:val="ListParagraph"/>
              <w:numPr>
                <w:ilvl w:val="0"/>
                <w:numId w:val="37"/>
              </w:numPr>
              <w:spacing w:after="0" w:line="240" w:lineRule="auto"/>
              <w:ind w:left="318"/>
              <w:rPr>
                <w:rFonts w:ascii="Times New Roman" w:hAnsi="Times New Roman"/>
                <w:color w:val="000000"/>
                <w:sz w:val="18"/>
                <w:szCs w:val="18"/>
              </w:rPr>
            </w:pPr>
            <w:r w:rsidRPr="00685901">
              <w:rPr>
                <w:rFonts w:ascii="Times New Roman" w:hAnsi="Times New Roman"/>
                <w:color w:val="000000"/>
                <w:sz w:val="18"/>
                <w:szCs w:val="18"/>
              </w:rPr>
              <w:t>Rapports du Pôle Systèmes informatiques du CSPJ</w:t>
            </w:r>
          </w:p>
        </w:tc>
        <w:tc>
          <w:tcPr>
            <w:tcW w:w="772" w:type="pct"/>
            <w:tcBorders>
              <w:bottom w:val="single" w:sz="4" w:space="0" w:color="auto"/>
            </w:tcBorders>
          </w:tcPr>
          <w:p w14:paraId="78EF5DEF" w14:textId="3F1A0FDB" w:rsidR="007311F5" w:rsidRPr="00EA3E7F" w:rsidRDefault="007311F5" w:rsidP="00EA3E7F">
            <w:pPr>
              <w:spacing w:after="0" w:line="240" w:lineRule="auto"/>
              <w:rPr>
                <w:rFonts w:ascii="Times New Roman" w:hAnsi="Times New Roman"/>
                <w:color w:val="000000"/>
                <w:sz w:val="18"/>
                <w:szCs w:val="18"/>
              </w:rPr>
            </w:pPr>
            <w:r w:rsidRPr="00685901">
              <w:rPr>
                <w:rFonts w:ascii="Times New Roman" w:hAnsi="Times New Roman"/>
                <w:color w:val="000000"/>
                <w:sz w:val="18"/>
                <w:szCs w:val="18"/>
              </w:rPr>
              <w:t>Idem</w:t>
            </w:r>
          </w:p>
        </w:tc>
        <w:tc>
          <w:tcPr>
            <w:tcW w:w="868" w:type="pct"/>
            <w:tcBorders>
              <w:bottom w:val="single" w:sz="4" w:space="0" w:color="auto"/>
            </w:tcBorders>
          </w:tcPr>
          <w:p w14:paraId="11F38BDE" w14:textId="65DF18B3" w:rsidR="007311F5" w:rsidRPr="00EA3E7F" w:rsidRDefault="007311F5" w:rsidP="00EA3E7F">
            <w:pPr>
              <w:spacing w:after="0" w:line="240" w:lineRule="auto"/>
              <w:rPr>
                <w:rFonts w:ascii="Times New Roman" w:hAnsi="Times New Roman"/>
                <w:color w:val="000000"/>
                <w:sz w:val="18"/>
                <w:szCs w:val="18"/>
              </w:rPr>
            </w:pPr>
            <w:r w:rsidRPr="00685901">
              <w:rPr>
                <w:rFonts w:ascii="Times New Roman" w:hAnsi="Times New Roman"/>
                <w:color w:val="000000"/>
                <w:sz w:val="18"/>
                <w:szCs w:val="18"/>
              </w:rPr>
              <w:t>Idem</w:t>
            </w:r>
          </w:p>
        </w:tc>
      </w:tr>
      <w:tr w:rsidR="007311F5" w:rsidRPr="00D32965" w14:paraId="3E1584B7" w14:textId="77777777" w:rsidTr="007311F5">
        <w:trPr>
          <w:cantSplit/>
          <w:trHeight w:val="822"/>
          <w:jc w:val="center"/>
        </w:trPr>
        <w:tc>
          <w:tcPr>
            <w:tcW w:w="578" w:type="pct"/>
            <w:vMerge/>
          </w:tcPr>
          <w:p w14:paraId="41CC50B3" w14:textId="77777777" w:rsidR="007311F5" w:rsidRPr="00D32965" w:rsidRDefault="007311F5" w:rsidP="00EA3E7F">
            <w:pPr>
              <w:spacing w:after="0" w:line="240" w:lineRule="auto"/>
              <w:rPr>
                <w:rFonts w:ascii="Times New Roman" w:hAnsi="Times New Roman"/>
                <w:b/>
                <w:color w:val="000000"/>
                <w:sz w:val="18"/>
                <w:szCs w:val="18"/>
              </w:rPr>
            </w:pPr>
          </w:p>
        </w:tc>
        <w:tc>
          <w:tcPr>
            <w:tcW w:w="821" w:type="pct"/>
            <w:tcBorders>
              <w:top w:val="nil"/>
            </w:tcBorders>
          </w:tcPr>
          <w:p w14:paraId="5C10B8CB" w14:textId="77777777" w:rsidR="007311F5" w:rsidRDefault="007311F5" w:rsidP="00EA3E7F">
            <w:pPr>
              <w:spacing w:after="0" w:line="240" w:lineRule="auto"/>
              <w:rPr>
                <w:rFonts w:ascii="Times New Roman" w:hAnsi="Times New Roman"/>
                <w:sz w:val="18"/>
                <w:szCs w:val="18"/>
              </w:rPr>
            </w:pPr>
            <w:r w:rsidRPr="00685901">
              <w:rPr>
                <w:rFonts w:ascii="Times New Roman" w:hAnsi="Times New Roman"/>
                <w:b/>
                <w:sz w:val="18"/>
                <w:szCs w:val="18"/>
              </w:rPr>
              <w:t>3.4 </w:t>
            </w:r>
            <w:r w:rsidRPr="00836525">
              <w:rPr>
                <w:rFonts w:ascii="Times New Roman" w:hAnsi="Times New Roman"/>
                <w:sz w:val="18"/>
                <w:szCs w:val="18"/>
              </w:rPr>
              <w:t xml:space="preserve"> L’arriéré judiciaire civil est amélioré par la capacité renforcée du CSPJ à suivre les affaires pendantes via notamment le développement de tableaux de bord de suivi de l’action juridictionnelle</w:t>
            </w:r>
          </w:p>
          <w:p w14:paraId="088E2874" w14:textId="77777777" w:rsidR="007311F5" w:rsidRDefault="007311F5" w:rsidP="00EA3E7F">
            <w:pPr>
              <w:spacing w:after="0" w:line="240" w:lineRule="auto"/>
              <w:rPr>
                <w:rFonts w:ascii="Times New Roman" w:hAnsi="Times New Roman"/>
                <w:sz w:val="18"/>
                <w:szCs w:val="18"/>
              </w:rPr>
            </w:pPr>
          </w:p>
          <w:p w14:paraId="5640BFB6" w14:textId="50151473" w:rsidR="007311F5" w:rsidRPr="00D32965" w:rsidRDefault="007311F5" w:rsidP="00EA3E7F">
            <w:pPr>
              <w:spacing w:after="0" w:line="240" w:lineRule="auto"/>
              <w:rPr>
                <w:rFonts w:ascii="Times New Roman" w:hAnsi="Times New Roman"/>
                <w:b/>
                <w:sz w:val="18"/>
                <w:szCs w:val="18"/>
              </w:rPr>
            </w:pPr>
          </w:p>
        </w:tc>
        <w:tc>
          <w:tcPr>
            <w:tcW w:w="1015" w:type="pct"/>
            <w:tcBorders>
              <w:top w:val="nil"/>
            </w:tcBorders>
          </w:tcPr>
          <w:p w14:paraId="0D079D69" w14:textId="46180917" w:rsidR="007311F5" w:rsidRPr="00D32965" w:rsidRDefault="007311F5" w:rsidP="00EA3E7F">
            <w:pPr>
              <w:spacing w:after="0" w:line="240" w:lineRule="auto"/>
              <w:rPr>
                <w:rFonts w:ascii="Times New Roman" w:hAnsi="Times New Roman" w:cs="Times New Roman"/>
                <w:sz w:val="18"/>
                <w:szCs w:val="18"/>
              </w:rPr>
            </w:pPr>
            <w:r w:rsidRPr="00D32965">
              <w:rPr>
                <w:rFonts w:ascii="Times New Roman" w:hAnsi="Times New Roman" w:cs="Times New Roman"/>
                <w:sz w:val="18"/>
                <w:szCs w:val="18"/>
              </w:rPr>
              <w:t>Le stock des arriérés est en cours de résorption</w:t>
            </w:r>
          </w:p>
        </w:tc>
        <w:tc>
          <w:tcPr>
            <w:tcW w:w="946" w:type="pct"/>
            <w:tcBorders>
              <w:top w:val="nil"/>
            </w:tcBorders>
          </w:tcPr>
          <w:p w14:paraId="782E7505" w14:textId="23219518" w:rsidR="007311F5" w:rsidRPr="00D32965" w:rsidRDefault="007311F5" w:rsidP="00EA3E7F">
            <w:pPr>
              <w:pStyle w:val="ListParagraph"/>
              <w:numPr>
                <w:ilvl w:val="0"/>
                <w:numId w:val="37"/>
              </w:numPr>
              <w:spacing w:after="0" w:line="240" w:lineRule="auto"/>
              <w:ind w:left="318"/>
              <w:rPr>
                <w:rFonts w:ascii="Times New Roman" w:hAnsi="Times New Roman"/>
                <w:color w:val="000000"/>
                <w:sz w:val="18"/>
                <w:szCs w:val="18"/>
              </w:rPr>
            </w:pPr>
            <w:r w:rsidRPr="00D32965">
              <w:rPr>
                <w:rFonts w:ascii="Times New Roman" w:hAnsi="Times New Roman"/>
                <w:color w:val="000000"/>
                <w:sz w:val="18"/>
                <w:szCs w:val="18"/>
              </w:rPr>
              <w:t>Rapport du CSPJ</w:t>
            </w:r>
          </w:p>
        </w:tc>
        <w:tc>
          <w:tcPr>
            <w:tcW w:w="772" w:type="pct"/>
            <w:tcBorders>
              <w:top w:val="nil"/>
            </w:tcBorders>
          </w:tcPr>
          <w:p w14:paraId="294C43A5" w14:textId="5A61761C" w:rsidR="007311F5" w:rsidRPr="00D32965" w:rsidRDefault="007311F5" w:rsidP="00EA3E7F">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Résistance aux changement des personnels judiciaires</w:t>
            </w:r>
          </w:p>
        </w:tc>
        <w:tc>
          <w:tcPr>
            <w:tcW w:w="868" w:type="pct"/>
            <w:tcBorders>
              <w:top w:val="nil"/>
            </w:tcBorders>
          </w:tcPr>
          <w:p w14:paraId="6DCBCA1C" w14:textId="67FCF972" w:rsidR="007311F5" w:rsidRPr="00D32965" w:rsidRDefault="007311F5" w:rsidP="00EA3E7F">
            <w:pPr>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Communication de la haute hiérarchie du CSPJ sur l’impact de la résorption</w:t>
            </w:r>
          </w:p>
        </w:tc>
      </w:tr>
      <w:tr w:rsidR="00EA3E7F" w:rsidRPr="00D32965" w14:paraId="52179C78" w14:textId="77777777" w:rsidTr="00D512EB">
        <w:trPr>
          <w:cantSplit/>
          <w:trHeight w:val="371"/>
          <w:jc w:val="center"/>
        </w:trPr>
        <w:tc>
          <w:tcPr>
            <w:tcW w:w="5000" w:type="pct"/>
            <w:gridSpan w:val="6"/>
            <w:shd w:val="clear" w:color="auto" w:fill="FFFFCC"/>
          </w:tcPr>
          <w:p w14:paraId="2F72619D" w14:textId="5B9B9F85" w:rsidR="00EA3E7F" w:rsidRPr="007311F5" w:rsidRDefault="007311F5" w:rsidP="00EA3E7F">
            <w:pPr>
              <w:tabs>
                <w:tab w:val="left" w:pos="2410"/>
              </w:tabs>
              <w:spacing w:before="60"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lastRenderedPageBreak/>
              <w:t>Volet</w:t>
            </w:r>
            <w:r w:rsidR="00EA3E7F" w:rsidRPr="007311F5">
              <w:rPr>
                <w:rFonts w:ascii="Times New Roman" w:eastAsia="Times New Roman" w:hAnsi="Times New Roman" w:cs="Times New Roman"/>
                <w:b/>
                <w:color w:val="000000"/>
                <w:sz w:val="18"/>
                <w:szCs w:val="18"/>
              </w:rPr>
              <w:t xml:space="preserve"> 4 : </w:t>
            </w:r>
            <w:r w:rsidRPr="00685901">
              <w:rPr>
                <w:rFonts w:ascii="Times New Roman" w:hAnsi="Times New Roman" w:cs="Times New Roman"/>
                <w:b/>
                <w:sz w:val="18"/>
                <w:szCs w:val="18"/>
              </w:rPr>
              <w:t>Le public est mieux informé sur les mandats et missions du CSPJ ainsi que sur les enjeux de la réforme judicaire</w:t>
            </w:r>
          </w:p>
        </w:tc>
      </w:tr>
      <w:tr w:rsidR="007311F5" w:rsidRPr="00D32965" w14:paraId="1ED775C4" w14:textId="77777777" w:rsidTr="00D512EB">
        <w:trPr>
          <w:cantSplit/>
          <w:trHeight w:val="315"/>
          <w:jc w:val="center"/>
        </w:trPr>
        <w:tc>
          <w:tcPr>
            <w:tcW w:w="578" w:type="pct"/>
            <w:vMerge w:val="restart"/>
          </w:tcPr>
          <w:p w14:paraId="218D56AE" w14:textId="4A128E91" w:rsidR="007311F5" w:rsidRPr="00D32965" w:rsidRDefault="007311F5" w:rsidP="007311F5">
            <w:pPr>
              <w:spacing w:after="0" w:line="240" w:lineRule="auto"/>
              <w:rPr>
                <w:rFonts w:ascii="Times New Roman" w:hAnsi="Times New Roman"/>
                <w:b/>
                <w:color w:val="000000"/>
                <w:sz w:val="18"/>
                <w:szCs w:val="18"/>
              </w:rPr>
            </w:pPr>
            <w:r w:rsidRPr="00D32965">
              <w:rPr>
                <w:rFonts w:ascii="Times New Roman" w:hAnsi="Times New Roman"/>
                <w:b/>
                <w:color w:val="000000"/>
                <w:sz w:val="18"/>
                <w:szCs w:val="18"/>
              </w:rPr>
              <w:t>Résultat</w:t>
            </w:r>
          </w:p>
          <w:p w14:paraId="68FCEAC7" w14:textId="44F43036" w:rsidR="007311F5" w:rsidRPr="00D32965" w:rsidRDefault="007311F5">
            <w:pPr>
              <w:tabs>
                <w:tab w:val="left" w:pos="2410"/>
              </w:tabs>
              <w:spacing w:after="0" w:line="240" w:lineRule="auto"/>
              <w:rPr>
                <w:rFonts w:ascii="Times New Roman" w:hAnsi="Times New Roman"/>
                <w:b/>
                <w:color w:val="000000"/>
                <w:sz w:val="18"/>
                <w:szCs w:val="18"/>
              </w:rPr>
            </w:pPr>
          </w:p>
        </w:tc>
        <w:tc>
          <w:tcPr>
            <w:tcW w:w="821" w:type="pct"/>
          </w:tcPr>
          <w:p w14:paraId="49C7C522" w14:textId="4650D234" w:rsidR="007311F5" w:rsidRPr="00D32965" w:rsidRDefault="007311F5" w:rsidP="007311F5">
            <w:pPr>
              <w:tabs>
                <w:tab w:val="left" w:pos="2410"/>
              </w:tabs>
              <w:spacing w:after="0" w:line="240" w:lineRule="auto"/>
              <w:rPr>
                <w:rFonts w:ascii="Times New Roman" w:hAnsi="Times New Roman"/>
                <w:b/>
                <w:sz w:val="18"/>
                <w:szCs w:val="18"/>
              </w:rPr>
            </w:pPr>
            <w:r w:rsidRPr="00685901">
              <w:rPr>
                <w:rFonts w:ascii="Times New Roman" w:hAnsi="Times New Roman"/>
                <w:b/>
                <w:sz w:val="18"/>
                <w:szCs w:val="18"/>
              </w:rPr>
              <w:t>4.1</w:t>
            </w:r>
            <w:r w:rsidRPr="00836525">
              <w:rPr>
                <w:rFonts w:ascii="Times New Roman" w:hAnsi="Times New Roman"/>
                <w:sz w:val="18"/>
                <w:szCs w:val="18"/>
              </w:rPr>
              <w:t xml:space="preserve"> Les capacités du Département Communication sont renforcées</w:t>
            </w:r>
          </w:p>
        </w:tc>
        <w:tc>
          <w:tcPr>
            <w:tcW w:w="1015" w:type="pct"/>
          </w:tcPr>
          <w:p w14:paraId="0FE29853" w14:textId="259CFF97" w:rsidR="007311F5" w:rsidRPr="00D32965" w:rsidRDefault="007311F5" w:rsidP="007311F5">
            <w:pPr>
              <w:tabs>
                <w:tab w:val="left" w:pos="2410"/>
              </w:tabs>
              <w:spacing w:after="0" w:line="240" w:lineRule="auto"/>
              <w:rPr>
                <w:rFonts w:ascii="Times New Roman" w:eastAsia="Times New Roman" w:hAnsi="Times New Roman" w:cs="Times New Roman"/>
                <w:sz w:val="18"/>
                <w:szCs w:val="18"/>
              </w:rPr>
            </w:pPr>
            <w:r>
              <w:rPr>
                <w:rFonts w:ascii="Times New Roman" w:hAnsi="Times New Roman" w:cs="Times New Roman"/>
                <w:sz w:val="18"/>
                <w:szCs w:val="18"/>
              </w:rPr>
              <w:t>Le département est structuré, ses procédures formalisées et ses personnels formés</w:t>
            </w:r>
          </w:p>
        </w:tc>
        <w:tc>
          <w:tcPr>
            <w:tcW w:w="946" w:type="pct"/>
          </w:tcPr>
          <w:p w14:paraId="31466A2A" w14:textId="142DFBAB" w:rsidR="007311F5" w:rsidRPr="00D32965" w:rsidRDefault="007311F5">
            <w:pPr>
              <w:pStyle w:val="ListParagraph"/>
              <w:numPr>
                <w:ilvl w:val="0"/>
                <w:numId w:val="37"/>
              </w:numPr>
              <w:spacing w:after="0" w:line="240" w:lineRule="auto"/>
              <w:ind w:left="318"/>
              <w:rPr>
                <w:rFonts w:ascii="Times New Roman" w:hAnsi="Times New Roman"/>
                <w:color w:val="000000"/>
                <w:sz w:val="18"/>
                <w:szCs w:val="18"/>
              </w:rPr>
            </w:pPr>
            <w:r w:rsidRPr="00D32965">
              <w:rPr>
                <w:rFonts w:ascii="Times New Roman" w:hAnsi="Times New Roman"/>
                <w:color w:val="000000"/>
                <w:sz w:val="18"/>
                <w:szCs w:val="18"/>
              </w:rPr>
              <w:t>Rapport annuel du CSPJ</w:t>
            </w:r>
          </w:p>
          <w:p w14:paraId="02FA5C02" w14:textId="756396AF" w:rsidR="007311F5" w:rsidRPr="00D32965" w:rsidRDefault="007311F5" w:rsidP="007311F5">
            <w:pPr>
              <w:pStyle w:val="ListParagraph"/>
              <w:numPr>
                <w:ilvl w:val="0"/>
                <w:numId w:val="37"/>
              </w:numPr>
              <w:spacing w:after="0" w:line="240" w:lineRule="auto"/>
              <w:ind w:left="318"/>
              <w:rPr>
                <w:rFonts w:ascii="Times New Roman" w:hAnsi="Times New Roman"/>
                <w:color w:val="000000"/>
                <w:sz w:val="18"/>
                <w:szCs w:val="18"/>
              </w:rPr>
            </w:pPr>
            <w:r w:rsidRPr="00D32965">
              <w:rPr>
                <w:rFonts w:ascii="Times New Roman" w:hAnsi="Times New Roman"/>
                <w:color w:val="000000"/>
                <w:sz w:val="18"/>
                <w:szCs w:val="18"/>
              </w:rPr>
              <w:t>Rapports du jumelage</w:t>
            </w:r>
          </w:p>
        </w:tc>
        <w:tc>
          <w:tcPr>
            <w:tcW w:w="772" w:type="pct"/>
          </w:tcPr>
          <w:p w14:paraId="59A86083" w14:textId="1AF37AE1" w:rsidR="007311F5" w:rsidRPr="00D32965" w:rsidRDefault="007311F5" w:rsidP="007311F5">
            <w:pPr>
              <w:tabs>
                <w:tab w:val="left" w:pos="2410"/>
              </w:tabs>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 xml:space="preserve">Insuffisante implication des parties prenantes de la stratégie de communication </w:t>
            </w:r>
          </w:p>
        </w:tc>
        <w:tc>
          <w:tcPr>
            <w:tcW w:w="868" w:type="pct"/>
          </w:tcPr>
          <w:p w14:paraId="2B8B6CBE" w14:textId="09BDBC65" w:rsidR="007311F5" w:rsidRPr="00D32965" w:rsidRDefault="007311F5" w:rsidP="007311F5">
            <w:pPr>
              <w:tabs>
                <w:tab w:val="left" w:pos="2410"/>
              </w:tabs>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La haute hiérarchie du CSPJ soutient la modernisation de la politique de communication</w:t>
            </w:r>
          </w:p>
        </w:tc>
      </w:tr>
      <w:tr w:rsidR="007311F5" w:rsidRPr="00D32965" w14:paraId="6FFA131A" w14:textId="77777777" w:rsidTr="00D512EB">
        <w:trPr>
          <w:cantSplit/>
          <w:trHeight w:val="315"/>
          <w:jc w:val="center"/>
        </w:trPr>
        <w:tc>
          <w:tcPr>
            <w:tcW w:w="578" w:type="pct"/>
            <w:vMerge/>
          </w:tcPr>
          <w:p w14:paraId="00B1CF4D" w14:textId="305AAC36" w:rsidR="007311F5" w:rsidRPr="00D32965" w:rsidRDefault="007311F5" w:rsidP="007311F5">
            <w:pPr>
              <w:tabs>
                <w:tab w:val="left" w:pos="2410"/>
              </w:tabs>
              <w:spacing w:after="0" w:line="240" w:lineRule="auto"/>
              <w:rPr>
                <w:rFonts w:ascii="Times New Roman" w:hAnsi="Times New Roman"/>
                <w:b/>
                <w:color w:val="000000"/>
                <w:sz w:val="18"/>
                <w:szCs w:val="18"/>
              </w:rPr>
            </w:pPr>
          </w:p>
        </w:tc>
        <w:tc>
          <w:tcPr>
            <w:tcW w:w="821" w:type="pct"/>
          </w:tcPr>
          <w:p w14:paraId="406A5F24" w14:textId="0CD3A88B" w:rsidR="007311F5" w:rsidRPr="00D32965" w:rsidRDefault="007311F5" w:rsidP="007311F5">
            <w:pPr>
              <w:tabs>
                <w:tab w:val="left" w:pos="2410"/>
              </w:tabs>
              <w:spacing w:after="0" w:line="240" w:lineRule="auto"/>
              <w:rPr>
                <w:rFonts w:ascii="Times New Roman" w:hAnsi="Times New Roman"/>
                <w:b/>
                <w:sz w:val="18"/>
                <w:szCs w:val="18"/>
              </w:rPr>
            </w:pPr>
            <w:r w:rsidRPr="00685901">
              <w:rPr>
                <w:rFonts w:ascii="Times New Roman" w:hAnsi="Times New Roman"/>
                <w:b/>
                <w:sz w:val="18"/>
                <w:szCs w:val="18"/>
              </w:rPr>
              <w:t>4.2</w:t>
            </w:r>
            <w:r w:rsidRPr="00836525">
              <w:rPr>
                <w:rFonts w:ascii="Times New Roman" w:hAnsi="Times New Roman"/>
                <w:sz w:val="18"/>
                <w:szCs w:val="18"/>
              </w:rPr>
              <w:t xml:space="preserve"> </w:t>
            </w:r>
            <w:r w:rsidRPr="00C94A7F">
              <w:rPr>
                <w:rFonts w:ascii="Times New Roman" w:hAnsi="Times New Roman"/>
                <w:sz w:val="18"/>
                <w:szCs w:val="18"/>
              </w:rPr>
              <w:t>La communication interne et les relations publiques touchent les parties prenantes du secteur de la justice</w:t>
            </w:r>
          </w:p>
        </w:tc>
        <w:tc>
          <w:tcPr>
            <w:tcW w:w="1015" w:type="pct"/>
          </w:tcPr>
          <w:p w14:paraId="4BD0BB53" w14:textId="71538B12" w:rsidR="007311F5" w:rsidRPr="00D32965" w:rsidRDefault="007311F5" w:rsidP="007311F5">
            <w:pPr>
              <w:tabs>
                <w:tab w:val="left" w:pos="2410"/>
              </w:tabs>
              <w:spacing w:after="0" w:line="240" w:lineRule="auto"/>
              <w:rPr>
                <w:rFonts w:ascii="Times New Roman" w:eastAsia="Times New Roman" w:hAnsi="Times New Roman" w:cs="Times New Roman"/>
                <w:sz w:val="18"/>
                <w:szCs w:val="18"/>
              </w:rPr>
            </w:pPr>
            <w:r w:rsidRPr="00D32965">
              <w:rPr>
                <w:rFonts w:ascii="Times New Roman" w:hAnsi="Times New Roman" w:cs="Times New Roman"/>
                <w:sz w:val="18"/>
                <w:szCs w:val="18"/>
              </w:rPr>
              <w:t>Les communications interne et externes du Conseil sont plus effectives et contribuent à une meilleure interaction du Conseil avec les autres parties prenantes</w:t>
            </w:r>
          </w:p>
        </w:tc>
        <w:tc>
          <w:tcPr>
            <w:tcW w:w="946" w:type="pct"/>
          </w:tcPr>
          <w:p w14:paraId="20553C27" w14:textId="0B810E2F" w:rsidR="007311F5" w:rsidRPr="00D32965" w:rsidRDefault="007311F5" w:rsidP="007311F5">
            <w:pPr>
              <w:pStyle w:val="ListParagraph"/>
              <w:numPr>
                <w:ilvl w:val="0"/>
                <w:numId w:val="37"/>
              </w:numPr>
              <w:spacing w:after="0" w:line="240" w:lineRule="auto"/>
              <w:ind w:left="318"/>
              <w:rPr>
                <w:rFonts w:ascii="Times New Roman" w:hAnsi="Times New Roman"/>
                <w:color w:val="000000"/>
                <w:sz w:val="18"/>
                <w:szCs w:val="18"/>
              </w:rPr>
            </w:pPr>
            <w:r w:rsidRPr="00D32965">
              <w:rPr>
                <w:rFonts w:ascii="Times New Roman" w:hAnsi="Times New Roman"/>
                <w:color w:val="000000"/>
                <w:sz w:val="18"/>
                <w:szCs w:val="18"/>
              </w:rPr>
              <w:t>Document de stratégie de Communication à 360</w:t>
            </w:r>
            <w:r w:rsidRPr="00D32965">
              <w:rPr>
                <w:rFonts w:ascii="Times New Roman" w:hAnsi="Times New Roman"/>
                <w:color w:val="000000"/>
                <w:sz w:val="18"/>
                <w:szCs w:val="18"/>
                <w:vertAlign w:val="superscript"/>
              </w:rPr>
              <w:t>o</w:t>
            </w:r>
          </w:p>
          <w:p w14:paraId="364FDC1D" w14:textId="77777777" w:rsidR="007311F5" w:rsidRDefault="007311F5" w:rsidP="007311F5">
            <w:pPr>
              <w:pStyle w:val="ListParagraph"/>
              <w:numPr>
                <w:ilvl w:val="0"/>
                <w:numId w:val="37"/>
              </w:numPr>
              <w:spacing w:after="0" w:line="240" w:lineRule="auto"/>
              <w:ind w:left="318"/>
              <w:rPr>
                <w:rFonts w:ascii="Times New Roman" w:hAnsi="Times New Roman"/>
                <w:color w:val="000000"/>
                <w:sz w:val="18"/>
                <w:szCs w:val="18"/>
              </w:rPr>
            </w:pPr>
            <w:r w:rsidRPr="00D32965">
              <w:rPr>
                <w:rFonts w:ascii="Times New Roman" w:hAnsi="Times New Roman"/>
                <w:color w:val="000000"/>
                <w:sz w:val="18"/>
                <w:szCs w:val="18"/>
              </w:rPr>
              <w:t>Rapports d’exécution de la stratégie</w:t>
            </w:r>
          </w:p>
          <w:p w14:paraId="21AF3CE4" w14:textId="1383B9A4" w:rsidR="007311F5" w:rsidRPr="00D32965" w:rsidRDefault="007311F5" w:rsidP="007311F5">
            <w:pPr>
              <w:pStyle w:val="ListParagraph"/>
              <w:numPr>
                <w:ilvl w:val="0"/>
                <w:numId w:val="37"/>
              </w:numPr>
              <w:spacing w:after="0" w:line="240" w:lineRule="auto"/>
              <w:ind w:left="318"/>
              <w:rPr>
                <w:rFonts w:ascii="Times New Roman" w:hAnsi="Times New Roman"/>
                <w:color w:val="000000"/>
                <w:sz w:val="18"/>
                <w:szCs w:val="18"/>
              </w:rPr>
            </w:pPr>
            <w:r>
              <w:rPr>
                <w:rFonts w:ascii="Times New Roman" w:hAnsi="Times New Roman"/>
                <w:color w:val="000000"/>
                <w:sz w:val="18"/>
                <w:szCs w:val="18"/>
              </w:rPr>
              <w:t>Supports</w:t>
            </w:r>
            <w:r w:rsidRPr="00D32965">
              <w:rPr>
                <w:rFonts w:ascii="Times New Roman" w:hAnsi="Times New Roman"/>
                <w:color w:val="000000"/>
                <w:sz w:val="18"/>
                <w:szCs w:val="18"/>
              </w:rPr>
              <w:t xml:space="preserve"> d’information et relations publiques, incluant le site Internet du CSPJ</w:t>
            </w:r>
          </w:p>
        </w:tc>
        <w:tc>
          <w:tcPr>
            <w:tcW w:w="772" w:type="pct"/>
          </w:tcPr>
          <w:p w14:paraId="5ABFB338" w14:textId="2EF5A4F4" w:rsidR="007311F5" w:rsidRPr="00D32965" w:rsidRDefault="007311F5" w:rsidP="007311F5">
            <w:pPr>
              <w:tabs>
                <w:tab w:val="left" w:pos="2410"/>
              </w:tabs>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 xml:space="preserve">Insuffisante implication des parties prenantes de la stratégie de communication </w:t>
            </w:r>
          </w:p>
        </w:tc>
        <w:tc>
          <w:tcPr>
            <w:tcW w:w="868" w:type="pct"/>
          </w:tcPr>
          <w:p w14:paraId="074B549F" w14:textId="20C5F0EB" w:rsidR="007311F5" w:rsidRPr="00D32965" w:rsidRDefault="007311F5" w:rsidP="007311F5">
            <w:pPr>
              <w:tabs>
                <w:tab w:val="left" w:pos="2410"/>
              </w:tabs>
              <w:spacing w:after="0" w:line="240" w:lineRule="auto"/>
              <w:rPr>
                <w:rFonts w:ascii="Times New Roman" w:eastAsia="Times New Roman" w:hAnsi="Times New Roman" w:cs="Times New Roman"/>
                <w:color w:val="000000"/>
                <w:sz w:val="18"/>
                <w:szCs w:val="18"/>
              </w:rPr>
            </w:pPr>
            <w:r w:rsidRPr="00D32965">
              <w:rPr>
                <w:rFonts w:ascii="Times New Roman" w:eastAsia="Times New Roman" w:hAnsi="Times New Roman" w:cs="Times New Roman"/>
                <w:color w:val="000000"/>
                <w:sz w:val="18"/>
                <w:szCs w:val="18"/>
              </w:rPr>
              <w:t>La haute hiérarchie du CSPJ soutient la modernisation de la politique de communication</w:t>
            </w:r>
          </w:p>
        </w:tc>
      </w:tr>
    </w:tbl>
    <w:p w14:paraId="13F6990A" w14:textId="77777777" w:rsidR="00677530" w:rsidRPr="00D32965" w:rsidRDefault="00677530" w:rsidP="00B57FD1">
      <w:pPr>
        <w:tabs>
          <w:tab w:val="left" w:pos="2410"/>
        </w:tabs>
        <w:autoSpaceDE w:val="0"/>
        <w:autoSpaceDN w:val="0"/>
        <w:adjustRightInd w:val="0"/>
        <w:spacing w:after="0" w:line="240" w:lineRule="auto"/>
        <w:ind w:left="709" w:hanging="709"/>
        <w:jc w:val="both"/>
        <w:rPr>
          <w:rFonts w:ascii="Times New Roman" w:hAnsi="Times New Roman"/>
          <w:sz w:val="24"/>
        </w:rPr>
      </w:pPr>
    </w:p>
    <w:p w14:paraId="3267AD92" w14:textId="77777777" w:rsidR="00647015" w:rsidRPr="00D32965" w:rsidRDefault="00647015" w:rsidP="00B57FD1">
      <w:pPr>
        <w:tabs>
          <w:tab w:val="left" w:pos="2410"/>
        </w:tabs>
        <w:autoSpaceDE w:val="0"/>
        <w:autoSpaceDN w:val="0"/>
        <w:adjustRightInd w:val="0"/>
        <w:spacing w:after="0" w:line="240" w:lineRule="auto"/>
        <w:ind w:left="709" w:hanging="709"/>
        <w:jc w:val="both"/>
        <w:rPr>
          <w:rFonts w:ascii="Times New Roman" w:hAnsi="Times New Roman"/>
          <w:sz w:val="24"/>
        </w:rPr>
      </w:pPr>
    </w:p>
    <w:p w14:paraId="4E7A8006" w14:textId="77777777" w:rsidR="00647015" w:rsidRPr="00D32965" w:rsidRDefault="00647015" w:rsidP="00B57FD1">
      <w:pPr>
        <w:tabs>
          <w:tab w:val="left" w:pos="2410"/>
        </w:tabs>
        <w:autoSpaceDE w:val="0"/>
        <w:autoSpaceDN w:val="0"/>
        <w:adjustRightInd w:val="0"/>
        <w:spacing w:after="0" w:line="240" w:lineRule="auto"/>
        <w:ind w:left="709" w:hanging="709"/>
        <w:jc w:val="both"/>
        <w:rPr>
          <w:rFonts w:ascii="Times New Roman" w:hAnsi="Times New Roman"/>
          <w:sz w:val="24"/>
        </w:rPr>
      </w:pPr>
    </w:p>
    <w:p w14:paraId="6BB0C99E" w14:textId="77777777" w:rsidR="00D84C9C" w:rsidRPr="00D32965" w:rsidRDefault="00D84C9C" w:rsidP="00B57FD1">
      <w:pPr>
        <w:tabs>
          <w:tab w:val="left" w:pos="2410"/>
        </w:tabs>
        <w:autoSpaceDE w:val="0"/>
        <w:autoSpaceDN w:val="0"/>
        <w:adjustRightInd w:val="0"/>
        <w:spacing w:after="0" w:line="240" w:lineRule="auto"/>
        <w:ind w:left="709" w:hanging="709"/>
        <w:jc w:val="both"/>
        <w:rPr>
          <w:rFonts w:ascii="Times New Roman" w:hAnsi="Times New Roman"/>
          <w:sz w:val="24"/>
        </w:rPr>
        <w:sectPr w:rsidR="00D84C9C" w:rsidRPr="00D32965" w:rsidSect="00D84C9C">
          <w:pgSz w:w="16840" w:h="11910" w:orient="landscape"/>
          <w:pgMar w:top="1418" w:right="1077" w:bottom="1418" w:left="1077" w:header="720" w:footer="799" w:gutter="0"/>
          <w:pgNumType w:start="1"/>
          <w:cols w:space="720"/>
        </w:sectPr>
      </w:pPr>
    </w:p>
    <w:p w14:paraId="4324442C" w14:textId="77777777" w:rsidR="00647015" w:rsidRPr="00D32965" w:rsidRDefault="00647015" w:rsidP="006860FE">
      <w:pPr>
        <w:autoSpaceDE w:val="0"/>
        <w:autoSpaceDN w:val="0"/>
        <w:adjustRightInd w:val="0"/>
        <w:spacing w:after="0" w:line="240" w:lineRule="auto"/>
        <w:ind w:left="709" w:hanging="709"/>
        <w:jc w:val="both"/>
        <w:rPr>
          <w:rFonts w:ascii="Times New Roman" w:hAnsi="Times New Roman"/>
          <w:sz w:val="24"/>
        </w:rPr>
      </w:pPr>
    </w:p>
    <w:p w14:paraId="615811AA" w14:textId="77777777" w:rsidR="00647015" w:rsidRPr="00D32965" w:rsidRDefault="00647015" w:rsidP="006860FE">
      <w:pPr>
        <w:autoSpaceDE w:val="0"/>
        <w:autoSpaceDN w:val="0"/>
        <w:adjustRightInd w:val="0"/>
        <w:spacing w:after="0" w:line="240" w:lineRule="auto"/>
        <w:ind w:left="709" w:hanging="709"/>
        <w:jc w:val="both"/>
        <w:rPr>
          <w:rFonts w:ascii="Times New Roman" w:hAnsi="Times New Roman"/>
          <w:sz w:val="24"/>
        </w:rPr>
      </w:pPr>
    </w:p>
    <w:p w14:paraId="0AAAA41E" w14:textId="77777777" w:rsidR="00647015" w:rsidRPr="00D32965" w:rsidRDefault="00647015" w:rsidP="006860FE">
      <w:pPr>
        <w:autoSpaceDE w:val="0"/>
        <w:autoSpaceDN w:val="0"/>
        <w:adjustRightInd w:val="0"/>
        <w:spacing w:after="0" w:line="240" w:lineRule="auto"/>
        <w:ind w:left="709" w:hanging="709"/>
        <w:jc w:val="both"/>
        <w:rPr>
          <w:rFonts w:ascii="Times New Roman" w:hAnsi="Times New Roman"/>
          <w:sz w:val="24"/>
        </w:rPr>
      </w:pPr>
    </w:p>
    <w:p w14:paraId="4F66C1F4" w14:textId="77777777" w:rsidR="00647015" w:rsidRPr="00D32965" w:rsidRDefault="00647015" w:rsidP="006860FE">
      <w:pPr>
        <w:autoSpaceDE w:val="0"/>
        <w:autoSpaceDN w:val="0"/>
        <w:adjustRightInd w:val="0"/>
        <w:spacing w:after="0" w:line="240" w:lineRule="auto"/>
        <w:ind w:left="709" w:hanging="709"/>
        <w:jc w:val="both"/>
        <w:rPr>
          <w:rFonts w:ascii="Times New Roman" w:hAnsi="Times New Roman"/>
          <w:sz w:val="24"/>
        </w:rPr>
      </w:pPr>
    </w:p>
    <w:p w14:paraId="342B8A2E" w14:textId="77777777" w:rsidR="00647015" w:rsidRPr="00D32965" w:rsidRDefault="00647015" w:rsidP="006860FE">
      <w:pPr>
        <w:autoSpaceDE w:val="0"/>
        <w:autoSpaceDN w:val="0"/>
        <w:adjustRightInd w:val="0"/>
        <w:spacing w:after="0" w:line="240" w:lineRule="auto"/>
        <w:ind w:left="709" w:hanging="709"/>
        <w:jc w:val="both"/>
        <w:rPr>
          <w:rFonts w:ascii="Times New Roman" w:hAnsi="Times New Roman"/>
          <w:sz w:val="24"/>
        </w:rPr>
      </w:pPr>
    </w:p>
    <w:p w14:paraId="0560C6B4" w14:textId="77777777" w:rsidR="00647015" w:rsidRPr="00D32965" w:rsidRDefault="00647015" w:rsidP="006860FE">
      <w:pPr>
        <w:autoSpaceDE w:val="0"/>
        <w:autoSpaceDN w:val="0"/>
        <w:adjustRightInd w:val="0"/>
        <w:spacing w:after="0" w:line="240" w:lineRule="auto"/>
        <w:ind w:left="709" w:hanging="709"/>
        <w:jc w:val="both"/>
        <w:rPr>
          <w:rFonts w:ascii="Times New Roman" w:hAnsi="Times New Roman"/>
          <w:sz w:val="24"/>
        </w:rPr>
      </w:pPr>
    </w:p>
    <w:p w14:paraId="6CB39F82" w14:textId="77777777" w:rsidR="00647015" w:rsidRPr="00D32965" w:rsidRDefault="00647015" w:rsidP="006860FE">
      <w:pPr>
        <w:autoSpaceDE w:val="0"/>
        <w:autoSpaceDN w:val="0"/>
        <w:adjustRightInd w:val="0"/>
        <w:spacing w:after="0" w:line="240" w:lineRule="auto"/>
        <w:ind w:left="709" w:hanging="709"/>
        <w:jc w:val="both"/>
        <w:rPr>
          <w:rFonts w:ascii="Times New Roman" w:hAnsi="Times New Roman"/>
          <w:sz w:val="24"/>
        </w:rPr>
      </w:pPr>
    </w:p>
    <w:p w14:paraId="41FB404D" w14:textId="77777777" w:rsidR="00647015" w:rsidRPr="00D32965" w:rsidRDefault="00647015" w:rsidP="006860FE">
      <w:pPr>
        <w:autoSpaceDE w:val="0"/>
        <w:autoSpaceDN w:val="0"/>
        <w:adjustRightInd w:val="0"/>
        <w:spacing w:after="0" w:line="240" w:lineRule="auto"/>
        <w:ind w:left="709" w:hanging="709"/>
        <w:jc w:val="both"/>
        <w:rPr>
          <w:rFonts w:ascii="Times New Roman" w:hAnsi="Times New Roman"/>
          <w:sz w:val="24"/>
        </w:rPr>
      </w:pPr>
    </w:p>
    <w:p w14:paraId="65BCEB70" w14:textId="77777777" w:rsidR="00E50AED" w:rsidRPr="00D32965" w:rsidRDefault="00E50AED" w:rsidP="006860FE">
      <w:pPr>
        <w:autoSpaceDE w:val="0"/>
        <w:autoSpaceDN w:val="0"/>
        <w:adjustRightInd w:val="0"/>
        <w:spacing w:after="0" w:line="240" w:lineRule="auto"/>
        <w:ind w:left="709" w:hanging="709"/>
        <w:jc w:val="both"/>
        <w:rPr>
          <w:rFonts w:ascii="Times New Roman" w:hAnsi="Times New Roman"/>
          <w:sz w:val="24"/>
        </w:rPr>
      </w:pPr>
    </w:p>
    <w:p w14:paraId="19EA67DE" w14:textId="77777777" w:rsidR="00E50AED" w:rsidRPr="00D32965" w:rsidRDefault="00E50AED" w:rsidP="006860FE">
      <w:pPr>
        <w:autoSpaceDE w:val="0"/>
        <w:autoSpaceDN w:val="0"/>
        <w:adjustRightInd w:val="0"/>
        <w:spacing w:after="0" w:line="240" w:lineRule="auto"/>
        <w:ind w:left="709" w:hanging="709"/>
        <w:jc w:val="both"/>
        <w:rPr>
          <w:rFonts w:ascii="Times New Roman" w:hAnsi="Times New Roman"/>
          <w:sz w:val="24"/>
        </w:rPr>
      </w:pPr>
    </w:p>
    <w:p w14:paraId="509F6A51" w14:textId="77777777" w:rsidR="00E50AED" w:rsidRPr="00D32965" w:rsidRDefault="00E50AED" w:rsidP="006860FE">
      <w:pPr>
        <w:autoSpaceDE w:val="0"/>
        <w:autoSpaceDN w:val="0"/>
        <w:adjustRightInd w:val="0"/>
        <w:spacing w:after="0" w:line="240" w:lineRule="auto"/>
        <w:ind w:left="709" w:hanging="709"/>
        <w:jc w:val="both"/>
        <w:rPr>
          <w:rFonts w:ascii="Times New Roman" w:hAnsi="Times New Roman"/>
          <w:sz w:val="24"/>
        </w:rPr>
      </w:pPr>
    </w:p>
    <w:p w14:paraId="0EBE87E3" w14:textId="77777777" w:rsidR="00E50AED" w:rsidRPr="00D32965" w:rsidRDefault="00E50AED" w:rsidP="006860FE">
      <w:pPr>
        <w:autoSpaceDE w:val="0"/>
        <w:autoSpaceDN w:val="0"/>
        <w:adjustRightInd w:val="0"/>
        <w:spacing w:after="0" w:line="240" w:lineRule="auto"/>
        <w:ind w:left="709" w:hanging="709"/>
        <w:jc w:val="both"/>
        <w:rPr>
          <w:rFonts w:ascii="Times New Roman" w:hAnsi="Times New Roman"/>
          <w:sz w:val="24"/>
        </w:rPr>
      </w:pPr>
    </w:p>
    <w:p w14:paraId="695F1FF1" w14:textId="77777777" w:rsidR="00677530" w:rsidRPr="00D32965" w:rsidRDefault="00677530" w:rsidP="006860FE">
      <w:pPr>
        <w:autoSpaceDE w:val="0"/>
        <w:autoSpaceDN w:val="0"/>
        <w:adjustRightInd w:val="0"/>
        <w:spacing w:after="0" w:line="240" w:lineRule="auto"/>
        <w:ind w:left="709" w:hanging="709"/>
        <w:jc w:val="both"/>
        <w:rPr>
          <w:rFonts w:ascii="Times New Roman" w:hAnsi="Times New Roman"/>
          <w:sz w:val="24"/>
        </w:rPr>
      </w:pPr>
    </w:p>
    <w:p w14:paraId="015955D1" w14:textId="77777777" w:rsidR="00677530" w:rsidRPr="00D32965" w:rsidRDefault="00677530" w:rsidP="006860FE">
      <w:pPr>
        <w:autoSpaceDE w:val="0"/>
        <w:autoSpaceDN w:val="0"/>
        <w:adjustRightInd w:val="0"/>
        <w:spacing w:after="0" w:line="240" w:lineRule="auto"/>
        <w:ind w:left="709" w:hanging="709"/>
        <w:jc w:val="both"/>
        <w:rPr>
          <w:rFonts w:ascii="Times New Roman" w:hAnsi="Times New Roman"/>
          <w:sz w:val="24"/>
        </w:rPr>
      </w:pPr>
    </w:p>
    <w:p w14:paraId="5B3DF0AA" w14:textId="77777777" w:rsidR="00677530" w:rsidRPr="00D32965" w:rsidRDefault="00677530" w:rsidP="006860FE">
      <w:pPr>
        <w:autoSpaceDE w:val="0"/>
        <w:autoSpaceDN w:val="0"/>
        <w:adjustRightInd w:val="0"/>
        <w:spacing w:after="0" w:line="240" w:lineRule="auto"/>
        <w:ind w:left="709" w:hanging="709"/>
        <w:jc w:val="both"/>
        <w:rPr>
          <w:rFonts w:ascii="Times New Roman" w:hAnsi="Times New Roman"/>
          <w:sz w:val="24"/>
        </w:rPr>
      </w:pPr>
    </w:p>
    <w:p w14:paraId="72469D5F" w14:textId="77777777" w:rsidR="00677530" w:rsidRPr="00D32965" w:rsidRDefault="00677530" w:rsidP="006860FE">
      <w:pPr>
        <w:autoSpaceDE w:val="0"/>
        <w:autoSpaceDN w:val="0"/>
        <w:adjustRightInd w:val="0"/>
        <w:spacing w:after="0" w:line="240" w:lineRule="auto"/>
        <w:ind w:left="709" w:hanging="709"/>
        <w:jc w:val="both"/>
        <w:rPr>
          <w:rFonts w:ascii="Times New Roman" w:hAnsi="Times New Roman"/>
          <w:sz w:val="24"/>
        </w:rPr>
      </w:pPr>
    </w:p>
    <w:p w14:paraId="7C7B07A5" w14:textId="77777777" w:rsidR="00E50AED" w:rsidRPr="00D32965" w:rsidRDefault="00E50AED" w:rsidP="006860FE">
      <w:pPr>
        <w:autoSpaceDE w:val="0"/>
        <w:autoSpaceDN w:val="0"/>
        <w:adjustRightInd w:val="0"/>
        <w:spacing w:after="0" w:line="240" w:lineRule="auto"/>
        <w:ind w:left="709" w:hanging="709"/>
        <w:jc w:val="both"/>
        <w:rPr>
          <w:rFonts w:ascii="Times New Roman" w:hAnsi="Times New Roman"/>
          <w:sz w:val="24"/>
        </w:rPr>
      </w:pPr>
    </w:p>
    <w:p w14:paraId="16E14825" w14:textId="77777777" w:rsidR="00E50AED" w:rsidRPr="00D32965" w:rsidRDefault="00E50AED" w:rsidP="006860FE">
      <w:pPr>
        <w:autoSpaceDE w:val="0"/>
        <w:autoSpaceDN w:val="0"/>
        <w:adjustRightInd w:val="0"/>
        <w:spacing w:after="0" w:line="240" w:lineRule="auto"/>
        <w:ind w:left="709" w:hanging="709"/>
        <w:jc w:val="both"/>
        <w:rPr>
          <w:rFonts w:ascii="Times New Roman" w:hAnsi="Times New Roman"/>
          <w:sz w:val="24"/>
        </w:rPr>
      </w:pPr>
    </w:p>
    <w:p w14:paraId="5489FA5B" w14:textId="77777777" w:rsidR="00B873CE" w:rsidRPr="00D32965" w:rsidRDefault="00B873CE" w:rsidP="006860FE">
      <w:pPr>
        <w:autoSpaceDE w:val="0"/>
        <w:autoSpaceDN w:val="0"/>
        <w:adjustRightInd w:val="0"/>
        <w:spacing w:after="0" w:line="240" w:lineRule="auto"/>
        <w:ind w:left="709" w:hanging="709"/>
        <w:jc w:val="both"/>
        <w:rPr>
          <w:rFonts w:ascii="Times New Roman" w:hAnsi="Times New Roman"/>
          <w:sz w:val="24"/>
        </w:rPr>
      </w:pPr>
    </w:p>
    <w:p w14:paraId="4C565FC2" w14:textId="1368B5E3" w:rsidR="00B873CE" w:rsidRPr="00D32965" w:rsidRDefault="00B873CE" w:rsidP="00B873CE">
      <w:pPr>
        <w:autoSpaceDE w:val="0"/>
        <w:autoSpaceDN w:val="0"/>
        <w:adjustRightInd w:val="0"/>
        <w:spacing w:after="0" w:line="240" w:lineRule="auto"/>
        <w:ind w:left="709" w:hanging="709"/>
        <w:jc w:val="center"/>
        <w:rPr>
          <w:rFonts w:ascii="Times New Roman" w:hAnsi="Times New Roman"/>
          <w:b/>
          <w:smallCaps/>
          <w:sz w:val="24"/>
        </w:rPr>
      </w:pPr>
      <w:r w:rsidRPr="00D32965">
        <w:rPr>
          <w:rFonts w:ascii="Times New Roman" w:hAnsi="Times New Roman"/>
          <w:b/>
          <w:smallCaps/>
          <w:sz w:val="24"/>
        </w:rPr>
        <w:t>Annexe  2 Organigramme du CSPJ</w:t>
      </w:r>
    </w:p>
    <w:p w14:paraId="7DAC21F2" w14:textId="77777777" w:rsidR="00B873CE" w:rsidRPr="00D32965" w:rsidRDefault="00B873CE" w:rsidP="00B873CE">
      <w:pPr>
        <w:autoSpaceDE w:val="0"/>
        <w:autoSpaceDN w:val="0"/>
        <w:adjustRightInd w:val="0"/>
        <w:spacing w:after="0" w:line="240" w:lineRule="auto"/>
        <w:ind w:left="709" w:hanging="709"/>
        <w:jc w:val="center"/>
        <w:rPr>
          <w:rFonts w:ascii="Times New Roman" w:hAnsi="Times New Roman"/>
          <w:b/>
          <w:sz w:val="24"/>
        </w:rPr>
      </w:pPr>
    </w:p>
    <w:p w14:paraId="121788FD" w14:textId="77777777" w:rsidR="00B873CE" w:rsidRPr="00D32965" w:rsidRDefault="00B873CE" w:rsidP="00B873CE">
      <w:pPr>
        <w:jc w:val="center"/>
        <w:rPr>
          <w:rFonts w:ascii="Times New Roman" w:hAnsi="Times New Roman" w:cs="Times New Roman"/>
          <w:i/>
          <w:szCs w:val="20"/>
        </w:rPr>
      </w:pPr>
      <w:r w:rsidRPr="00D32965">
        <w:rPr>
          <w:rFonts w:ascii="Times New Roman" w:hAnsi="Times New Roman" w:cs="Times New Roman"/>
          <w:i/>
          <w:szCs w:val="20"/>
        </w:rPr>
        <w:t>Arrêté 16/23 du 10 juillet 2023</w:t>
      </w:r>
    </w:p>
    <w:p w14:paraId="2BEF08D6" w14:textId="77777777" w:rsidR="00B873CE" w:rsidRPr="00D32965" w:rsidRDefault="00B873CE" w:rsidP="00B873CE">
      <w:pPr>
        <w:jc w:val="center"/>
        <w:rPr>
          <w:rFonts w:ascii="Times New Roman" w:hAnsi="Times New Roman" w:cs="Times New Roman"/>
          <w:i/>
          <w:szCs w:val="20"/>
        </w:rPr>
      </w:pPr>
      <w:r w:rsidRPr="00D32965">
        <w:rPr>
          <w:rFonts w:ascii="Times New Roman" w:hAnsi="Times New Roman" w:cs="Times New Roman"/>
          <w:i/>
          <w:szCs w:val="20"/>
        </w:rPr>
        <w:t>entré en vigueur le 1</w:t>
      </w:r>
      <w:r w:rsidRPr="00D32965">
        <w:rPr>
          <w:rFonts w:ascii="Times New Roman" w:hAnsi="Times New Roman" w:cs="Times New Roman"/>
          <w:i/>
          <w:szCs w:val="20"/>
          <w:vertAlign w:val="superscript"/>
        </w:rPr>
        <w:t>er</w:t>
      </w:r>
      <w:r w:rsidRPr="00D32965">
        <w:rPr>
          <w:rFonts w:ascii="Times New Roman" w:hAnsi="Times New Roman" w:cs="Times New Roman"/>
          <w:i/>
          <w:szCs w:val="20"/>
        </w:rPr>
        <w:t xml:space="preserve"> septembre</w:t>
      </w:r>
    </w:p>
    <w:p w14:paraId="0C32B2B1" w14:textId="77777777" w:rsidR="00B873CE" w:rsidRPr="00D32965" w:rsidRDefault="00B873CE" w:rsidP="00B873CE">
      <w:pPr>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4"/>
      </w:tblGrid>
      <w:tr w:rsidR="00B873CE" w:rsidRPr="00D32965" w14:paraId="3DA989D8" w14:textId="77777777" w:rsidTr="00B873CE">
        <w:trPr>
          <w:jc w:val="center"/>
        </w:trPr>
        <w:tc>
          <w:tcPr>
            <w:tcW w:w="10768" w:type="dxa"/>
          </w:tcPr>
          <w:p w14:paraId="18965CF9" w14:textId="77777777" w:rsidR="00B873CE" w:rsidRPr="00D32965" w:rsidRDefault="00B873CE" w:rsidP="00B873CE">
            <w:pPr>
              <w:autoSpaceDE w:val="0"/>
              <w:autoSpaceDN w:val="0"/>
              <w:adjustRightInd w:val="0"/>
            </w:pPr>
            <w:r w:rsidRPr="00D32965">
              <w:rPr>
                <w:sz w:val="24"/>
              </w:rPr>
              <w:t>1.</w:t>
            </w:r>
            <w:r w:rsidRPr="00D32965">
              <w:rPr>
                <w:sz w:val="24"/>
              </w:rPr>
              <w:tab/>
            </w:r>
            <w:r w:rsidRPr="00D32965">
              <w:t>Organigramme simplifié</w:t>
            </w:r>
          </w:p>
          <w:p w14:paraId="0513E050" w14:textId="77777777" w:rsidR="00B873CE" w:rsidRPr="00D32965" w:rsidRDefault="00B873CE" w:rsidP="00B873CE">
            <w:pPr>
              <w:autoSpaceDE w:val="0"/>
              <w:autoSpaceDN w:val="0"/>
              <w:adjustRightInd w:val="0"/>
            </w:pPr>
          </w:p>
          <w:p w14:paraId="5B7980B7" w14:textId="77777777" w:rsidR="00B873CE" w:rsidRPr="00D32965" w:rsidRDefault="00B873CE" w:rsidP="00B873CE">
            <w:pPr>
              <w:autoSpaceDE w:val="0"/>
              <w:autoSpaceDN w:val="0"/>
              <w:adjustRightInd w:val="0"/>
            </w:pPr>
            <w:r w:rsidRPr="00D32965">
              <w:t>2.</w:t>
            </w:r>
            <w:r w:rsidRPr="00D32965">
              <w:tab/>
              <w:t>Organigramme détaillé des structures directement rattachées au Président-Délégué</w:t>
            </w:r>
          </w:p>
          <w:p w14:paraId="1677DCDA" w14:textId="77777777" w:rsidR="00B873CE" w:rsidRPr="00D32965" w:rsidRDefault="00B873CE" w:rsidP="00B873CE">
            <w:pPr>
              <w:autoSpaceDE w:val="0"/>
              <w:autoSpaceDN w:val="0"/>
              <w:adjustRightInd w:val="0"/>
            </w:pPr>
          </w:p>
          <w:p w14:paraId="5F4BD887" w14:textId="77777777" w:rsidR="00B873CE" w:rsidRPr="00D32965" w:rsidRDefault="00B873CE" w:rsidP="00B873CE">
            <w:pPr>
              <w:autoSpaceDE w:val="0"/>
              <w:autoSpaceDN w:val="0"/>
              <w:adjustRightInd w:val="0"/>
            </w:pPr>
            <w:r w:rsidRPr="00D32965">
              <w:t>3.</w:t>
            </w:r>
            <w:r w:rsidRPr="00D32965">
              <w:tab/>
              <w:t>Organigramme détaillé des structures directement rattachées au Secrétaire général</w:t>
            </w:r>
          </w:p>
          <w:p w14:paraId="0F60505E" w14:textId="77777777" w:rsidR="00B873CE" w:rsidRPr="00D32965" w:rsidRDefault="00B873CE" w:rsidP="00B873CE">
            <w:pPr>
              <w:autoSpaceDE w:val="0"/>
              <w:autoSpaceDN w:val="0"/>
              <w:adjustRightInd w:val="0"/>
            </w:pPr>
          </w:p>
          <w:p w14:paraId="7BBE8A08" w14:textId="77777777" w:rsidR="00B873CE" w:rsidRPr="00D32965" w:rsidRDefault="00B873CE" w:rsidP="00B873CE">
            <w:pPr>
              <w:autoSpaceDE w:val="0"/>
              <w:autoSpaceDN w:val="0"/>
              <w:adjustRightInd w:val="0"/>
            </w:pPr>
            <w:r w:rsidRPr="00D32965">
              <w:t>4.</w:t>
            </w:r>
            <w:r w:rsidRPr="00D32965">
              <w:tab/>
              <w:t>Organigramme détaillé des pôles de la Direction générale des Affaires judiciaires</w:t>
            </w:r>
          </w:p>
          <w:p w14:paraId="7CF7F053" w14:textId="77777777" w:rsidR="00B873CE" w:rsidRPr="00D32965" w:rsidRDefault="00B873CE" w:rsidP="00B873CE">
            <w:pPr>
              <w:autoSpaceDE w:val="0"/>
              <w:autoSpaceDN w:val="0"/>
              <w:adjustRightInd w:val="0"/>
            </w:pPr>
          </w:p>
          <w:p w14:paraId="2B7B8BA9" w14:textId="57C250B0" w:rsidR="00B873CE" w:rsidRPr="00D32965" w:rsidRDefault="00B873CE" w:rsidP="00B873CE">
            <w:pPr>
              <w:autoSpaceDE w:val="0"/>
              <w:autoSpaceDN w:val="0"/>
              <w:adjustRightInd w:val="0"/>
              <w:rPr>
                <w:b/>
                <w:sz w:val="24"/>
              </w:rPr>
            </w:pPr>
            <w:r w:rsidRPr="00D32965">
              <w:t>5.</w:t>
            </w:r>
            <w:r w:rsidRPr="00D32965">
              <w:tab/>
              <w:t>Organigramme détaillé des pôles de la Direction générale des Affaires financières et administratives</w:t>
            </w:r>
          </w:p>
        </w:tc>
      </w:tr>
    </w:tbl>
    <w:p w14:paraId="5D10E168" w14:textId="0220A74F" w:rsidR="00B873CE" w:rsidRPr="00D32965" w:rsidRDefault="00B873CE" w:rsidP="00B873CE">
      <w:pPr>
        <w:autoSpaceDE w:val="0"/>
        <w:autoSpaceDN w:val="0"/>
        <w:adjustRightInd w:val="0"/>
        <w:spacing w:after="0" w:line="240" w:lineRule="auto"/>
        <w:ind w:left="709" w:hanging="709"/>
        <w:jc w:val="center"/>
        <w:rPr>
          <w:rFonts w:ascii="Times New Roman" w:hAnsi="Times New Roman"/>
          <w:b/>
          <w:sz w:val="24"/>
        </w:rPr>
      </w:pPr>
    </w:p>
    <w:p w14:paraId="6BA44066" w14:textId="77777777" w:rsidR="00B873CE" w:rsidRPr="00D32965" w:rsidRDefault="00B873CE" w:rsidP="00B873CE">
      <w:pPr>
        <w:autoSpaceDE w:val="0"/>
        <w:autoSpaceDN w:val="0"/>
        <w:adjustRightInd w:val="0"/>
        <w:spacing w:after="0" w:line="240" w:lineRule="auto"/>
        <w:ind w:left="709" w:hanging="709"/>
        <w:jc w:val="center"/>
        <w:rPr>
          <w:rFonts w:ascii="Times New Roman" w:hAnsi="Times New Roman"/>
          <w:b/>
          <w:sz w:val="24"/>
        </w:rPr>
      </w:pPr>
    </w:p>
    <w:p w14:paraId="17477F4B" w14:textId="77777777" w:rsidR="00B873CE" w:rsidRPr="00D32965" w:rsidRDefault="00B873CE" w:rsidP="00B873CE">
      <w:pPr>
        <w:autoSpaceDE w:val="0"/>
        <w:autoSpaceDN w:val="0"/>
        <w:adjustRightInd w:val="0"/>
        <w:spacing w:after="0" w:line="240" w:lineRule="auto"/>
        <w:ind w:left="709" w:hanging="709"/>
        <w:jc w:val="center"/>
        <w:rPr>
          <w:rFonts w:ascii="Times New Roman" w:hAnsi="Times New Roman"/>
          <w:b/>
          <w:sz w:val="24"/>
        </w:rPr>
      </w:pPr>
    </w:p>
    <w:p w14:paraId="0D1BA2B5" w14:textId="77777777" w:rsidR="00B873CE" w:rsidRPr="00D32965" w:rsidRDefault="00B873CE" w:rsidP="00B873CE">
      <w:pPr>
        <w:autoSpaceDE w:val="0"/>
        <w:autoSpaceDN w:val="0"/>
        <w:adjustRightInd w:val="0"/>
        <w:spacing w:after="0" w:line="240" w:lineRule="auto"/>
        <w:ind w:left="709" w:hanging="709"/>
        <w:jc w:val="center"/>
        <w:rPr>
          <w:rFonts w:ascii="Times New Roman" w:hAnsi="Times New Roman"/>
          <w:b/>
          <w:sz w:val="24"/>
        </w:rPr>
      </w:pPr>
    </w:p>
    <w:p w14:paraId="17A3C10A" w14:textId="77777777" w:rsidR="00B873CE" w:rsidRPr="00D32965" w:rsidRDefault="00B873CE" w:rsidP="00B873CE">
      <w:pPr>
        <w:autoSpaceDE w:val="0"/>
        <w:autoSpaceDN w:val="0"/>
        <w:adjustRightInd w:val="0"/>
        <w:spacing w:after="0" w:line="240" w:lineRule="auto"/>
        <w:ind w:left="709" w:hanging="709"/>
        <w:jc w:val="center"/>
        <w:rPr>
          <w:rFonts w:ascii="Times New Roman" w:hAnsi="Times New Roman"/>
          <w:b/>
          <w:sz w:val="24"/>
        </w:rPr>
      </w:pPr>
    </w:p>
    <w:p w14:paraId="0031574E" w14:textId="77777777" w:rsidR="00B873CE" w:rsidRPr="00D32965" w:rsidRDefault="00B873CE" w:rsidP="00B873CE">
      <w:pPr>
        <w:autoSpaceDE w:val="0"/>
        <w:autoSpaceDN w:val="0"/>
        <w:adjustRightInd w:val="0"/>
        <w:spacing w:after="0" w:line="240" w:lineRule="auto"/>
        <w:ind w:left="709" w:hanging="709"/>
        <w:jc w:val="center"/>
        <w:rPr>
          <w:rFonts w:ascii="Times New Roman" w:hAnsi="Times New Roman"/>
          <w:b/>
          <w:sz w:val="24"/>
        </w:rPr>
      </w:pPr>
    </w:p>
    <w:p w14:paraId="0FFCD45E" w14:textId="77777777" w:rsidR="00B873CE" w:rsidRPr="00D32965" w:rsidRDefault="00B873CE" w:rsidP="00B873CE">
      <w:pPr>
        <w:autoSpaceDE w:val="0"/>
        <w:autoSpaceDN w:val="0"/>
        <w:adjustRightInd w:val="0"/>
        <w:spacing w:after="0" w:line="240" w:lineRule="auto"/>
        <w:ind w:left="709" w:hanging="709"/>
        <w:jc w:val="center"/>
        <w:rPr>
          <w:rFonts w:ascii="Times New Roman" w:hAnsi="Times New Roman"/>
          <w:b/>
          <w:sz w:val="24"/>
        </w:rPr>
      </w:pPr>
    </w:p>
    <w:p w14:paraId="716BCE12" w14:textId="78EA4231" w:rsidR="00B873CE" w:rsidRPr="00D32965" w:rsidRDefault="00D9630E" w:rsidP="00B873CE">
      <w:pPr>
        <w:autoSpaceDE w:val="0"/>
        <w:autoSpaceDN w:val="0"/>
        <w:adjustRightInd w:val="0"/>
        <w:spacing w:after="0" w:line="240" w:lineRule="auto"/>
        <w:ind w:left="709" w:hanging="709"/>
        <w:jc w:val="center"/>
        <w:rPr>
          <w:rFonts w:ascii="Times New Roman" w:hAnsi="Times New Roman"/>
          <w:b/>
          <w:sz w:val="24"/>
        </w:rPr>
      </w:pPr>
      <w:r w:rsidRPr="00D32965">
        <w:rPr>
          <w:rFonts w:ascii="Times New Roman" w:hAnsi="Times New Roman"/>
          <w:b/>
          <w:noProof/>
          <w:sz w:val="24"/>
          <w:lang w:val="en-GB" w:eastAsia="en-GB" w:bidi="ar-SA"/>
        </w:rPr>
        <w:lastRenderedPageBreak/>
        <w:drawing>
          <wp:inline distT="0" distB="0" distL="0" distR="0" wp14:anchorId="4DFA438B" wp14:editId="20B9D81B">
            <wp:extent cx="6223766" cy="4210049"/>
            <wp:effectExtent l="0" t="0" r="5715" b="635"/>
            <wp:docPr id="260" name="Imag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44497" cy="4224072"/>
                    </a:xfrm>
                    <a:prstGeom prst="rect">
                      <a:avLst/>
                    </a:prstGeom>
                  </pic:spPr>
                </pic:pic>
              </a:graphicData>
            </a:graphic>
          </wp:inline>
        </w:drawing>
      </w:r>
    </w:p>
    <w:p w14:paraId="4FCD8405" w14:textId="77777777" w:rsidR="00B873CE" w:rsidRPr="00D32965" w:rsidRDefault="00B873CE" w:rsidP="00B873CE">
      <w:pPr>
        <w:autoSpaceDE w:val="0"/>
        <w:autoSpaceDN w:val="0"/>
        <w:adjustRightInd w:val="0"/>
        <w:spacing w:after="0" w:line="240" w:lineRule="auto"/>
        <w:ind w:left="709" w:hanging="709"/>
        <w:jc w:val="center"/>
        <w:rPr>
          <w:rFonts w:ascii="Times New Roman" w:hAnsi="Times New Roman"/>
          <w:b/>
          <w:sz w:val="24"/>
        </w:rPr>
      </w:pPr>
    </w:p>
    <w:p w14:paraId="1A4E9AD8" w14:textId="1105717E" w:rsidR="00B873CE" w:rsidRPr="00D32965" w:rsidRDefault="00D9630E" w:rsidP="00B873CE">
      <w:pPr>
        <w:autoSpaceDE w:val="0"/>
        <w:autoSpaceDN w:val="0"/>
        <w:adjustRightInd w:val="0"/>
        <w:spacing w:after="0" w:line="240" w:lineRule="auto"/>
        <w:ind w:left="709" w:hanging="709"/>
        <w:jc w:val="center"/>
        <w:rPr>
          <w:rFonts w:ascii="Times New Roman" w:hAnsi="Times New Roman"/>
          <w:b/>
          <w:sz w:val="24"/>
        </w:rPr>
      </w:pPr>
      <w:r w:rsidRPr="00D32965">
        <w:rPr>
          <w:rFonts w:ascii="Times New Roman" w:hAnsi="Times New Roman"/>
          <w:b/>
          <w:noProof/>
          <w:sz w:val="24"/>
          <w:lang w:val="en-GB" w:eastAsia="en-GB" w:bidi="ar-SA"/>
        </w:rPr>
        <w:drawing>
          <wp:inline distT="0" distB="0" distL="0" distR="0" wp14:anchorId="18DFB56F" wp14:editId="31947A65">
            <wp:extent cx="6435725" cy="3933189"/>
            <wp:effectExtent l="0" t="0" r="3175" b="0"/>
            <wp:docPr id="261" name="Imag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58126" cy="3946879"/>
                    </a:xfrm>
                    <a:prstGeom prst="rect">
                      <a:avLst/>
                    </a:prstGeom>
                  </pic:spPr>
                </pic:pic>
              </a:graphicData>
            </a:graphic>
          </wp:inline>
        </w:drawing>
      </w:r>
    </w:p>
    <w:p w14:paraId="549720F1" w14:textId="25486EB4" w:rsidR="00B873CE" w:rsidRPr="00D32965" w:rsidRDefault="00D9630E" w:rsidP="00B873CE">
      <w:pPr>
        <w:autoSpaceDE w:val="0"/>
        <w:autoSpaceDN w:val="0"/>
        <w:adjustRightInd w:val="0"/>
        <w:spacing w:after="0" w:line="240" w:lineRule="auto"/>
        <w:ind w:left="709" w:hanging="709"/>
        <w:jc w:val="center"/>
        <w:rPr>
          <w:rFonts w:ascii="Times New Roman" w:hAnsi="Times New Roman"/>
          <w:b/>
          <w:sz w:val="24"/>
        </w:rPr>
      </w:pPr>
      <w:r w:rsidRPr="00D32965">
        <w:rPr>
          <w:rFonts w:ascii="Times New Roman" w:hAnsi="Times New Roman"/>
          <w:b/>
          <w:noProof/>
          <w:sz w:val="24"/>
          <w:lang w:val="en-GB" w:eastAsia="en-GB" w:bidi="ar-SA"/>
        </w:rPr>
        <w:lastRenderedPageBreak/>
        <w:drawing>
          <wp:inline distT="0" distB="0" distL="0" distR="0" wp14:anchorId="66CBA809" wp14:editId="7FB79EBB">
            <wp:extent cx="5781603" cy="3714750"/>
            <wp:effectExtent l="0" t="0" r="0" b="0"/>
            <wp:docPr id="262" name="Imag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90927" cy="3720741"/>
                    </a:xfrm>
                    <a:prstGeom prst="rect">
                      <a:avLst/>
                    </a:prstGeom>
                  </pic:spPr>
                </pic:pic>
              </a:graphicData>
            </a:graphic>
          </wp:inline>
        </w:drawing>
      </w:r>
    </w:p>
    <w:p w14:paraId="44D79A89" w14:textId="77777777" w:rsidR="00B873CE" w:rsidRPr="00D32965" w:rsidRDefault="00B873CE" w:rsidP="00B873CE">
      <w:pPr>
        <w:autoSpaceDE w:val="0"/>
        <w:autoSpaceDN w:val="0"/>
        <w:adjustRightInd w:val="0"/>
        <w:spacing w:after="0" w:line="240" w:lineRule="auto"/>
        <w:ind w:left="709" w:hanging="709"/>
        <w:jc w:val="center"/>
        <w:rPr>
          <w:rFonts w:ascii="Times New Roman" w:hAnsi="Times New Roman"/>
          <w:b/>
          <w:sz w:val="24"/>
        </w:rPr>
      </w:pPr>
    </w:p>
    <w:p w14:paraId="1E9A7912" w14:textId="505354F4" w:rsidR="00B873CE" w:rsidRPr="00D32965" w:rsidRDefault="00D9630E" w:rsidP="00B873CE">
      <w:pPr>
        <w:autoSpaceDE w:val="0"/>
        <w:autoSpaceDN w:val="0"/>
        <w:adjustRightInd w:val="0"/>
        <w:spacing w:after="0" w:line="240" w:lineRule="auto"/>
        <w:ind w:left="709" w:hanging="709"/>
        <w:jc w:val="center"/>
        <w:rPr>
          <w:rFonts w:ascii="Times New Roman" w:hAnsi="Times New Roman"/>
          <w:b/>
          <w:sz w:val="24"/>
        </w:rPr>
      </w:pPr>
      <w:r w:rsidRPr="00D32965">
        <w:rPr>
          <w:rFonts w:ascii="Times New Roman" w:hAnsi="Times New Roman"/>
          <w:b/>
          <w:noProof/>
          <w:sz w:val="24"/>
          <w:lang w:val="en-GB" w:eastAsia="en-GB" w:bidi="ar-SA"/>
        </w:rPr>
        <w:drawing>
          <wp:inline distT="0" distB="0" distL="0" distR="0" wp14:anchorId="27EEEF02" wp14:editId="34A9BD2F">
            <wp:extent cx="6464300" cy="2792720"/>
            <wp:effectExtent l="0" t="0" r="0" b="8255"/>
            <wp:docPr id="263" name="Imag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486158" cy="2802163"/>
                    </a:xfrm>
                    <a:prstGeom prst="rect">
                      <a:avLst/>
                    </a:prstGeom>
                  </pic:spPr>
                </pic:pic>
              </a:graphicData>
            </a:graphic>
          </wp:inline>
        </w:drawing>
      </w:r>
    </w:p>
    <w:p w14:paraId="7591DDA2" w14:textId="77777777" w:rsidR="00D9630E" w:rsidRPr="00D32965" w:rsidRDefault="00D9630E" w:rsidP="00B873CE">
      <w:pPr>
        <w:autoSpaceDE w:val="0"/>
        <w:autoSpaceDN w:val="0"/>
        <w:adjustRightInd w:val="0"/>
        <w:spacing w:after="0" w:line="240" w:lineRule="auto"/>
        <w:ind w:left="709" w:hanging="709"/>
        <w:jc w:val="center"/>
        <w:rPr>
          <w:rFonts w:ascii="Times New Roman" w:hAnsi="Times New Roman"/>
          <w:b/>
          <w:sz w:val="24"/>
        </w:rPr>
      </w:pPr>
    </w:p>
    <w:p w14:paraId="77F077ED" w14:textId="77777777" w:rsidR="00D9630E" w:rsidRPr="00D32965" w:rsidRDefault="00D9630E" w:rsidP="00B873CE">
      <w:pPr>
        <w:autoSpaceDE w:val="0"/>
        <w:autoSpaceDN w:val="0"/>
        <w:adjustRightInd w:val="0"/>
        <w:spacing w:after="0" w:line="240" w:lineRule="auto"/>
        <w:ind w:left="709" w:hanging="709"/>
        <w:jc w:val="center"/>
        <w:rPr>
          <w:rFonts w:ascii="Times New Roman" w:hAnsi="Times New Roman"/>
          <w:b/>
          <w:sz w:val="24"/>
        </w:rPr>
      </w:pPr>
    </w:p>
    <w:p w14:paraId="5F35A479" w14:textId="77777777" w:rsidR="00D9630E" w:rsidRPr="00D32965" w:rsidRDefault="00D9630E" w:rsidP="00B873CE">
      <w:pPr>
        <w:autoSpaceDE w:val="0"/>
        <w:autoSpaceDN w:val="0"/>
        <w:adjustRightInd w:val="0"/>
        <w:spacing w:after="0" w:line="240" w:lineRule="auto"/>
        <w:ind w:left="709" w:hanging="709"/>
        <w:jc w:val="center"/>
        <w:rPr>
          <w:rFonts w:ascii="Times New Roman" w:hAnsi="Times New Roman"/>
          <w:b/>
          <w:sz w:val="24"/>
        </w:rPr>
      </w:pPr>
    </w:p>
    <w:p w14:paraId="27F3AD05" w14:textId="77777777" w:rsidR="00D9630E" w:rsidRPr="00D32965" w:rsidRDefault="00D9630E" w:rsidP="00B873CE">
      <w:pPr>
        <w:autoSpaceDE w:val="0"/>
        <w:autoSpaceDN w:val="0"/>
        <w:adjustRightInd w:val="0"/>
        <w:spacing w:after="0" w:line="240" w:lineRule="auto"/>
        <w:ind w:left="709" w:hanging="709"/>
        <w:jc w:val="center"/>
        <w:rPr>
          <w:rFonts w:ascii="Times New Roman" w:hAnsi="Times New Roman"/>
          <w:b/>
          <w:sz w:val="24"/>
        </w:rPr>
      </w:pPr>
    </w:p>
    <w:p w14:paraId="4A416458" w14:textId="77777777" w:rsidR="00D9630E" w:rsidRPr="00D32965" w:rsidRDefault="00D9630E" w:rsidP="00B873CE">
      <w:pPr>
        <w:autoSpaceDE w:val="0"/>
        <w:autoSpaceDN w:val="0"/>
        <w:adjustRightInd w:val="0"/>
        <w:spacing w:after="0" w:line="240" w:lineRule="auto"/>
        <w:ind w:left="709" w:hanging="709"/>
        <w:jc w:val="center"/>
        <w:rPr>
          <w:rFonts w:ascii="Times New Roman" w:hAnsi="Times New Roman"/>
          <w:b/>
          <w:sz w:val="24"/>
        </w:rPr>
      </w:pPr>
    </w:p>
    <w:p w14:paraId="49B36167" w14:textId="77777777" w:rsidR="00D9630E" w:rsidRPr="00D32965" w:rsidRDefault="00D9630E" w:rsidP="00B873CE">
      <w:pPr>
        <w:autoSpaceDE w:val="0"/>
        <w:autoSpaceDN w:val="0"/>
        <w:adjustRightInd w:val="0"/>
        <w:spacing w:after="0" w:line="240" w:lineRule="auto"/>
        <w:ind w:left="709" w:hanging="709"/>
        <w:jc w:val="center"/>
        <w:rPr>
          <w:rFonts w:ascii="Times New Roman" w:hAnsi="Times New Roman"/>
          <w:b/>
          <w:sz w:val="24"/>
        </w:rPr>
      </w:pPr>
    </w:p>
    <w:p w14:paraId="01AC99AB" w14:textId="77777777" w:rsidR="00D9630E" w:rsidRPr="00D32965" w:rsidRDefault="00D9630E" w:rsidP="00B873CE">
      <w:pPr>
        <w:autoSpaceDE w:val="0"/>
        <w:autoSpaceDN w:val="0"/>
        <w:adjustRightInd w:val="0"/>
        <w:spacing w:after="0" w:line="240" w:lineRule="auto"/>
        <w:ind w:left="709" w:hanging="709"/>
        <w:jc w:val="center"/>
        <w:rPr>
          <w:rFonts w:ascii="Times New Roman" w:hAnsi="Times New Roman"/>
          <w:b/>
          <w:sz w:val="24"/>
        </w:rPr>
      </w:pPr>
    </w:p>
    <w:p w14:paraId="558FE227" w14:textId="77777777" w:rsidR="00D9630E" w:rsidRPr="00D32965" w:rsidRDefault="00D9630E" w:rsidP="00B873CE">
      <w:pPr>
        <w:autoSpaceDE w:val="0"/>
        <w:autoSpaceDN w:val="0"/>
        <w:adjustRightInd w:val="0"/>
        <w:spacing w:after="0" w:line="240" w:lineRule="auto"/>
        <w:ind w:left="709" w:hanging="709"/>
        <w:jc w:val="center"/>
        <w:rPr>
          <w:rFonts w:ascii="Times New Roman" w:hAnsi="Times New Roman"/>
          <w:b/>
          <w:sz w:val="24"/>
        </w:rPr>
      </w:pPr>
    </w:p>
    <w:p w14:paraId="0BE3D262" w14:textId="77777777" w:rsidR="00D9630E" w:rsidRPr="00D32965" w:rsidRDefault="00D9630E" w:rsidP="00B873CE">
      <w:pPr>
        <w:autoSpaceDE w:val="0"/>
        <w:autoSpaceDN w:val="0"/>
        <w:adjustRightInd w:val="0"/>
        <w:spacing w:after="0" w:line="240" w:lineRule="auto"/>
        <w:ind w:left="709" w:hanging="709"/>
        <w:jc w:val="center"/>
        <w:rPr>
          <w:rFonts w:ascii="Times New Roman" w:hAnsi="Times New Roman"/>
          <w:b/>
          <w:sz w:val="24"/>
        </w:rPr>
      </w:pPr>
    </w:p>
    <w:p w14:paraId="3E0AA669" w14:textId="77777777" w:rsidR="00D9630E" w:rsidRPr="00D32965" w:rsidRDefault="00D9630E" w:rsidP="00B873CE">
      <w:pPr>
        <w:autoSpaceDE w:val="0"/>
        <w:autoSpaceDN w:val="0"/>
        <w:adjustRightInd w:val="0"/>
        <w:spacing w:after="0" w:line="240" w:lineRule="auto"/>
        <w:ind w:left="709" w:hanging="709"/>
        <w:jc w:val="center"/>
        <w:rPr>
          <w:rFonts w:ascii="Times New Roman" w:hAnsi="Times New Roman"/>
          <w:b/>
          <w:sz w:val="24"/>
        </w:rPr>
      </w:pPr>
    </w:p>
    <w:p w14:paraId="399ED573" w14:textId="05CB80BC" w:rsidR="00D9630E" w:rsidRPr="00D32965" w:rsidRDefault="00874316" w:rsidP="00B873CE">
      <w:pPr>
        <w:autoSpaceDE w:val="0"/>
        <w:autoSpaceDN w:val="0"/>
        <w:adjustRightInd w:val="0"/>
        <w:spacing w:after="0" w:line="240" w:lineRule="auto"/>
        <w:ind w:left="709" w:hanging="709"/>
        <w:jc w:val="center"/>
        <w:rPr>
          <w:rFonts w:ascii="Times New Roman" w:hAnsi="Times New Roman"/>
          <w:b/>
          <w:sz w:val="24"/>
        </w:rPr>
      </w:pPr>
      <w:r w:rsidRPr="00D32965">
        <w:rPr>
          <w:rFonts w:ascii="Times New Roman" w:hAnsi="Times New Roman"/>
          <w:b/>
          <w:noProof/>
          <w:sz w:val="24"/>
          <w:lang w:val="en-GB" w:eastAsia="en-GB" w:bidi="ar-SA"/>
        </w:rPr>
        <w:lastRenderedPageBreak/>
        <w:drawing>
          <wp:anchor distT="0" distB="0" distL="114300" distR="114300" simplePos="0" relativeHeight="251704320" behindDoc="1" locked="0" layoutInCell="1" allowOverlap="1" wp14:anchorId="399D50BE" wp14:editId="7445D377">
            <wp:simplePos x="0" y="0"/>
            <wp:positionH relativeFrom="column">
              <wp:posOffset>-96520</wp:posOffset>
            </wp:positionH>
            <wp:positionV relativeFrom="paragraph">
              <wp:posOffset>27940</wp:posOffset>
            </wp:positionV>
            <wp:extent cx="6039485" cy="2766060"/>
            <wp:effectExtent l="0" t="0" r="0" b="0"/>
            <wp:wrapTight wrapText="bothSides">
              <wp:wrapPolygon edited="0">
                <wp:start x="0" y="0"/>
                <wp:lineTo x="0" y="21421"/>
                <wp:lineTo x="21530" y="21421"/>
                <wp:lineTo x="21530"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6039485" cy="2766060"/>
                    </a:xfrm>
                    <a:prstGeom prst="rect">
                      <a:avLst/>
                    </a:prstGeom>
                  </pic:spPr>
                </pic:pic>
              </a:graphicData>
            </a:graphic>
            <wp14:sizeRelH relativeFrom="page">
              <wp14:pctWidth>0</wp14:pctWidth>
            </wp14:sizeRelH>
            <wp14:sizeRelV relativeFrom="page">
              <wp14:pctHeight>0</wp14:pctHeight>
            </wp14:sizeRelV>
          </wp:anchor>
        </w:drawing>
      </w:r>
      <w:r w:rsidR="00E27E44" w:rsidRPr="00D32965">
        <w:rPr>
          <w:rFonts w:ascii="Times New Roman" w:hAnsi="Times New Roman"/>
          <w:b/>
          <w:noProof/>
          <w:sz w:val="24"/>
          <w:lang w:val="en-GB" w:eastAsia="en-GB" w:bidi="ar-SA"/>
        </w:rPr>
        <w:drawing>
          <wp:anchor distT="0" distB="0" distL="114300" distR="114300" simplePos="0" relativeHeight="251703296" behindDoc="1" locked="0" layoutInCell="1" allowOverlap="1" wp14:anchorId="0DFF2481" wp14:editId="3B2DD21C">
            <wp:simplePos x="0" y="0"/>
            <wp:positionH relativeFrom="margin">
              <wp:posOffset>-487680</wp:posOffset>
            </wp:positionH>
            <wp:positionV relativeFrom="paragraph">
              <wp:posOffset>6118860</wp:posOffset>
            </wp:positionV>
            <wp:extent cx="6889750" cy="2924810"/>
            <wp:effectExtent l="0" t="0" r="6350" b="8890"/>
            <wp:wrapTight wrapText="bothSides">
              <wp:wrapPolygon edited="0">
                <wp:start x="0" y="0"/>
                <wp:lineTo x="0" y="21525"/>
                <wp:lineTo x="21560" y="21525"/>
                <wp:lineTo x="21560" y="0"/>
                <wp:lineTo x="0" y="0"/>
              </wp:wrapPolygon>
            </wp:wrapTight>
            <wp:docPr id="266" name="Imag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889750" cy="2924810"/>
                    </a:xfrm>
                    <a:prstGeom prst="rect">
                      <a:avLst/>
                    </a:prstGeom>
                  </pic:spPr>
                </pic:pic>
              </a:graphicData>
            </a:graphic>
            <wp14:sizeRelH relativeFrom="page">
              <wp14:pctWidth>0</wp14:pctWidth>
            </wp14:sizeRelH>
            <wp14:sizeRelV relativeFrom="page">
              <wp14:pctHeight>0</wp14:pctHeight>
            </wp14:sizeRelV>
          </wp:anchor>
        </w:drawing>
      </w:r>
      <w:r w:rsidR="00E27E44" w:rsidRPr="00D32965">
        <w:rPr>
          <w:rFonts w:ascii="Times New Roman" w:hAnsi="Times New Roman"/>
          <w:b/>
          <w:noProof/>
          <w:sz w:val="24"/>
          <w:lang w:val="en-GB" w:eastAsia="en-GB" w:bidi="ar-SA"/>
        </w:rPr>
        <w:drawing>
          <wp:anchor distT="0" distB="0" distL="114300" distR="114300" simplePos="0" relativeHeight="251701248" behindDoc="1" locked="0" layoutInCell="1" allowOverlap="1" wp14:anchorId="273936B5" wp14:editId="417D57F5">
            <wp:simplePos x="0" y="0"/>
            <wp:positionH relativeFrom="margin">
              <wp:posOffset>-589280</wp:posOffset>
            </wp:positionH>
            <wp:positionV relativeFrom="paragraph">
              <wp:posOffset>3192145</wp:posOffset>
            </wp:positionV>
            <wp:extent cx="6978650" cy="2767965"/>
            <wp:effectExtent l="0" t="0" r="0" b="0"/>
            <wp:wrapTight wrapText="bothSides">
              <wp:wrapPolygon edited="0">
                <wp:start x="0" y="0"/>
                <wp:lineTo x="0" y="21407"/>
                <wp:lineTo x="21521" y="21407"/>
                <wp:lineTo x="21521" y="0"/>
                <wp:lineTo x="0" y="0"/>
              </wp:wrapPolygon>
            </wp:wrapTight>
            <wp:docPr id="265" name="Imag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6978650" cy="2767965"/>
                    </a:xfrm>
                    <a:prstGeom prst="rect">
                      <a:avLst/>
                    </a:prstGeom>
                  </pic:spPr>
                </pic:pic>
              </a:graphicData>
            </a:graphic>
            <wp14:sizeRelH relativeFrom="page">
              <wp14:pctWidth>0</wp14:pctWidth>
            </wp14:sizeRelH>
            <wp14:sizeRelV relativeFrom="page">
              <wp14:pctHeight>0</wp14:pctHeight>
            </wp14:sizeRelV>
          </wp:anchor>
        </w:drawing>
      </w:r>
      <w:r w:rsidRPr="00D32965">
        <w:rPr>
          <w:noProof/>
          <w:lang w:val="en-GB" w:eastAsia="en-GB" w:bidi="ar-SA"/>
        </w:rPr>
        <w:t xml:space="preserve"> </w:t>
      </w:r>
    </w:p>
    <w:p w14:paraId="688A6F62" w14:textId="51B3FB8A" w:rsidR="00D9630E" w:rsidRPr="00D32965" w:rsidRDefault="00D9630E" w:rsidP="00B873CE">
      <w:pPr>
        <w:autoSpaceDE w:val="0"/>
        <w:autoSpaceDN w:val="0"/>
        <w:adjustRightInd w:val="0"/>
        <w:spacing w:after="0" w:line="240" w:lineRule="auto"/>
        <w:ind w:left="709" w:hanging="709"/>
        <w:jc w:val="center"/>
        <w:rPr>
          <w:rFonts w:ascii="Times New Roman" w:hAnsi="Times New Roman"/>
          <w:b/>
          <w:sz w:val="24"/>
        </w:rPr>
      </w:pPr>
      <w:r w:rsidRPr="00D32965">
        <w:rPr>
          <w:rFonts w:ascii="Times New Roman" w:hAnsi="Times New Roman"/>
          <w:b/>
          <w:noProof/>
          <w:sz w:val="24"/>
          <w:lang w:val="en-GB" w:eastAsia="en-GB" w:bidi="ar-SA"/>
        </w:rPr>
        <w:lastRenderedPageBreak/>
        <w:drawing>
          <wp:inline distT="0" distB="0" distL="0" distR="0" wp14:anchorId="00C5BBC6" wp14:editId="380E5C49">
            <wp:extent cx="6263155" cy="2882900"/>
            <wp:effectExtent l="0" t="0" r="4445" b="0"/>
            <wp:docPr id="267" name="Imag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71938" cy="2886943"/>
                    </a:xfrm>
                    <a:prstGeom prst="rect">
                      <a:avLst/>
                    </a:prstGeom>
                  </pic:spPr>
                </pic:pic>
              </a:graphicData>
            </a:graphic>
          </wp:inline>
        </w:drawing>
      </w:r>
    </w:p>
    <w:p w14:paraId="21DFFCBD" w14:textId="77777777" w:rsidR="00D9630E" w:rsidRPr="00D32965" w:rsidRDefault="00D9630E" w:rsidP="00B873CE">
      <w:pPr>
        <w:autoSpaceDE w:val="0"/>
        <w:autoSpaceDN w:val="0"/>
        <w:adjustRightInd w:val="0"/>
        <w:spacing w:after="0" w:line="240" w:lineRule="auto"/>
        <w:ind w:left="709" w:hanging="709"/>
        <w:jc w:val="center"/>
        <w:rPr>
          <w:rFonts w:ascii="Times New Roman" w:hAnsi="Times New Roman"/>
          <w:b/>
          <w:sz w:val="24"/>
        </w:rPr>
      </w:pPr>
    </w:p>
    <w:p w14:paraId="43C51750" w14:textId="77777777" w:rsidR="00D9630E" w:rsidRPr="00D32965" w:rsidRDefault="00D9630E" w:rsidP="00B873CE">
      <w:pPr>
        <w:autoSpaceDE w:val="0"/>
        <w:autoSpaceDN w:val="0"/>
        <w:adjustRightInd w:val="0"/>
        <w:spacing w:after="0" w:line="240" w:lineRule="auto"/>
        <w:ind w:left="709" w:hanging="709"/>
        <w:jc w:val="center"/>
        <w:rPr>
          <w:rFonts w:ascii="Times New Roman" w:hAnsi="Times New Roman"/>
          <w:b/>
          <w:sz w:val="24"/>
        </w:rPr>
      </w:pPr>
    </w:p>
    <w:p w14:paraId="56FABCA1" w14:textId="77777777" w:rsidR="00E27E44" w:rsidRPr="00D32965" w:rsidRDefault="00E27E44" w:rsidP="00B873CE">
      <w:pPr>
        <w:autoSpaceDE w:val="0"/>
        <w:autoSpaceDN w:val="0"/>
        <w:adjustRightInd w:val="0"/>
        <w:spacing w:after="0" w:line="240" w:lineRule="auto"/>
        <w:ind w:left="709" w:hanging="709"/>
        <w:jc w:val="center"/>
        <w:rPr>
          <w:rFonts w:ascii="Times New Roman" w:hAnsi="Times New Roman"/>
          <w:b/>
          <w:sz w:val="24"/>
        </w:rPr>
      </w:pPr>
    </w:p>
    <w:p w14:paraId="7A0B57B7" w14:textId="390BB801" w:rsidR="00D9630E" w:rsidRPr="00D32965" w:rsidRDefault="00D9630E" w:rsidP="00B873CE">
      <w:pPr>
        <w:autoSpaceDE w:val="0"/>
        <w:autoSpaceDN w:val="0"/>
        <w:adjustRightInd w:val="0"/>
        <w:spacing w:after="0" w:line="240" w:lineRule="auto"/>
        <w:ind w:left="709" w:hanging="709"/>
        <w:jc w:val="center"/>
        <w:rPr>
          <w:rFonts w:ascii="Times New Roman" w:hAnsi="Times New Roman"/>
          <w:b/>
          <w:sz w:val="24"/>
        </w:rPr>
      </w:pPr>
      <w:r w:rsidRPr="00D32965">
        <w:rPr>
          <w:rFonts w:ascii="Times New Roman" w:hAnsi="Times New Roman"/>
          <w:b/>
          <w:noProof/>
          <w:sz w:val="24"/>
          <w:lang w:val="en-GB" w:eastAsia="en-GB" w:bidi="ar-SA"/>
        </w:rPr>
        <w:drawing>
          <wp:inline distT="0" distB="0" distL="0" distR="0" wp14:anchorId="119ED163" wp14:editId="3C561476">
            <wp:extent cx="6645395" cy="2743127"/>
            <wp:effectExtent l="0" t="0" r="3175" b="635"/>
            <wp:docPr id="268" name="Imag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681988" cy="2758232"/>
                    </a:xfrm>
                    <a:prstGeom prst="rect">
                      <a:avLst/>
                    </a:prstGeom>
                  </pic:spPr>
                </pic:pic>
              </a:graphicData>
            </a:graphic>
          </wp:inline>
        </w:drawing>
      </w:r>
    </w:p>
    <w:p w14:paraId="5F7AB5C0" w14:textId="77777777" w:rsidR="00E27E44" w:rsidRPr="00D32965" w:rsidRDefault="00E27E44" w:rsidP="00B873CE">
      <w:pPr>
        <w:autoSpaceDE w:val="0"/>
        <w:autoSpaceDN w:val="0"/>
        <w:adjustRightInd w:val="0"/>
        <w:spacing w:after="0" w:line="240" w:lineRule="auto"/>
        <w:ind w:left="709" w:hanging="709"/>
        <w:jc w:val="center"/>
        <w:rPr>
          <w:rFonts w:ascii="Times New Roman" w:hAnsi="Times New Roman"/>
          <w:b/>
          <w:sz w:val="24"/>
        </w:rPr>
      </w:pPr>
    </w:p>
    <w:p w14:paraId="019B7739" w14:textId="77777777" w:rsidR="00E27E44" w:rsidRPr="00D32965" w:rsidRDefault="00E27E44" w:rsidP="00B873CE">
      <w:pPr>
        <w:autoSpaceDE w:val="0"/>
        <w:autoSpaceDN w:val="0"/>
        <w:adjustRightInd w:val="0"/>
        <w:spacing w:after="0" w:line="240" w:lineRule="auto"/>
        <w:ind w:left="709" w:hanging="709"/>
        <w:jc w:val="center"/>
        <w:rPr>
          <w:rFonts w:ascii="Times New Roman" w:hAnsi="Times New Roman"/>
          <w:b/>
          <w:sz w:val="24"/>
        </w:rPr>
      </w:pPr>
    </w:p>
    <w:p w14:paraId="2BFE8813" w14:textId="77777777" w:rsidR="00D9630E" w:rsidRPr="00D32965" w:rsidRDefault="00D9630E" w:rsidP="00B873CE">
      <w:pPr>
        <w:autoSpaceDE w:val="0"/>
        <w:autoSpaceDN w:val="0"/>
        <w:adjustRightInd w:val="0"/>
        <w:spacing w:after="0" w:line="240" w:lineRule="auto"/>
        <w:ind w:left="709" w:hanging="709"/>
        <w:jc w:val="center"/>
        <w:rPr>
          <w:rFonts w:ascii="Times New Roman" w:hAnsi="Times New Roman"/>
          <w:b/>
          <w:sz w:val="24"/>
        </w:rPr>
        <w:sectPr w:rsidR="00D9630E" w:rsidRPr="00D32965" w:rsidSect="00D84C9C">
          <w:pgSz w:w="11910" w:h="16840"/>
          <w:pgMar w:top="1077" w:right="1418" w:bottom="1077" w:left="1418" w:header="720" w:footer="799" w:gutter="0"/>
          <w:pgNumType w:start="1"/>
          <w:cols w:space="720"/>
        </w:sectPr>
      </w:pPr>
      <w:r w:rsidRPr="00D32965">
        <w:rPr>
          <w:rFonts w:ascii="Times New Roman" w:hAnsi="Times New Roman"/>
          <w:b/>
          <w:noProof/>
          <w:sz w:val="24"/>
          <w:lang w:val="en-GB" w:eastAsia="en-GB" w:bidi="ar-SA"/>
        </w:rPr>
        <w:drawing>
          <wp:inline distT="0" distB="0" distL="0" distR="0" wp14:anchorId="5F29F6AC" wp14:editId="7C9E27B9">
            <wp:extent cx="6304519" cy="1962150"/>
            <wp:effectExtent l="0" t="0" r="1270" b="0"/>
            <wp:docPr id="269" name="Imag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324339" cy="1968319"/>
                    </a:xfrm>
                    <a:prstGeom prst="rect">
                      <a:avLst/>
                    </a:prstGeom>
                  </pic:spPr>
                </pic:pic>
              </a:graphicData>
            </a:graphic>
          </wp:inline>
        </w:drawing>
      </w:r>
    </w:p>
    <w:p w14:paraId="0FF93FFC" w14:textId="77777777" w:rsidR="00324FEA" w:rsidRPr="00D32965" w:rsidRDefault="00324FEA" w:rsidP="00324FEA">
      <w:pPr>
        <w:tabs>
          <w:tab w:val="left" w:pos="0"/>
        </w:tabs>
        <w:autoSpaceDE w:val="0"/>
        <w:autoSpaceDN w:val="0"/>
        <w:adjustRightInd w:val="0"/>
        <w:spacing w:after="0" w:line="240" w:lineRule="auto"/>
        <w:jc w:val="center"/>
        <w:rPr>
          <w:rFonts w:ascii="Times New Roman" w:hAnsi="Times New Roman"/>
          <w:b/>
          <w:sz w:val="24"/>
        </w:rPr>
      </w:pPr>
    </w:p>
    <w:p w14:paraId="6E04DC6E" w14:textId="77777777" w:rsidR="00262383" w:rsidRPr="00D32965" w:rsidRDefault="00262383" w:rsidP="00324FEA">
      <w:pPr>
        <w:tabs>
          <w:tab w:val="left" w:pos="0"/>
        </w:tabs>
        <w:autoSpaceDE w:val="0"/>
        <w:autoSpaceDN w:val="0"/>
        <w:adjustRightInd w:val="0"/>
        <w:spacing w:after="0" w:line="240" w:lineRule="auto"/>
        <w:jc w:val="center"/>
        <w:rPr>
          <w:rFonts w:ascii="Times New Roman" w:hAnsi="Times New Roman"/>
          <w:b/>
          <w:sz w:val="24"/>
        </w:rPr>
      </w:pPr>
    </w:p>
    <w:p w14:paraId="4B8955BB" w14:textId="77777777" w:rsidR="00262383" w:rsidRPr="00D32965" w:rsidRDefault="00262383" w:rsidP="00324FEA">
      <w:pPr>
        <w:tabs>
          <w:tab w:val="left" w:pos="0"/>
        </w:tabs>
        <w:autoSpaceDE w:val="0"/>
        <w:autoSpaceDN w:val="0"/>
        <w:adjustRightInd w:val="0"/>
        <w:spacing w:after="0" w:line="240" w:lineRule="auto"/>
        <w:jc w:val="center"/>
        <w:rPr>
          <w:rFonts w:ascii="Times New Roman" w:hAnsi="Times New Roman"/>
          <w:b/>
          <w:sz w:val="24"/>
        </w:rPr>
      </w:pPr>
    </w:p>
    <w:p w14:paraId="681865DC" w14:textId="77777777" w:rsidR="00324FEA" w:rsidRPr="00D32965" w:rsidRDefault="00324FEA" w:rsidP="00324FEA">
      <w:pPr>
        <w:tabs>
          <w:tab w:val="left" w:pos="0"/>
        </w:tabs>
        <w:autoSpaceDE w:val="0"/>
        <w:autoSpaceDN w:val="0"/>
        <w:adjustRightInd w:val="0"/>
        <w:spacing w:after="0" w:line="240" w:lineRule="auto"/>
        <w:jc w:val="center"/>
        <w:rPr>
          <w:rFonts w:ascii="Times New Roman" w:hAnsi="Times New Roman"/>
          <w:b/>
          <w:sz w:val="24"/>
        </w:rPr>
      </w:pPr>
    </w:p>
    <w:p w14:paraId="0B08956C" w14:textId="77777777" w:rsidR="00324FEA" w:rsidRPr="00D32965" w:rsidRDefault="00324FEA" w:rsidP="00324FEA">
      <w:pPr>
        <w:tabs>
          <w:tab w:val="left" w:pos="0"/>
        </w:tabs>
        <w:autoSpaceDE w:val="0"/>
        <w:autoSpaceDN w:val="0"/>
        <w:adjustRightInd w:val="0"/>
        <w:spacing w:after="0" w:line="240" w:lineRule="auto"/>
        <w:jc w:val="center"/>
        <w:rPr>
          <w:rFonts w:ascii="Times New Roman" w:hAnsi="Times New Roman"/>
          <w:b/>
          <w:sz w:val="24"/>
        </w:rPr>
      </w:pPr>
    </w:p>
    <w:p w14:paraId="6359044F" w14:textId="77777777" w:rsidR="00324FEA" w:rsidRPr="00D32965" w:rsidRDefault="00324FEA" w:rsidP="00324FEA">
      <w:pPr>
        <w:tabs>
          <w:tab w:val="left" w:pos="0"/>
        </w:tabs>
        <w:autoSpaceDE w:val="0"/>
        <w:autoSpaceDN w:val="0"/>
        <w:adjustRightInd w:val="0"/>
        <w:spacing w:after="0" w:line="240" w:lineRule="auto"/>
        <w:jc w:val="center"/>
        <w:rPr>
          <w:rFonts w:ascii="Times New Roman" w:hAnsi="Times New Roman"/>
          <w:b/>
          <w:sz w:val="24"/>
        </w:rPr>
      </w:pPr>
    </w:p>
    <w:p w14:paraId="69072DC1" w14:textId="77777777" w:rsidR="00324FEA" w:rsidRPr="00D32965" w:rsidRDefault="00324FEA" w:rsidP="00324FEA">
      <w:pPr>
        <w:tabs>
          <w:tab w:val="left" w:pos="0"/>
        </w:tabs>
        <w:autoSpaceDE w:val="0"/>
        <w:autoSpaceDN w:val="0"/>
        <w:adjustRightInd w:val="0"/>
        <w:spacing w:after="0" w:line="240" w:lineRule="auto"/>
        <w:jc w:val="center"/>
        <w:rPr>
          <w:rFonts w:ascii="Times New Roman" w:hAnsi="Times New Roman"/>
          <w:b/>
          <w:sz w:val="24"/>
        </w:rPr>
      </w:pPr>
    </w:p>
    <w:p w14:paraId="537323E6" w14:textId="77777777" w:rsidR="00324FEA" w:rsidRPr="00D32965" w:rsidRDefault="00324FEA" w:rsidP="00324FEA">
      <w:pPr>
        <w:tabs>
          <w:tab w:val="left" w:pos="0"/>
        </w:tabs>
        <w:autoSpaceDE w:val="0"/>
        <w:autoSpaceDN w:val="0"/>
        <w:adjustRightInd w:val="0"/>
        <w:spacing w:after="0" w:line="240" w:lineRule="auto"/>
        <w:jc w:val="center"/>
        <w:rPr>
          <w:rFonts w:ascii="Times New Roman" w:hAnsi="Times New Roman"/>
          <w:b/>
          <w:sz w:val="24"/>
        </w:rPr>
      </w:pPr>
    </w:p>
    <w:p w14:paraId="0334FFC8" w14:textId="77777777" w:rsidR="00324FEA" w:rsidRPr="00D32965" w:rsidRDefault="00324FEA" w:rsidP="00324FEA">
      <w:pPr>
        <w:tabs>
          <w:tab w:val="left" w:pos="0"/>
        </w:tabs>
        <w:autoSpaceDE w:val="0"/>
        <w:autoSpaceDN w:val="0"/>
        <w:adjustRightInd w:val="0"/>
        <w:spacing w:after="0" w:line="240" w:lineRule="auto"/>
        <w:jc w:val="center"/>
        <w:rPr>
          <w:rFonts w:ascii="Times New Roman" w:hAnsi="Times New Roman"/>
          <w:b/>
          <w:sz w:val="24"/>
        </w:rPr>
      </w:pPr>
    </w:p>
    <w:p w14:paraId="23454B3D" w14:textId="77777777" w:rsidR="00324FEA" w:rsidRPr="00D32965" w:rsidRDefault="00324FEA" w:rsidP="00324FEA">
      <w:pPr>
        <w:tabs>
          <w:tab w:val="left" w:pos="0"/>
        </w:tabs>
        <w:autoSpaceDE w:val="0"/>
        <w:autoSpaceDN w:val="0"/>
        <w:adjustRightInd w:val="0"/>
        <w:spacing w:after="0" w:line="240" w:lineRule="auto"/>
        <w:jc w:val="center"/>
        <w:rPr>
          <w:rFonts w:ascii="Times New Roman" w:hAnsi="Times New Roman"/>
          <w:b/>
          <w:sz w:val="24"/>
        </w:rPr>
      </w:pPr>
    </w:p>
    <w:p w14:paraId="5A66D26D" w14:textId="77777777" w:rsidR="00E27E44" w:rsidRPr="00D32965" w:rsidRDefault="00E27E44" w:rsidP="00324FEA">
      <w:pPr>
        <w:tabs>
          <w:tab w:val="left" w:pos="0"/>
        </w:tabs>
        <w:autoSpaceDE w:val="0"/>
        <w:autoSpaceDN w:val="0"/>
        <w:adjustRightInd w:val="0"/>
        <w:spacing w:after="0" w:line="240" w:lineRule="auto"/>
        <w:jc w:val="center"/>
        <w:rPr>
          <w:rFonts w:ascii="Times New Roman" w:hAnsi="Times New Roman"/>
          <w:b/>
          <w:sz w:val="24"/>
        </w:rPr>
      </w:pPr>
    </w:p>
    <w:p w14:paraId="35A380EE" w14:textId="77777777" w:rsidR="00E27E44" w:rsidRPr="00D32965" w:rsidRDefault="00E27E44" w:rsidP="00324FEA">
      <w:pPr>
        <w:tabs>
          <w:tab w:val="left" w:pos="0"/>
        </w:tabs>
        <w:autoSpaceDE w:val="0"/>
        <w:autoSpaceDN w:val="0"/>
        <w:adjustRightInd w:val="0"/>
        <w:spacing w:after="0" w:line="240" w:lineRule="auto"/>
        <w:jc w:val="center"/>
        <w:rPr>
          <w:rFonts w:ascii="Times New Roman" w:hAnsi="Times New Roman"/>
          <w:b/>
          <w:sz w:val="24"/>
        </w:rPr>
      </w:pPr>
    </w:p>
    <w:p w14:paraId="5C96026D" w14:textId="77777777" w:rsidR="00E27E44" w:rsidRPr="00D32965" w:rsidRDefault="00E27E44" w:rsidP="00324FEA">
      <w:pPr>
        <w:tabs>
          <w:tab w:val="left" w:pos="0"/>
        </w:tabs>
        <w:autoSpaceDE w:val="0"/>
        <w:autoSpaceDN w:val="0"/>
        <w:adjustRightInd w:val="0"/>
        <w:spacing w:after="0" w:line="240" w:lineRule="auto"/>
        <w:jc w:val="center"/>
        <w:rPr>
          <w:rFonts w:ascii="Times New Roman" w:hAnsi="Times New Roman"/>
          <w:b/>
          <w:sz w:val="24"/>
        </w:rPr>
      </w:pPr>
    </w:p>
    <w:p w14:paraId="01E7F2E2" w14:textId="77777777" w:rsidR="00E27E44" w:rsidRPr="00D32965" w:rsidRDefault="00E27E44" w:rsidP="00324FEA">
      <w:pPr>
        <w:tabs>
          <w:tab w:val="left" w:pos="0"/>
        </w:tabs>
        <w:autoSpaceDE w:val="0"/>
        <w:autoSpaceDN w:val="0"/>
        <w:adjustRightInd w:val="0"/>
        <w:spacing w:after="0" w:line="240" w:lineRule="auto"/>
        <w:jc w:val="center"/>
        <w:rPr>
          <w:rFonts w:ascii="Times New Roman" w:hAnsi="Times New Roman"/>
          <w:b/>
          <w:sz w:val="24"/>
        </w:rPr>
      </w:pPr>
    </w:p>
    <w:p w14:paraId="3A5D6F11" w14:textId="77777777" w:rsidR="00E27E44" w:rsidRPr="00D32965" w:rsidRDefault="00E27E44" w:rsidP="00324FEA">
      <w:pPr>
        <w:tabs>
          <w:tab w:val="left" w:pos="0"/>
        </w:tabs>
        <w:autoSpaceDE w:val="0"/>
        <w:autoSpaceDN w:val="0"/>
        <w:adjustRightInd w:val="0"/>
        <w:spacing w:after="0" w:line="240" w:lineRule="auto"/>
        <w:jc w:val="center"/>
        <w:rPr>
          <w:rFonts w:ascii="Times New Roman" w:hAnsi="Times New Roman"/>
          <w:b/>
          <w:sz w:val="24"/>
        </w:rPr>
      </w:pPr>
    </w:p>
    <w:p w14:paraId="346423C0" w14:textId="77777777" w:rsidR="00324FEA" w:rsidRPr="00D32965" w:rsidRDefault="00324FEA" w:rsidP="00324FEA">
      <w:pPr>
        <w:tabs>
          <w:tab w:val="left" w:pos="0"/>
        </w:tabs>
        <w:autoSpaceDE w:val="0"/>
        <w:autoSpaceDN w:val="0"/>
        <w:adjustRightInd w:val="0"/>
        <w:spacing w:after="0" w:line="240" w:lineRule="auto"/>
        <w:jc w:val="center"/>
        <w:rPr>
          <w:rFonts w:ascii="Times New Roman" w:hAnsi="Times New Roman"/>
          <w:b/>
          <w:sz w:val="24"/>
        </w:rPr>
      </w:pPr>
    </w:p>
    <w:p w14:paraId="00BC5D43" w14:textId="77777777" w:rsidR="00324FEA" w:rsidRPr="00D32965" w:rsidRDefault="00324FEA" w:rsidP="00324FEA">
      <w:pPr>
        <w:tabs>
          <w:tab w:val="left" w:pos="0"/>
        </w:tabs>
        <w:autoSpaceDE w:val="0"/>
        <w:autoSpaceDN w:val="0"/>
        <w:adjustRightInd w:val="0"/>
        <w:spacing w:after="0" w:line="240" w:lineRule="auto"/>
        <w:jc w:val="center"/>
        <w:rPr>
          <w:rFonts w:ascii="Times New Roman" w:hAnsi="Times New Roman"/>
          <w:b/>
          <w:sz w:val="24"/>
        </w:rPr>
      </w:pPr>
    </w:p>
    <w:p w14:paraId="55528504" w14:textId="77777777" w:rsidR="00324FEA" w:rsidRPr="00D32965" w:rsidRDefault="00324FEA" w:rsidP="00324FEA">
      <w:pPr>
        <w:tabs>
          <w:tab w:val="left" w:pos="0"/>
        </w:tabs>
        <w:autoSpaceDE w:val="0"/>
        <w:autoSpaceDN w:val="0"/>
        <w:adjustRightInd w:val="0"/>
        <w:spacing w:after="0" w:line="240" w:lineRule="auto"/>
        <w:jc w:val="center"/>
        <w:rPr>
          <w:rFonts w:ascii="Times New Roman" w:hAnsi="Times New Roman"/>
          <w:b/>
          <w:sz w:val="24"/>
        </w:rPr>
      </w:pPr>
    </w:p>
    <w:p w14:paraId="59C5D4B4" w14:textId="77777777" w:rsidR="00324FEA" w:rsidRPr="00D32965" w:rsidRDefault="00324FEA" w:rsidP="00324FEA">
      <w:pPr>
        <w:tabs>
          <w:tab w:val="left" w:pos="0"/>
        </w:tabs>
        <w:autoSpaceDE w:val="0"/>
        <w:autoSpaceDN w:val="0"/>
        <w:adjustRightInd w:val="0"/>
        <w:spacing w:after="0" w:line="240" w:lineRule="auto"/>
        <w:jc w:val="center"/>
        <w:rPr>
          <w:rFonts w:ascii="Times New Roman" w:hAnsi="Times New Roman"/>
          <w:b/>
          <w:sz w:val="24"/>
        </w:rPr>
      </w:pPr>
    </w:p>
    <w:p w14:paraId="157DD210" w14:textId="77777777" w:rsidR="00324FEA" w:rsidRPr="00D32965" w:rsidRDefault="00324FEA" w:rsidP="00324FEA">
      <w:pPr>
        <w:tabs>
          <w:tab w:val="left" w:pos="0"/>
        </w:tabs>
        <w:autoSpaceDE w:val="0"/>
        <w:autoSpaceDN w:val="0"/>
        <w:adjustRightInd w:val="0"/>
        <w:spacing w:after="0" w:line="240" w:lineRule="auto"/>
        <w:jc w:val="center"/>
        <w:rPr>
          <w:rFonts w:ascii="Times New Roman" w:hAnsi="Times New Roman"/>
          <w:b/>
          <w:sz w:val="24"/>
        </w:rPr>
      </w:pPr>
    </w:p>
    <w:p w14:paraId="16F06D08" w14:textId="77777777" w:rsidR="00324FEA" w:rsidRPr="00D32965" w:rsidRDefault="00324FEA" w:rsidP="00324FEA">
      <w:pPr>
        <w:tabs>
          <w:tab w:val="left" w:pos="0"/>
        </w:tabs>
        <w:autoSpaceDE w:val="0"/>
        <w:autoSpaceDN w:val="0"/>
        <w:adjustRightInd w:val="0"/>
        <w:spacing w:after="0" w:line="240" w:lineRule="auto"/>
        <w:jc w:val="center"/>
        <w:rPr>
          <w:rFonts w:ascii="Times New Roman" w:hAnsi="Times New Roman"/>
          <w:b/>
          <w:sz w:val="24"/>
        </w:rPr>
      </w:pPr>
    </w:p>
    <w:p w14:paraId="20938EBF" w14:textId="77777777" w:rsidR="00324FEA" w:rsidRPr="00D32965" w:rsidRDefault="00324FEA" w:rsidP="00324FEA">
      <w:pPr>
        <w:tabs>
          <w:tab w:val="left" w:pos="0"/>
        </w:tabs>
        <w:autoSpaceDE w:val="0"/>
        <w:autoSpaceDN w:val="0"/>
        <w:adjustRightInd w:val="0"/>
        <w:spacing w:after="0" w:line="240" w:lineRule="auto"/>
        <w:jc w:val="center"/>
        <w:rPr>
          <w:rFonts w:ascii="Times New Roman" w:hAnsi="Times New Roman"/>
          <w:b/>
          <w:sz w:val="24"/>
        </w:rPr>
      </w:pPr>
    </w:p>
    <w:p w14:paraId="57D7E9C3" w14:textId="77777777" w:rsidR="00324FEA" w:rsidRPr="00D32965" w:rsidRDefault="00324FEA" w:rsidP="00324FEA">
      <w:pPr>
        <w:tabs>
          <w:tab w:val="left" w:pos="0"/>
        </w:tabs>
        <w:autoSpaceDE w:val="0"/>
        <w:autoSpaceDN w:val="0"/>
        <w:adjustRightInd w:val="0"/>
        <w:spacing w:after="0" w:line="240" w:lineRule="auto"/>
        <w:jc w:val="center"/>
        <w:rPr>
          <w:rFonts w:ascii="Times New Roman" w:hAnsi="Times New Roman"/>
          <w:b/>
          <w:sz w:val="24"/>
        </w:rPr>
      </w:pPr>
    </w:p>
    <w:p w14:paraId="112FB669" w14:textId="77777777" w:rsidR="00324FEA" w:rsidRPr="00D32965" w:rsidRDefault="00324FEA" w:rsidP="00324FEA">
      <w:pPr>
        <w:tabs>
          <w:tab w:val="left" w:pos="0"/>
        </w:tabs>
        <w:autoSpaceDE w:val="0"/>
        <w:autoSpaceDN w:val="0"/>
        <w:adjustRightInd w:val="0"/>
        <w:spacing w:after="0" w:line="240" w:lineRule="auto"/>
        <w:jc w:val="center"/>
        <w:rPr>
          <w:rFonts w:ascii="Times New Roman" w:hAnsi="Times New Roman"/>
          <w:b/>
          <w:sz w:val="24"/>
        </w:rPr>
      </w:pPr>
    </w:p>
    <w:p w14:paraId="6E758214" w14:textId="77777777" w:rsidR="00324FEA" w:rsidRPr="00D32965" w:rsidRDefault="00324FEA" w:rsidP="00324FEA">
      <w:pPr>
        <w:tabs>
          <w:tab w:val="left" w:pos="0"/>
        </w:tabs>
        <w:autoSpaceDE w:val="0"/>
        <w:autoSpaceDN w:val="0"/>
        <w:adjustRightInd w:val="0"/>
        <w:spacing w:after="0" w:line="240" w:lineRule="auto"/>
        <w:jc w:val="center"/>
        <w:rPr>
          <w:rFonts w:ascii="Times New Roman" w:hAnsi="Times New Roman"/>
          <w:b/>
          <w:sz w:val="24"/>
        </w:rPr>
      </w:pPr>
    </w:p>
    <w:p w14:paraId="2D0C325A" w14:textId="77777777" w:rsidR="00324FEA" w:rsidRPr="00D32965" w:rsidRDefault="00324FEA" w:rsidP="00324FEA">
      <w:pPr>
        <w:tabs>
          <w:tab w:val="left" w:pos="0"/>
        </w:tabs>
        <w:autoSpaceDE w:val="0"/>
        <w:autoSpaceDN w:val="0"/>
        <w:adjustRightInd w:val="0"/>
        <w:spacing w:after="0" w:line="240" w:lineRule="auto"/>
        <w:jc w:val="center"/>
        <w:rPr>
          <w:rFonts w:ascii="Times New Roman" w:hAnsi="Times New Roman"/>
          <w:b/>
          <w:sz w:val="24"/>
        </w:rPr>
      </w:pPr>
    </w:p>
    <w:p w14:paraId="47F46E8D" w14:textId="77777777" w:rsidR="00324FEA" w:rsidRPr="00D32965" w:rsidRDefault="00324FEA" w:rsidP="00324FEA">
      <w:pPr>
        <w:tabs>
          <w:tab w:val="left" w:pos="0"/>
        </w:tabs>
        <w:autoSpaceDE w:val="0"/>
        <w:autoSpaceDN w:val="0"/>
        <w:adjustRightInd w:val="0"/>
        <w:spacing w:after="0" w:line="240" w:lineRule="auto"/>
        <w:jc w:val="center"/>
        <w:rPr>
          <w:rFonts w:ascii="Times New Roman" w:hAnsi="Times New Roman"/>
          <w:b/>
          <w:sz w:val="24"/>
        </w:rPr>
      </w:pPr>
    </w:p>
    <w:p w14:paraId="18CD1DB4" w14:textId="08E657AF" w:rsidR="00324FEA" w:rsidRPr="00D32965" w:rsidRDefault="00324FEA" w:rsidP="00324FEA">
      <w:pPr>
        <w:tabs>
          <w:tab w:val="left" w:pos="0"/>
        </w:tabs>
        <w:autoSpaceDE w:val="0"/>
        <w:autoSpaceDN w:val="0"/>
        <w:adjustRightInd w:val="0"/>
        <w:spacing w:after="0" w:line="240" w:lineRule="auto"/>
        <w:jc w:val="center"/>
        <w:rPr>
          <w:rFonts w:ascii="Times New Roman" w:hAnsi="Times New Roman"/>
          <w:b/>
          <w:smallCaps/>
          <w:sz w:val="24"/>
        </w:rPr>
      </w:pPr>
      <w:r w:rsidRPr="00D32965">
        <w:rPr>
          <w:rFonts w:ascii="Times New Roman" w:hAnsi="Times New Roman"/>
          <w:b/>
          <w:smallCaps/>
          <w:sz w:val="24"/>
        </w:rPr>
        <w:t xml:space="preserve">Annexe 3 Lois et règlements récents intéressant le secteur de la justice </w:t>
      </w:r>
    </w:p>
    <w:p w14:paraId="3F7DD208" w14:textId="3EE9D789" w:rsidR="00D9630E" w:rsidRPr="00D32965" w:rsidRDefault="00D9630E" w:rsidP="00B873CE">
      <w:pPr>
        <w:autoSpaceDE w:val="0"/>
        <w:autoSpaceDN w:val="0"/>
        <w:adjustRightInd w:val="0"/>
        <w:spacing w:after="0" w:line="240" w:lineRule="auto"/>
        <w:ind w:left="709" w:hanging="709"/>
        <w:jc w:val="center"/>
        <w:rPr>
          <w:rFonts w:ascii="Times New Roman" w:hAnsi="Times New Roman"/>
          <w:b/>
          <w:sz w:val="24"/>
        </w:rPr>
      </w:pPr>
    </w:p>
    <w:p w14:paraId="58EF4489" w14:textId="77777777" w:rsidR="00D9630E" w:rsidRPr="00D32965" w:rsidRDefault="00D9630E" w:rsidP="00B873CE">
      <w:pPr>
        <w:autoSpaceDE w:val="0"/>
        <w:autoSpaceDN w:val="0"/>
        <w:adjustRightInd w:val="0"/>
        <w:spacing w:after="0" w:line="240" w:lineRule="auto"/>
        <w:ind w:left="709" w:hanging="709"/>
        <w:jc w:val="center"/>
        <w:rPr>
          <w:rFonts w:ascii="Times New Roman" w:hAnsi="Times New Roman"/>
          <w:b/>
          <w:sz w:val="24"/>
        </w:rPr>
      </w:pPr>
    </w:p>
    <w:p w14:paraId="4063A11C" w14:textId="77777777" w:rsidR="00343A05" w:rsidRPr="00D32965" w:rsidRDefault="00343A05" w:rsidP="00B873CE">
      <w:pPr>
        <w:autoSpaceDE w:val="0"/>
        <w:autoSpaceDN w:val="0"/>
        <w:adjustRightInd w:val="0"/>
        <w:spacing w:after="0" w:line="240" w:lineRule="auto"/>
        <w:ind w:left="709" w:hanging="709"/>
        <w:jc w:val="center"/>
        <w:rPr>
          <w:rFonts w:ascii="Times New Roman" w:hAnsi="Times New Roman"/>
          <w:b/>
          <w:sz w:val="24"/>
        </w:rPr>
      </w:pPr>
    </w:p>
    <w:p w14:paraId="492874A1" w14:textId="77777777" w:rsidR="00343A05" w:rsidRPr="00D32965" w:rsidRDefault="00343A05" w:rsidP="00B873CE">
      <w:pPr>
        <w:autoSpaceDE w:val="0"/>
        <w:autoSpaceDN w:val="0"/>
        <w:adjustRightInd w:val="0"/>
        <w:spacing w:after="0" w:line="240" w:lineRule="auto"/>
        <w:ind w:left="709" w:hanging="709"/>
        <w:jc w:val="center"/>
        <w:rPr>
          <w:rFonts w:ascii="Times New Roman" w:hAnsi="Times New Roman"/>
          <w:b/>
          <w:sz w:val="24"/>
        </w:rPr>
      </w:pPr>
    </w:p>
    <w:p w14:paraId="300F2CF1" w14:textId="77777777" w:rsidR="00343A05" w:rsidRPr="00D32965" w:rsidRDefault="00343A05" w:rsidP="00B873CE">
      <w:pPr>
        <w:autoSpaceDE w:val="0"/>
        <w:autoSpaceDN w:val="0"/>
        <w:adjustRightInd w:val="0"/>
        <w:spacing w:after="0" w:line="240" w:lineRule="auto"/>
        <w:ind w:left="709" w:hanging="709"/>
        <w:jc w:val="center"/>
        <w:rPr>
          <w:rFonts w:ascii="Times New Roman" w:hAnsi="Times New Roman"/>
          <w:b/>
          <w:sz w:val="24"/>
        </w:rPr>
      </w:pPr>
    </w:p>
    <w:p w14:paraId="513BD4F8" w14:textId="77777777" w:rsidR="00343A05" w:rsidRPr="00D32965" w:rsidRDefault="00343A05" w:rsidP="00B873CE">
      <w:pPr>
        <w:autoSpaceDE w:val="0"/>
        <w:autoSpaceDN w:val="0"/>
        <w:adjustRightInd w:val="0"/>
        <w:spacing w:after="0" w:line="240" w:lineRule="auto"/>
        <w:ind w:left="709" w:hanging="709"/>
        <w:jc w:val="center"/>
        <w:rPr>
          <w:rFonts w:ascii="Times New Roman" w:hAnsi="Times New Roman"/>
          <w:b/>
          <w:sz w:val="24"/>
        </w:rPr>
      </w:pPr>
    </w:p>
    <w:p w14:paraId="7F660981" w14:textId="77777777" w:rsidR="00343A05" w:rsidRPr="00D32965" w:rsidRDefault="00343A05" w:rsidP="00B873CE">
      <w:pPr>
        <w:autoSpaceDE w:val="0"/>
        <w:autoSpaceDN w:val="0"/>
        <w:adjustRightInd w:val="0"/>
        <w:spacing w:after="0" w:line="240" w:lineRule="auto"/>
        <w:ind w:left="709" w:hanging="709"/>
        <w:jc w:val="center"/>
        <w:rPr>
          <w:rFonts w:ascii="Times New Roman" w:hAnsi="Times New Roman"/>
          <w:b/>
          <w:sz w:val="24"/>
        </w:rPr>
      </w:pPr>
    </w:p>
    <w:p w14:paraId="08878AC9" w14:textId="77777777" w:rsidR="00343A05" w:rsidRPr="00D32965" w:rsidRDefault="00343A05" w:rsidP="00B873CE">
      <w:pPr>
        <w:autoSpaceDE w:val="0"/>
        <w:autoSpaceDN w:val="0"/>
        <w:adjustRightInd w:val="0"/>
        <w:spacing w:after="0" w:line="240" w:lineRule="auto"/>
        <w:ind w:left="709" w:hanging="709"/>
        <w:jc w:val="center"/>
        <w:rPr>
          <w:rFonts w:ascii="Times New Roman" w:hAnsi="Times New Roman"/>
          <w:b/>
          <w:sz w:val="24"/>
        </w:rPr>
      </w:pPr>
    </w:p>
    <w:p w14:paraId="52E3EA4E" w14:textId="77777777" w:rsidR="00343A05" w:rsidRPr="00D32965" w:rsidRDefault="00343A05" w:rsidP="00B873CE">
      <w:pPr>
        <w:autoSpaceDE w:val="0"/>
        <w:autoSpaceDN w:val="0"/>
        <w:adjustRightInd w:val="0"/>
        <w:spacing w:after="0" w:line="240" w:lineRule="auto"/>
        <w:ind w:left="709" w:hanging="709"/>
        <w:jc w:val="center"/>
        <w:rPr>
          <w:rFonts w:ascii="Times New Roman" w:hAnsi="Times New Roman"/>
          <w:b/>
          <w:sz w:val="24"/>
        </w:rPr>
      </w:pPr>
    </w:p>
    <w:p w14:paraId="0CA08F66" w14:textId="77777777" w:rsidR="00343A05" w:rsidRPr="00D32965" w:rsidRDefault="00343A05" w:rsidP="00B873CE">
      <w:pPr>
        <w:autoSpaceDE w:val="0"/>
        <w:autoSpaceDN w:val="0"/>
        <w:adjustRightInd w:val="0"/>
        <w:spacing w:after="0" w:line="240" w:lineRule="auto"/>
        <w:ind w:left="709" w:hanging="709"/>
        <w:jc w:val="center"/>
        <w:rPr>
          <w:rFonts w:ascii="Times New Roman" w:hAnsi="Times New Roman"/>
          <w:b/>
          <w:sz w:val="24"/>
        </w:rPr>
      </w:pPr>
    </w:p>
    <w:p w14:paraId="06AA0676" w14:textId="77777777" w:rsidR="00343A05" w:rsidRPr="00D32965" w:rsidRDefault="00343A05" w:rsidP="00B873CE">
      <w:pPr>
        <w:autoSpaceDE w:val="0"/>
        <w:autoSpaceDN w:val="0"/>
        <w:adjustRightInd w:val="0"/>
        <w:spacing w:after="0" w:line="240" w:lineRule="auto"/>
        <w:ind w:left="709" w:hanging="709"/>
        <w:jc w:val="center"/>
        <w:rPr>
          <w:rFonts w:ascii="Times New Roman" w:hAnsi="Times New Roman"/>
          <w:b/>
          <w:sz w:val="24"/>
        </w:rPr>
      </w:pPr>
    </w:p>
    <w:p w14:paraId="43C69E81" w14:textId="77777777" w:rsidR="00343A05" w:rsidRPr="00D32965" w:rsidRDefault="00343A05" w:rsidP="00B873CE">
      <w:pPr>
        <w:autoSpaceDE w:val="0"/>
        <w:autoSpaceDN w:val="0"/>
        <w:adjustRightInd w:val="0"/>
        <w:spacing w:after="0" w:line="240" w:lineRule="auto"/>
        <w:ind w:left="709" w:hanging="709"/>
        <w:jc w:val="center"/>
        <w:rPr>
          <w:rFonts w:ascii="Times New Roman" w:hAnsi="Times New Roman"/>
          <w:b/>
          <w:sz w:val="24"/>
        </w:rPr>
      </w:pPr>
    </w:p>
    <w:p w14:paraId="35BB9933" w14:textId="77777777" w:rsidR="00343A05" w:rsidRPr="00D32965" w:rsidRDefault="00343A05" w:rsidP="00B873CE">
      <w:pPr>
        <w:autoSpaceDE w:val="0"/>
        <w:autoSpaceDN w:val="0"/>
        <w:adjustRightInd w:val="0"/>
        <w:spacing w:after="0" w:line="240" w:lineRule="auto"/>
        <w:ind w:left="709" w:hanging="709"/>
        <w:jc w:val="center"/>
        <w:rPr>
          <w:rFonts w:ascii="Times New Roman" w:hAnsi="Times New Roman"/>
          <w:b/>
          <w:sz w:val="24"/>
        </w:rPr>
      </w:pPr>
    </w:p>
    <w:p w14:paraId="78F1074D" w14:textId="77777777" w:rsidR="00343A05" w:rsidRPr="00D32965" w:rsidRDefault="00343A05" w:rsidP="00B873CE">
      <w:pPr>
        <w:autoSpaceDE w:val="0"/>
        <w:autoSpaceDN w:val="0"/>
        <w:adjustRightInd w:val="0"/>
        <w:spacing w:after="0" w:line="240" w:lineRule="auto"/>
        <w:ind w:left="709" w:hanging="709"/>
        <w:jc w:val="center"/>
        <w:rPr>
          <w:rFonts w:ascii="Times New Roman" w:hAnsi="Times New Roman"/>
          <w:b/>
          <w:sz w:val="24"/>
        </w:rPr>
      </w:pPr>
    </w:p>
    <w:p w14:paraId="51B203A4" w14:textId="77777777" w:rsidR="00343A05" w:rsidRPr="00D32965" w:rsidRDefault="00343A05" w:rsidP="00B873CE">
      <w:pPr>
        <w:autoSpaceDE w:val="0"/>
        <w:autoSpaceDN w:val="0"/>
        <w:adjustRightInd w:val="0"/>
        <w:spacing w:after="0" w:line="240" w:lineRule="auto"/>
        <w:ind w:left="709" w:hanging="709"/>
        <w:jc w:val="center"/>
        <w:rPr>
          <w:rFonts w:ascii="Times New Roman" w:hAnsi="Times New Roman"/>
          <w:b/>
          <w:sz w:val="24"/>
        </w:rPr>
      </w:pPr>
    </w:p>
    <w:p w14:paraId="35428F5C" w14:textId="77777777" w:rsidR="00343A05" w:rsidRPr="00D32965" w:rsidRDefault="00343A05" w:rsidP="00B873CE">
      <w:pPr>
        <w:autoSpaceDE w:val="0"/>
        <w:autoSpaceDN w:val="0"/>
        <w:adjustRightInd w:val="0"/>
        <w:spacing w:after="0" w:line="240" w:lineRule="auto"/>
        <w:ind w:left="709" w:hanging="709"/>
        <w:jc w:val="center"/>
        <w:rPr>
          <w:rFonts w:ascii="Times New Roman" w:hAnsi="Times New Roman"/>
          <w:b/>
          <w:sz w:val="24"/>
        </w:rPr>
      </w:pPr>
    </w:p>
    <w:p w14:paraId="55827BA9" w14:textId="77777777" w:rsidR="00343A05" w:rsidRPr="00D32965" w:rsidRDefault="00343A05" w:rsidP="00B873CE">
      <w:pPr>
        <w:autoSpaceDE w:val="0"/>
        <w:autoSpaceDN w:val="0"/>
        <w:adjustRightInd w:val="0"/>
        <w:spacing w:after="0" w:line="240" w:lineRule="auto"/>
        <w:ind w:left="709" w:hanging="709"/>
        <w:jc w:val="center"/>
        <w:rPr>
          <w:rFonts w:ascii="Times New Roman" w:hAnsi="Times New Roman"/>
          <w:b/>
          <w:sz w:val="24"/>
        </w:rPr>
      </w:pPr>
    </w:p>
    <w:p w14:paraId="09CEE7ED" w14:textId="77777777" w:rsidR="00343A05" w:rsidRPr="00D32965" w:rsidRDefault="00343A05" w:rsidP="00B873CE">
      <w:pPr>
        <w:autoSpaceDE w:val="0"/>
        <w:autoSpaceDN w:val="0"/>
        <w:adjustRightInd w:val="0"/>
        <w:spacing w:after="0" w:line="240" w:lineRule="auto"/>
        <w:ind w:left="709" w:hanging="709"/>
        <w:jc w:val="center"/>
        <w:rPr>
          <w:rFonts w:ascii="Times New Roman" w:hAnsi="Times New Roman"/>
          <w:b/>
          <w:sz w:val="24"/>
        </w:rPr>
      </w:pPr>
    </w:p>
    <w:p w14:paraId="61A4274B" w14:textId="77777777" w:rsidR="00343A05" w:rsidRPr="00D32965" w:rsidRDefault="00343A05" w:rsidP="00B873CE">
      <w:pPr>
        <w:autoSpaceDE w:val="0"/>
        <w:autoSpaceDN w:val="0"/>
        <w:adjustRightInd w:val="0"/>
        <w:spacing w:after="0" w:line="240" w:lineRule="auto"/>
        <w:ind w:left="709" w:hanging="709"/>
        <w:jc w:val="center"/>
        <w:rPr>
          <w:rFonts w:ascii="Times New Roman" w:hAnsi="Times New Roman"/>
          <w:b/>
          <w:sz w:val="24"/>
        </w:rPr>
      </w:pPr>
    </w:p>
    <w:p w14:paraId="71844AED" w14:textId="77777777" w:rsidR="00343A05" w:rsidRPr="00D32965" w:rsidRDefault="00343A05" w:rsidP="00B873CE">
      <w:pPr>
        <w:autoSpaceDE w:val="0"/>
        <w:autoSpaceDN w:val="0"/>
        <w:adjustRightInd w:val="0"/>
        <w:spacing w:after="0" w:line="240" w:lineRule="auto"/>
        <w:ind w:left="709" w:hanging="709"/>
        <w:jc w:val="center"/>
        <w:rPr>
          <w:rFonts w:ascii="Times New Roman" w:hAnsi="Times New Roman"/>
          <w:b/>
          <w:sz w:val="24"/>
        </w:rPr>
      </w:pPr>
    </w:p>
    <w:p w14:paraId="7B3B4866" w14:textId="77777777" w:rsidR="00343A05" w:rsidRPr="00D32965" w:rsidRDefault="00343A05" w:rsidP="00B873CE">
      <w:pPr>
        <w:autoSpaceDE w:val="0"/>
        <w:autoSpaceDN w:val="0"/>
        <w:adjustRightInd w:val="0"/>
        <w:spacing w:after="0" w:line="240" w:lineRule="auto"/>
        <w:ind w:left="709" w:hanging="709"/>
        <w:jc w:val="center"/>
        <w:rPr>
          <w:rFonts w:ascii="Times New Roman" w:hAnsi="Times New Roman"/>
          <w:b/>
          <w:sz w:val="24"/>
        </w:rPr>
      </w:pPr>
    </w:p>
    <w:p w14:paraId="2C557D3F" w14:textId="77777777" w:rsidR="00343A05" w:rsidRPr="00D32965" w:rsidRDefault="00343A05" w:rsidP="00B873CE">
      <w:pPr>
        <w:autoSpaceDE w:val="0"/>
        <w:autoSpaceDN w:val="0"/>
        <w:adjustRightInd w:val="0"/>
        <w:spacing w:after="0" w:line="240" w:lineRule="auto"/>
        <w:ind w:left="709" w:hanging="709"/>
        <w:jc w:val="center"/>
        <w:rPr>
          <w:rFonts w:ascii="Times New Roman" w:hAnsi="Times New Roman"/>
          <w:b/>
          <w:sz w:val="24"/>
        </w:rPr>
      </w:pPr>
    </w:p>
    <w:p w14:paraId="66B2AE07" w14:textId="77777777" w:rsidR="00343A05" w:rsidRPr="00D32965" w:rsidRDefault="00343A05" w:rsidP="00B873CE">
      <w:pPr>
        <w:autoSpaceDE w:val="0"/>
        <w:autoSpaceDN w:val="0"/>
        <w:adjustRightInd w:val="0"/>
        <w:spacing w:after="0" w:line="240" w:lineRule="auto"/>
        <w:ind w:left="709" w:hanging="709"/>
        <w:jc w:val="center"/>
        <w:rPr>
          <w:rFonts w:ascii="Times New Roman" w:hAnsi="Times New Roman"/>
          <w:b/>
          <w:sz w:val="24"/>
        </w:rPr>
      </w:pPr>
    </w:p>
    <w:p w14:paraId="6FCB4211" w14:textId="77777777" w:rsidR="00343A05" w:rsidRPr="00D32965" w:rsidRDefault="00343A05" w:rsidP="00B873CE">
      <w:pPr>
        <w:autoSpaceDE w:val="0"/>
        <w:autoSpaceDN w:val="0"/>
        <w:adjustRightInd w:val="0"/>
        <w:spacing w:after="0" w:line="240" w:lineRule="auto"/>
        <w:ind w:left="709" w:hanging="709"/>
        <w:jc w:val="center"/>
        <w:rPr>
          <w:rFonts w:ascii="Times New Roman" w:hAnsi="Times New Roman"/>
          <w:b/>
          <w:sz w:val="24"/>
        </w:rPr>
      </w:pPr>
    </w:p>
    <w:p w14:paraId="63B28C38" w14:textId="77777777" w:rsidR="00343A05" w:rsidRPr="00D32965" w:rsidRDefault="00343A05" w:rsidP="00B873CE">
      <w:pPr>
        <w:autoSpaceDE w:val="0"/>
        <w:autoSpaceDN w:val="0"/>
        <w:adjustRightInd w:val="0"/>
        <w:spacing w:after="0" w:line="240" w:lineRule="auto"/>
        <w:ind w:left="709" w:hanging="709"/>
        <w:jc w:val="center"/>
        <w:rPr>
          <w:rFonts w:ascii="Times New Roman" w:hAnsi="Times New Roman"/>
          <w:b/>
          <w:sz w:val="24"/>
        </w:rPr>
      </w:pPr>
    </w:p>
    <w:p w14:paraId="3B3FEB04" w14:textId="77777777" w:rsidR="00CA164A" w:rsidRPr="00D32965" w:rsidRDefault="00CA164A" w:rsidP="00CA164A">
      <w:pPr>
        <w:spacing w:after="0" w:line="240" w:lineRule="auto"/>
        <w:ind w:left="142"/>
        <w:jc w:val="both"/>
        <w:rPr>
          <w:rFonts w:ascii="Times New Roman" w:hAnsi="Times New Roman" w:cs="Times New Roman"/>
          <w:sz w:val="16"/>
          <w:szCs w:val="16"/>
        </w:rPr>
      </w:pPr>
      <w:r w:rsidRPr="00D32965">
        <w:rPr>
          <w:rFonts w:ascii="Times New Roman" w:hAnsi="Times New Roman" w:cs="Times New Roman"/>
          <w:sz w:val="16"/>
          <w:szCs w:val="16"/>
        </w:rPr>
        <w:lastRenderedPageBreak/>
        <w:t>Légende : L = loi  / D =décret  / PLO = projet de loi organique / PL = projet de loi / PD = projet de décret / PPL = proposition de loi /  SP CdR = séance plénière de la Chambre des Représentants /  SGG = Secrétaire général du Gouvernement / CG = Conseil de Gouvernement</w:t>
      </w:r>
    </w:p>
    <w:p w14:paraId="23884BD6" w14:textId="77777777" w:rsidR="00B873CE" w:rsidRPr="00D32965" w:rsidRDefault="00B873CE" w:rsidP="00B873CE">
      <w:pPr>
        <w:autoSpaceDE w:val="0"/>
        <w:autoSpaceDN w:val="0"/>
        <w:adjustRightInd w:val="0"/>
        <w:spacing w:after="0" w:line="240" w:lineRule="auto"/>
        <w:ind w:left="709" w:hanging="709"/>
        <w:jc w:val="center"/>
        <w:rPr>
          <w:rFonts w:ascii="Times New Roman" w:hAnsi="Times New Roman"/>
          <w:b/>
          <w:sz w:val="24"/>
        </w:rPr>
      </w:pPr>
    </w:p>
    <w:tbl>
      <w:tblPr>
        <w:tblStyle w:val="TableGrid"/>
        <w:tblW w:w="11058" w:type="dxa"/>
        <w:tblInd w:w="-998" w:type="dxa"/>
        <w:tblLayout w:type="fixed"/>
        <w:tblLook w:val="04A0" w:firstRow="1" w:lastRow="0" w:firstColumn="1" w:lastColumn="0" w:noHBand="0" w:noVBand="1"/>
      </w:tblPr>
      <w:tblGrid>
        <w:gridCol w:w="1277"/>
        <w:gridCol w:w="1134"/>
        <w:gridCol w:w="1984"/>
        <w:gridCol w:w="1134"/>
        <w:gridCol w:w="5529"/>
      </w:tblGrid>
      <w:tr w:rsidR="00CA164A" w:rsidRPr="00D32965" w14:paraId="04B1E670" w14:textId="77777777" w:rsidTr="00724DE8">
        <w:trPr>
          <w:tblHeader/>
        </w:trPr>
        <w:tc>
          <w:tcPr>
            <w:tcW w:w="1277" w:type="dxa"/>
            <w:shd w:val="clear" w:color="auto" w:fill="D9D9D9" w:themeFill="background1" w:themeFillShade="D9"/>
          </w:tcPr>
          <w:p w14:paraId="7E1D98B8" w14:textId="77777777" w:rsidR="00CA164A" w:rsidRPr="00D32965" w:rsidRDefault="00CA164A" w:rsidP="00262383">
            <w:pPr>
              <w:rPr>
                <w:b/>
                <w:sz w:val="18"/>
                <w:szCs w:val="18"/>
              </w:rPr>
            </w:pPr>
            <w:r w:rsidRPr="00D32965">
              <w:rPr>
                <w:b/>
                <w:sz w:val="18"/>
                <w:szCs w:val="18"/>
              </w:rPr>
              <w:t>État</w:t>
            </w:r>
          </w:p>
        </w:tc>
        <w:tc>
          <w:tcPr>
            <w:tcW w:w="1134" w:type="dxa"/>
            <w:shd w:val="clear" w:color="auto" w:fill="D9D9D9" w:themeFill="background1" w:themeFillShade="D9"/>
          </w:tcPr>
          <w:p w14:paraId="5078CB32" w14:textId="77777777" w:rsidR="00CA164A" w:rsidRPr="00D32965" w:rsidRDefault="00CA164A" w:rsidP="00262383">
            <w:pPr>
              <w:rPr>
                <w:b/>
                <w:sz w:val="18"/>
                <w:szCs w:val="18"/>
              </w:rPr>
            </w:pPr>
            <w:r w:rsidRPr="00D32965">
              <w:rPr>
                <w:b/>
                <w:sz w:val="18"/>
                <w:szCs w:val="18"/>
              </w:rPr>
              <w:t>Numéro</w:t>
            </w:r>
          </w:p>
        </w:tc>
        <w:tc>
          <w:tcPr>
            <w:tcW w:w="1984" w:type="dxa"/>
            <w:shd w:val="clear" w:color="auto" w:fill="D9D9D9" w:themeFill="background1" w:themeFillShade="D9"/>
          </w:tcPr>
          <w:p w14:paraId="45181CD9" w14:textId="77777777" w:rsidR="00CA164A" w:rsidRPr="00D32965" w:rsidRDefault="00CA164A" w:rsidP="00262383">
            <w:pPr>
              <w:rPr>
                <w:b/>
                <w:sz w:val="18"/>
                <w:szCs w:val="18"/>
              </w:rPr>
            </w:pPr>
            <w:r w:rsidRPr="00D32965">
              <w:rPr>
                <w:b/>
                <w:sz w:val="18"/>
                <w:szCs w:val="18"/>
              </w:rPr>
              <w:t>Intitulé</w:t>
            </w:r>
          </w:p>
        </w:tc>
        <w:tc>
          <w:tcPr>
            <w:tcW w:w="1134" w:type="dxa"/>
            <w:shd w:val="clear" w:color="auto" w:fill="D9D9D9" w:themeFill="background1" w:themeFillShade="D9"/>
          </w:tcPr>
          <w:p w14:paraId="491788F3" w14:textId="77777777" w:rsidR="00CA164A" w:rsidRPr="00D32965" w:rsidRDefault="00CA164A" w:rsidP="00262383">
            <w:pPr>
              <w:rPr>
                <w:b/>
                <w:sz w:val="18"/>
                <w:szCs w:val="18"/>
              </w:rPr>
            </w:pPr>
            <w:r w:rsidRPr="00D32965">
              <w:rPr>
                <w:b/>
                <w:sz w:val="18"/>
                <w:szCs w:val="18"/>
              </w:rPr>
              <w:t>Date</w:t>
            </w:r>
          </w:p>
        </w:tc>
        <w:tc>
          <w:tcPr>
            <w:tcW w:w="5529" w:type="dxa"/>
            <w:shd w:val="clear" w:color="auto" w:fill="D9D9D9" w:themeFill="background1" w:themeFillShade="D9"/>
          </w:tcPr>
          <w:p w14:paraId="26ED9D22" w14:textId="77777777" w:rsidR="00CA164A" w:rsidRPr="00D32965" w:rsidRDefault="00CA164A" w:rsidP="00262383">
            <w:pPr>
              <w:rPr>
                <w:b/>
                <w:sz w:val="18"/>
                <w:szCs w:val="18"/>
              </w:rPr>
            </w:pPr>
            <w:r w:rsidRPr="00D32965">
              <w:rPr>
                <w:b/>
                <w:sz w:val="18"/>
                <w:szCs w:val="18"/>
              </w:rPr>
              <w:t>Traits saillants</w:t>
            </w:r>
          </w:p>
        </w:tc>
      </w:tr>
      <w:tr w:rsidR="00CA164A" w:rsidRPr="00D32965" w14:paraId="04F1F521" w14:textId="77777777" w:rsidTr="00724DE8">
        <w:tc>
          <w:tcPr>
            <w:tcW w:w="1277" w:type="dxa"/>
            <w:vMerge w:val="restart"/>
            <w:shd w:val="clear" w:color="auto" w:fill="FFFFCC"/>
          </w:tcPr>
          <w:p w14:paraId="37E21C4C" w14:textId="77777777" w:rsidR="00CA164A" w:rsidRPr="00D32965" w:rsidRDefault="00CA164A" w:rsidP="00262383">
            <w:pPr>
              <w:rPr>
                <w:b/>
                <w:sz w:val="18"/>
                <w:szCs w:val="18"/>
              </w:rPr>
            </w:pPr>
            <w:r w:rsidRPr="00D32965">
              <w:rPr>
                <w:b/>
                <w:sz w:val="18"/>
                <w:szCs w:val="18"/>
              </w:rPr>
              <w:t>Promulgué</w:t>
            </w:r>
          </w:p>
        </w:tc>
        <w:tc>
          <w:tcPr>
            <w:tcW w:w="1134" w:type="dxa"/>
            <w:shd w:val="clear" w:color="auto" w:fill="FFFFCC"/>
          </w:tcPr>
          <w:p w14:paraId="78645FA1" w14:textId="77777777" w:rsidR="00CA164A" w:rsidRPr="00D32965" w:rsidRDefault="00CA164A" w:rsidP="00262383">
            <w:pPr>
              <w:rPr>
                <w:sz w:val="18"/>
                <w:szCs w:val="18"/>
              </w:rPr>
            </w:pPr>
            <w:r w:rsidRPr="00D32965">
              <w:rPr>
                <w:sz w:val="18"/>
                <w:szCs w:val="18"/>
              </w:rPr>
              <w:t>LO.14-22</w:t>
            </w:r>
          </w:p>
          <w:p w14:paraId="3DB5A364" w14:textId="77777777" w:rsidR="00CA164A" w:rsidRPr="00D32965" w:rsidRDefault="00CA164A" w:rsidP="00262383">
            <w:pPr>
              <w:rPr>
                <w:sz w:val="18"/>
                <w:szCs w:val="18"/>
              </w:rPr>
            </w:pPr>
            <w:r w:rsidRPr="00D32965">
              <w:rPr>
                <w:sz w:val="18"/>
                <w:szCs w:val="18"/>
              </w:rPr>
              <w:t>Complétant L.O. 106-13</w:t>
            </w:r>
          </w:p>
        </w:tc>
        <w:tc>
          <w:tcPr>
            <w:tcW w:w="1984" w:type="dxa"/>
            <w:shd w:val="clear" w:color="auto" w:fill="FFFFCC"/>
          </w:tcPr>
          <w:p w14:paraId="7C4A0F90" w14:textId="77777777" w:rsidR="00CA164A" w:rsidRPr="00D32965" w:rsidRDefault="00CA164A" w:rsidP="00262383">
            <w:pPr>
              <w:rPr>
                <w:b/>
                <w:sz w:val="18"/>
                <w:szCs w:val="18"/>
              </w:rPr>
            </w:pPr>
            <w:r w:rsidRPr="00D32965">
              <w:rPr>
                <w:b/>
                <w:sz w:val="18"/>
                <w:szCs w:val="18"/>
              </w:rPr>
              <w:t>Statut des magistrats</w:t>
            </w:r>
          </w:p>
        </w:tc>
        <w:tc>
          <w:tcPr>
            <w:tcW w:w="1134" w:type="dxa"/>
            <w:shd w:val="clear" w:color="auto" w:fill="FFFFCC"/>
          </w:tcPr>
          <w:p w14:paraId="4043F828" w14:textId="77777777" w:rsidR="00CA164A" w:rsidRPr="00D32965" w:rsidRDefault="00CA164A" w:rsidP="00262383">
            <w:pPr>
              <w:rPr>
                <w:sz w:val="18"/>
                <w:szCs w:val="18"/>
              </w:rPr>
            </w:pPr>
            <w:r w:rsidRPr="00D32965">
              <w:rPr>
                <w:sz w:val="18"/>
                <w:szCs w:val="18"/>
              </w:rPr>
              <w:t>02/01/2023</w:t>
            </w:r>
          </w:p>
        </w:tc>
        <w:tc>
          <w:tcPr>
            <w:tcW w:w="5529" w:type="dxa"/>
            <w:shd w:val="clear" w:color="auto" w:fill="FFFFCC"/>
          </w:tcPr>
          <w:p w14:paraId="0A93DF4A"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Bonifie la carrière par adjonction d’un grade ‘’excellence’’ au-dessus du grade ‘’exceptionnel’’</w:t>
            </w:r>
          </w:p>
          <w:p w14:paraId="65E9DBAB"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Ouvre le corps aux fonctionnaires du CSPJ</w:t>
            </w:r>
          </w:p>
          <w:p w14:paraId="579D1B64"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Habilite le CSPJ à superviser la formation en administration judiciaire en coordination MdJ/PMP</w:t>
            </w:r>
          </w:p>
          <w:p w14:paraId="4130B73A"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 xml:space="preserve">Introduit la déontologie comme critère d’évaluation  </w:t>
            </w:r>
          </w:p>
        </w:tc>
      </w:tr>
      <w:tr w:rsidR="00CA164A" w:rsidRPr="00D32965" w14:paraId="16EFECD2" w14:textId="77777777" w:rsidTr="00724DE8">
        <w:tc>
          <w:tcPr>
            <w:tcW w:w="1277" w:type="dxa"/>
            <w:vMerge/>
            <w:shd w:val="clear" w:color="auto" w:fill="FFFFCC"/>
          </w:tcPr>
          <w:p w14:paraId="5155AA49" w14:textId="77777777" w:rsidR="00CA164A" w:rsidRPr="00D32965" w:rsidRDefault="00CA164A" w:rsidP="00262383">
            <w:pPr>
              <w:rPr>
                <w:sz w:val="18"/>
                <w:szCs w:val="18"/>
              </w:rPr>
            </w:pPr>
          </w:p>
        </w:tc>
        <w:tc>
          <w:tcPr>
            <w:tcW w:w="1134" w:type="dxa"/>
            <w:shd w:val="clear" w:color="auto" w:fill="FFFFCC"/>
          </w:tcPr>
          <w:p w14:paraId="5E728E4E" w14:textId="77777777" w:rsidR="00CA164A" w:rsidRPr="00D32965" w:rsidRDefault="00CA164A" w:rsidP="00262383">
            <w:pPr>
              <w:rPr>
                <w:sz w:val="18"/>
                <w:szCs w:val="18"/>
              </w:rPr>
            </w:pPr>
            <w:r w:rsidRPr="00D32965">
              <w:rPr>
                <w:sz w:val="18"/>
                <w:szCs w:val="18"/>
              </w:rPr>
              <w:t>L.38-15</w:t>
            </w:r>
          </w:p>
        </w:tc>
        <w:tc>
          <w:tcPr>
            <w:tcW w:w="1984" w:type="dxa"/>
            <w:shd w:val="clear" w:color="auto" w:fill="FFFFCC"/>
          </w:tcPr>
          <w:p w14:paraId="6BCA33BB" w14:textId="77777777" w:rsidR="00CA164A" w:rsidRPr="00D32965" w:rsidRDefault="00CA164A" w:rsidP="00262383">
            <w:pPr>
              <w:rPr>
                <w:b/>
                <w:sz w:val="18"/>
                <w:szCs w:val="18"/>
              </w:rPr>
            </w:pPr>
            <w:r w:rsidRPr="00D32965">
              <w:rPr>
                <w:b/>
                <w:sz w:val="18"/>
                <w:szCs w:val="18"/>
              </w:rPr>
              <w:t>Organisation judiciaire</w:t>
            </w:r>
          </w:p>
        </w:tc>
        <w:tc>
          <w:tcPr>
            <w:tcW w:w="1134" w:type="dxa"/>
            <w:shd w:val="clear" w:color="auto" w:fill="FFFFCC"/>
          </w:tcPr>
          <w:p w14:paraId="472F6E44" w14:textId="77777777" w:rsidR="00CA164A" w:rsidRPr="00D32965" w:rsidRDefault="00CA164A" w:rsidP="00262383">
            <w:pPr>
              <w:rPr>
                <w:sz w:val="18"/>
                <w:szCs w:val="18"/>
              </w:rPr>
            </w:pPr>
            <w:r w:rsidRPr="00D32965">
              <w:rPr>
                <w:sz w:val="18"/>
                <w:szCs w:val="18"/>
              </w:rPr>
              <w:t>14/07/2022</w:t>
            </w:r>
          </w:p>
        </w:tc>
        <w:tc>
          <w:tcPr>
            <w:tcW w:w="5529" w:type="dxa"/>
            <w:shd w:val="clear" w:color="auto" w:fill="FFFFCC"/>
          </w:tcPr>
          <w:p w14:paraId="01A5FEBF"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Clarifie la notion d’administration judiciaire</w:t>
            </w:r>
          </w:p>
          <w:p w14:paraId="582AA945"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Fixe la dénomination des tribunaux</w:t>
            </w:r>
          </w:p>
          <w:p w14:paraId="77ACABA2"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 xml:space="preserve">Affirmé le principe d’unité de juridictions </w:t>
            </w:r>
          </w:p>
          <w:p w14:paraId="36415CEA"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Étend le domaine du juge unique aux affaires de la famille</w:t>
            </w:r>
          </w:p>
          <w:p w14:paraId="0496489D"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Impose la motivation des jugements</w:t>
            </w:r>
          </w:p>
          <w:p w14:paraId="146C6D14"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Autorise le recours aux modes alternatifs du règlement des différends.</w:t>
            </w:r>
          </w:p>
          <w:p w14:paraId="1EA15B07"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Ouvre la possibilité de tenir des audiences foraines</w:t>
            </w:r>
          </w:p>
          <w:p w14:paraId="2F2DEF50"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Crée des sections administrative et commerciales au sein de certains TPI</w:t>
            </w:r>
          </w:p>
          <w:p w14:paraId="1042ACC1"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Supprime les chambres d’appels des TPI</w:t>
            </w:r>
          </w:p>
          <w:p w14:paraId="68EA0FAC"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Organise le régime de la conciliation-médiation</w:t>
            </w:r>
          </w:p>
          <w:p w14:paraId="76683616"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Détermine la compétence des bureaux d’aide sociale</w:t>
            </w:r>
          </w:p>
        </w:tc>
      </w:tr>
      <w:tr w:rsidR="00CA164A" w:rsidRPr="00D32965" w14:paraId="4AFA26FC" w14:textId="77777777" w:rsidTr="00724DE8">
        <w:tc>
          <w:tcPr>
            <w:tcW w:w="1277" w:type="dxa"/>
            <w:vMerge/>
            <w:shd w:val="clear" w:color="auto" w:fill="FFFFCC"/>
          </w:tcPr>
          <w:p w14:paraId="0D5CED76" w14:textId="77777777" w:rsidR="00CA164A" w:rsidRPr="00D32965" w:rsidRDefault="00CA164A" w:rsidP="00262383">
            <w:pPr>
              <w:rPr>
                <w:sz w:val="18"/>
                <w:szCs w:val="18"/>
              </w:rPr>
            </w:pPr>
          </w:p>
        </w:tc>
        <w:tc>
          <w:tcPr>
            <w:tcW w:w="1134" w:type="dxa"/>
            <w:shd w:val="clear" w:color="auto" w:fill="FFFFCC"/>
          </w:tcPr>
          <w:p w14:paraId="410E920C" w14:textId="77777777" w:rsidR="00CA164A" w:rsidRPr="00D32965" w:rsidRDefault="00CA164A" w:rsidP="00262383">
            <w:pPr>
              <w:rPr>
                <w:sz w:val="18"/>
                <w:szCs w:val="18"/>
              </w:rPr>
            </w:pPr>
            <w:r w:rsidRPr="00D32965">
              <w:rPr>
                <w:sz w:val="18"/>
                <w:szCs w:val="18"/>
              </w:rPr>
              <w:t>D.2.22.400</w:t>
            </w:r>
          </w:p>
        </w:tc>
        <w:tc>
          <w:tcPr>
            <w:tcW w:w="1984" w:type="dxa"/>
            <w:shd w:val="clear" w:color="auto" w:fill="FFFFCC"/>
          </w:tcPr>
          <w:p w14:paraId="6705A974" w14:textId="77777777" w:rsidR="00CA164A" w:rsidRPr="00D32965" w:rsidRDefault="00CA164A" w:rsidP="00262383">
            <w:pPr>
              <w:rPr>
                <w:b/>
                <w:sz w:val="18"/>
                <w:szCs w:val="18"/>
              </w:rPr>
            </w:pPr>
            <w:r w:rsidRPr="00D32965">
              <w:rPr>
                <w:b/>
                <w:sz w:val="18"/>
                <w:szCs w:val="18"/>
              </w:rPr>
              <w:t>Attributions et organisation du MdJ</w:t>
            </w:r>
          </w:p>
        </w:tc>
        <w:tc>
          <w:tcPr>
            <w:tcW w:w="1134" w:type="dxa"/>
            <w:shd w:val="clear" w:color="auto" w:fill="FFFFCC"/>
          </w:tcPr>
          <w:p w14:paraId="5F42B1D6" w14:textId="77777777" w:rsidR="00CA164A" w:rsidRPr="00D32965" w:rsidRDefault="00CA164A" w:rsidP="00262383">
            <w:pPr>
              <w:rPr>
                <w:sz w:val="18"/>
                <w:szCs w:val="18"/>
              </w:rPr>
            </w:pPr>
            <w:r w:rsidRPr="00D32965">
              <w:rPr>
                <w:sz w:val="18"/>
                <w:szCs w:val="18"/>
              </w:rPr>
              <w:t>06/10/2022</w:t>
            </w:r>
          </w:p>
        </w:tc>
        <w:tc>
          <w:tcPr>
            <w:tcW w:w="5529" w:type="dxa"/>
            <w:shd w:val="clear" w:color="auto" w:fill="FFFFCC"/>
          </w:tcPr>
          <w:p w14:paraId="1CAD51C2" w14:textId="77777777" w:rsidR="00CA164A" w:rsidRPr="00D32965" w:rsidRDefault="00CA164A" w:rsidP="00262383">
            <w:pPr>
              <w:rPr>
                <w:sz w:val="18"/>
                <w:szCs w:val="18"/>
              </w:rPr>
            </w:pPr>
            <w:r w:rsidRPr="00D32965">
              <w:rPr>
                <w:sz w:val="18"/>
                <w:szCs w:val="18"/>
              </w:rPr>
              <w:t>Fonctions propres</w:t>
            </w:r>
          </w:p>
          <w:p w14:paraId="40265259"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Législation judiciaire</w:t>
            </w:r>
          </w:p>
          <w:p w14:paraId="1931F621"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 xml:space="preserve">Gestion financière et administrative des juridictions </w:t>
            </w:r>
          </w:p>
          <w:p w14:paraId="2CBC02A4"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Gestion et entretien des infrastructures judiciaires</w:t>
            </w:r>
          </w:p>
          <w:p w14:paraId="43BE1F53"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 xml:space="preserve">Recrutement des ressources humaines, en particulier les greffiers ; </w:t>
            </w:r>
          </w:p>
          <w:p w14:paraId="6FC49382"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Tutelle des professions judiciaires</w:t>
            </w:r>
          </w:p>
          <w:p w14:paraId="635BD2B1"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Suivi de la coopération internationale dans le domaine de la justice</w:t>
            </w:r>
          </w:p>
          <w:p w14:paraId="54AEC2DD" w14:textId="77777777" w:rsidR="00CA164A" w:rsidRPr="00D32965" w:rsidRDefault="00CA164A" w:rsidP="00262383">
            <w:pPr>
              <w:ind w:left="99"/>
              <w:rPr>
                <w:sz w:val="18"/>
                <w:szCs w:val="18"/>
              </w:rPr>
            </w:pPr>
            <w:r w:rsidRPr="00D32965">
              <w:rPr>
                <w:sz w:val="18"/>
                <w:szCs w:val="18"/>
              </w:rPr>
              <w:t>Fonctions partagées</w:t>
            </w:r>
          </w:p>
          <w:p w14:paraId="4F768E12"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Développement des stratégies et programmes de réforme judiciaire</w:t>
            </w:r>
          </w:p>
          <w:p w14:paraId="12353710"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Développement de la stratégie de transformation numérique du secteur de la justice</w:t>
            </w:r>
          </w:p>
          <w:p w14:paraId="1E8E1138"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Élaboration et exécution des stratégies d’accès à la justice</w:t>
            </w:r>
          </w:p>
          <w:p w14:paraId="189298BC" w14:textId="6A713A10" w:rsidR="00CA164A" w:rsidRPr="00D32965" w:rsidRDefault="00CA164A" w:rsidP="00724DE8">
            <w:pPr>
              <w:pStyle w:val="ListParagraph"/>
              <w:numPr>
                <w:ilvl w:val="0"/>
                <w:numId w:val="16"/>
              </w:numPr>
              <w:ind w:left="459"/>
            </w:pPr>
            <w:r w:rsidRPr="00D32965">
              <w:rPr>
                <w:rFonts w:ascii="Times New Roman" w:hAnsi="Times New Roman"/>
                <w:sz w:val="18"/>
                <w:szCs w:val="18"/>
              </w:rPr>
              <w:t>Contribution à la définition des orientations de politique pénale</w:t>
            </w:r>
          </w:p>
        </w:tc>
      </w:tr>
      <w:tr w:rsidR="00CA164A" w:rsidRPr="00D32965" w14:paraId="4C385A0A" w14:textId="77777777" w:rsidTr="00724DE8">
        <w:tc>
          <w:tcPr>
            <w:tcW w:w="1277" w:type="dxa"/>
            <w:vMerge/>
            <w:shd w:val="clear" w:color="auto" w:fill="FFFFCC"/>
          </w:tcPr>
          <w:p w14:paraId="79B65E58" w14:textId="77777777" w:rsidR="00CA164A" w:rsidRPr="00D32965" w:rsidRDefault="00CA164A" w:rsidP="00262383">
            <w:pPr>
              <w:rPr>
                <w:sz w:val="18"/>
                <w:szCs w:val="18"/>
              </w:rPr>
            </w:pPr>
          </w:p>
        </w:tc>
        <w:tc>
          <w:tcPr>
            <w:tcW w:w="1134" w:type="dxa"/>
            <w:shd w:val="clear" w:color="auto" w:fill="FFFFCC"/>
          </w:tcPr>
          <w:p w14:paraId="644E5D23" w14:textId="77777777" w:rsidR="00CA164A" w:rsidRPr="00D32965" w:rsidRDefault="00CA164A" w:rsidP="00262383">
            <w:pPr>
              <w:rPr>
                <w:sz w:val="18"/>
                <w:szCs w:val="18"/>
              </w:rPr>
            </w:pPr>
            <w:r w:rsidRPr="00D32965">
              <w:rPr>
                <w:sz w:val="18"/>
                <w:szCs w:val="18"/>
              </w:rPr>
              <w:t>L.38-21</w:t>
            </w:r>
          </w:p>
        </w:tc>
        <w:tc>
          <w:tcPr>
            <w:tcW w:w="1984" w:type="dxa"/>
            <w:shd w:val="clear" w:color="auto" w:fill="FFFFCC"/>
          </w:tcPr>
          <w:p w14:paraId="2D57FBA1" w14:textId="77777777" w:rsidR="00CA164A" w:rsidRPr="00D32965" w:rsidRDefault="00CA164A" w:rsidP="00262383">
            <w:pPr>
              <w:rPr>
                <w:b/>
                <w:sz w:val="18"/>
                <w:szCs w:val="18"/>
              </w:rPr>
            </w:pPr>
            <w:r w:rsidRPr="00D32965">
              <w:rPr>
                <w:b/>
                <w:sz w:val="18"/>
                <w:szCs w:val="18"/>
              </w:rPr>
              <w:t>Inspection générale CSPJ</w:t>
            </w:r>
          </w:p>
        </w:tc>
        <w:tc>
          <w:tcPr>
            <w:tcW w:w="1134" w:type="dxa"/>
            <w:shd w:val="clear" w:color="auto" w:fill="FFFFCC"/>
          </w:tcPr>
          <w:p w14:paraId="235D2941" w14:textId="77777777" w:rsidR="00CA164A" w:rsidRPr="00D32965" w:rsidRDefault="00CA164A" w:rsidP="00262383">
            <w:pPr>
              <w:rPr>
                <w:sz w:val="18"/>
                <w:szCs w:val="18"/>
              </w:rPr>
            </w:pPr>
            <w:r w:rsidRPr="00D32965">
              <w:rPr>
                <w:sz w:val="18"/>
                <w:szCs w:val="18"/>
              </w:rPr>
              <w:t>26/07/2021</w:t>
            </w:r>
          </w:p>
        </w:tc>
        <w:tc>
          <w:tcPr>
            <w:tcW w:w="5529" w:type="dxa"/>
            <w:shd w:val="clear" w:color="auto" w:fill="FFFFCC"/>
          </w:tcPr>
          <w:p w14:paraId="48046D51"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Contrôle de la gestion judiciaire des tribunaux</w:t>
            </w:r>
          </w:p>
          <w:p w14:paraId="6CE299EF"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Suivi du patrimoine des magistrats</w:t>
            </w:r>
          </w:p>
        </w:tc>
      </w:tr>
      <w:tr w:rsidR="00CA164A" w:rsidRPr="00D32965" w14:paraId="614BD91F" w14:textId="77777777" w:rsidTr="00724DE8">
        <w:tc>
          <w:tcPr>
            <w:tcW w:w="1277" w:type="dxa"/>
            <w:vMerge/>
            <w:shd w:val="clear" w:color="auto" w:fill="FFFFCC"/>
          </w:tcPr>
          <w:p w14:paraId="28E300FC" w14:textId="77777777" w:rsidR="00CA164A" w:rsidRPr="00D32965" w:rsidRDefault="00CA164A" w:rsidP="00262383">
            <w:pPr>
              <w:rPr>
                <w:sz w:val="18"/>
                <w:szCs w:val="18"/>
              </w:rPr>
            </w:pPr>
          </w:p>
        </w:tc>
        <w:tc>
          <w:tcPr>
            <w:tcW w:w="1134" w:type="dxa"/>
            <w:shd w:val="clear" w:color="auto" w:fill="FFFFCC"/>
          </w:tcPr>
          <w:p w14:paraId="27A984BC" w14:textId="77777777" w:rsidR="00CA164A" w:rsidRPr="00D32965" w:rsidRDefault="00CA164A" w:rsidP="00262383">
            <w:pPr>
              <w:rPr>
                <w:sz w:val="18"/>
                <w:szCs w:val="18"/>
              </w:rPr>
            </w:pPr>
            <w:r w:rsidRPr="00D32965">
              <w:rPr>
                <w:sz w:val="18"/>
                <w:szCs w:val="18"/>
              </w:rPr>
              <w:t>--</w:t>
            </w:r>
          </w:p>
        </w:tc>
        <w:tc>
          <w:tcPr>
            <w:tcW w:w="1984" w:type="dxa"/>
            <w:shd w:val="clear" w:color="auto" w:fill="FFFFCC"/>
          </w:tcPr>
          <w:p w14:paraId="2D55FB30" w14:textId="77777777" w:rsidR="00CA164A" w:rsidRPr="00D32965" w:rsidRDefault="00CA164A" w:rsidP="00262383">
            <w:pPr>
              <w:rPr>
                <w:b/>
                <w:sz w:val="18"/>
                <w:szCs w:val="18"/>
              </w:rPr>
            </w:pPr>
            <w:r w:rsidRPr="00D32965">
              <w:rPr>
                <w:b/>
                <w:sz w:val="18"/>
                <w:szCs w:val="18"/>
              </w:rPr>
              <w:t>Code de déontologie judiciaire</w:t>
            </w:r>
          </w:p>
        </w:tc>
        <w:tc>
          <w:tcPr>
            <w:tcW w:w="1134" w:type="dxa"/>
            <w:shd w:val="clear" w:color="auto" w:fill="FFFFCC"/>
          </w:tcPr>
          <w:p w14:paraId="56922093" w14:textId="77777777" w:rsidR="00CA164A" w:rsidRPr="00D32965" w:rsidRDefault="00CA164A" w:rsidP="00262383">
            <w:pPr>
              <w:rPr>
                <w:sz w:val="18"/>
                <w:szCs w:val="18"/>
              </w:rPr>
            </w:pPr>
            <w:r w:rsidRPr="00D32965">
              <w:rPr>
                <w:sz w:val="18"/>
                <w:szCs w:val="18"/>
              </w:rPr>
              <w:t>08/03/2021</w:t>
            </w:r>
          </w:p>
        </w:tc>
        <w:tc>
          <w:tcPr>
            <w:tcW w:w="5529" w:type="dxa"/>
            <w:shd w:val="clear" w:color="auto" w:fill="FFFFCC"/>
          </w:tcPr>
          <w:p w14:paraId="3EF893D3" w14:textId="77777777" w:rsidR="00CA164A" w:rsidRPr="00D32965" w:rsidRDefault="00CA164A" w:rsidP="00262383">
            <w:pPr>
              <w:rPr>
                <w:sz w:val="18"/>
                <w:szCs w:val="18"/>
              </w:rPr>
            </w:pPr>
            <w:r w:rsidRPr="00D32965">
              <w:rPr>
                <w:sz w:val="18"/>
                <w:szCs w:val="18"/>
              </w:rPr>
              <w:t>--</w:t>
            </w:r>
          </w:p>
        </w:tc>
      </w:tr>
      <w:tr w:rsidR="00CA164A" w:rsidRPr="00D32965" w14:paraId="014A55EE" w14:textId="77777777" w:rsidTr="00724DE8">
        <w:tc>
          <w:tcPr>
            <w:tcW w:w="1277" w:type="dxa"/>
            <w:vMerge/>
            <w:shd w:val="clear" w:color="auto" w:fill="FFFFCC"/>
          </w:tcPr>
          <w:p w14:paraId="35D56170" w14:textId="77777777" w:rsidR="00CA164A" w:rsidRPr="00D32965" w:rsidRDefault="00CA164A" w:rsidP="00262383">
            <w:pPr>
              <w:rPr>
                <w:sz w:val="18"/>
                <w:szCs w:val="18"/>
              </w:rPr>
            </w:pPr>
          </w:p>
        </w:tc>
        <w:tc>
          <w:tcPr>
            <w:tcW w:w="1134" w:type="dxa"/>
            <w:shd w:val="clear" w:color="auto" w:fill="FFFFCC"/>
          </w:tcPr>
          <w:p w14:paraId="5607E419" w14:textId="77777777" w:rsidR="00CA164A" w:rsidRPr="00D32965" w:rsidRDefault="00CA164A" w:rsidP="00262383">
            <w:pPr>
              <w:rPr>
                <w:sz w:val="18"/>
                <w:szCs w:val="18"/>
              </w:rPr>
            </w:pPr>
            <w:r w:rsidRPr="00D32965">
              <w:rPr>
                <w:sz w:val="18"/>
                <w:szCs w:val="18"/>
              </w:rPr>
              <w:t>L.95-17</w:t>
            </w:r>
          </w:p>
        </w:tc>
        <w:tc>
          <w:tcPr>
            <w:tcW w:w="1984" w:type="dxa"/>
            <w:shd w:val="clear" w:color="auto" w:fill="FFFFCC"/>
          </w:tcPr>
          <w:p w14:paraId="07C667D4" w14:textId="77777777" w:rsidR="00CA164A" w:rsidRPr="00D32965" w:rsidRDefault="00CA164A" w:rsidP="00262383">
            <w:pPr>
              <w:rPr>
                <w:b/>
                <w:sz w:val="18"/>
                <w:szCs w:val="18"/>
              </w:rPr>
            </w:pPr>
            <w:r w:rsidRPr="00D32965">
              <w:rPr>
                <w:b/>
                <w:sz w:val="18"/>
                <w:szCs w:val="18"/>
              </w:rPr>
              <w:t>Arbitrage / Médiation conventionnelle</w:t>
            </w:r>
          </w:p>
        </w:tc>
        <w:tc>
          <w:tcPr>
            <w:tcW w:w="1134" w:type="dxa"/>
            <w:shd w:val="clear" w:color="auto" w:fill="FFFFCC"/>
          </w:tcPr>
          <w:p w14:paraId="6189F433" w14:textId="77777777" w:rsidR="00CA164A" w:rsidRPr="00D32965" w:rsidRDefault="00CA164A" w:rsidP="00262383">
            <w:pPr>
              <w:rPr>
                <w:sz w:val="18"/>
                <w:szCs w:val="18"/>
              </w:rPr>
            </w:pPr>
            <w:r w:rsidRPr="00D32965">
              <w:rPr>
                <w:sz w:val="18"/>
                <w:szCs w:val="18"/>
              </w:rPr>
              <w:t>14/06/2022</w:t>
            </w:r>
          </w:p>
        </w:tc>
        <w:tc>
          <w:tcPr>
            <w:tcW w:w="5529" w:type="dxa"/>
            <w:shd w:val="clear" w:color="auto" w:fill="FFFFCC"/>
          </w:tcPr>
          <w:p w14:paraId="046A2D9C"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Clarifie la notion d’arbitrage international et rationalise l’exequatur</w:t>
            </w:r>
          </w:p>
          <w:p w14:paraId="78646E6B"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Accélère la notification des sentence arbitrales internationales par la reconnaissance de la voie électronique</w:t>
            </w:r>
          </w:p>
          <w:p w14:paraId="3FECFA47"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Élargit l’arbitrage aux différends civils, commerciaux et administratifs</w:t>
            </w:r>
          </w:p>
        </w:tc>
      </w:tr>
      <w:tr w:rsidR="00CA164A" w:rsidRPr="00D32965" w14:paraId="29667A26" w14:textId="77777777" w:rsidTr="00724DE8">
        <w:tc>
          <w:tcPr>
            <w:tcW w:w="1277" w:type="dxa"/>
            <w:vMerge/>
            <w:shd w:val="clear" w:color="auto" w:fill="FFFFCC"/>
          </w:tcPr>
          <w:p w14:paraId="1BCF40AA" w14:textId="77777777" w:rsidR="00CA164A" w:rsidRPr="00D32965" w:rsidRDefault="00CA164A" w:rsidP="00262383">
            <w:pPr>
              <w:rPr>
                <w:sz w:val="18"/>
                <w:szCs w:val="18"/>
              </w:rPr>
            </w:pPr>
          </w:p>
        </w:tc>
        <w:tc>
          <w:tcPr>
            <w:tcW w:w="1134" w:type="dxa"/>
            <w:shd w:val="clear" w:color="auto" w:fill="FFFFCC"/>
          </w:tcPr>
          <w:p w14:paraId="78F06BE2" w14:textId="77777777" w:rsidR="00CA164A" w:rsidRPr="00D32965" w:rsidRDefault="00CA164A" w:rsidP="00262383">
            <w:pPr>
              <w:rPr>
                <w:sz w:val="18"/>
                <w:szCs w:val="18"/>
              </w:rPr>
            </w:pPr>
            <w:r w:rsidRPr="00D32965">
              <w:rPr>
                <w:sz w:val="18"/>
                <w:szCs w:val="18"/>
              </w:rPr>
              <w:t>D.2.22.400</w:t>
            </w:r>
          </w:p>
        </w:tc>
        <w:tc>
          <w:tcPr>
            <w:tcW w:w="1984" w:type="dxa"/>
            <w:shd w:val="clear" w:color="auto" w:fill="FFFFCC"/>
          </w:tcPr>
          <w:p w14:paraId="3A67B64C" w14:textId="77777777" w:rsidR="00CA164A" w:rsidRPr="00D32965" w:rsidRDefault="00CA164A" w:rsidP="00262383">
            <w:pPr>
              <w:rPr>
                <w:b/>
                <w:sz w:val="18"/>
                <w:szCs w:val="18"/>
              </w:rPr>
            </w:pPr>
            <w:r w:rsidRPr="00D32965">
              <w:rPr>
                <w:b/>
                <w:sz w:val="18"/>
                <w:szCs w:val="18"/>
              </w:rPr>
              <w:t>Observatoire national de la criminalité</w:t>
            </w:r>
          </w:p>
        </w:tc>
        <w:tc>
          <w:tcPr>
            <w:tcW w:w="1134" w:type="dxa"/>
            <w:shd w:val="clear" w:color="auto" w:fill="FFFFCC"/>
          </w:tcPr>
          <w:p w14:paraId="37C96723" w14:textId="77777777" w:rsidR="00CA164A" w:rsidRPr="00D32965" w:rsidRDefault="00CA164A" w:rsidP="00262383">
            <w:pPr>
              <w:rPr>
                <w:sz w:val="18"/>
                <w:szCs w:val="18"/>
              </w:rPr>
            </w:pPr>
            <w:r w:rsidRPr="00D32965">
              <w:rPr>
                <w:sz w:val="18"/>
                <w:szCs w:val="18"/>
              </w:rPr>
              <w:t>06/10/2022</w:t>
            </w:r>
          </w:p>
        </w:tc>
        <w:tc>
          <w:tcPr>
            <w:tcW w:w="5529" w:type="dxa"/>
            <w:shd w:val="clear" w:color="auto" w:fill="FFFFCC"/>
          </w:tcPr>
          <w:p w14:paraId="44868846"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Établit l’Observatoire comme division de la DAP du MdJ</w:t>
            </w:r>
          </w:p>
          <w:p w14:paraId="7826C81B"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Le projet de code pénal impose aux autorités judiciaires de communiquer l’information utile à ONC</w:t>
            </w:r>
          </w:p>
          <w:p w14:paraId="02D7BC7B"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Départements : Statistiques criminelles, Études/recherche/gestion des phénomènes criminels, Planification criminelle, Édition et documentation</w:t>
            </w:r>
          </w:p>
        </w:tc>
      </w:tr>
      <w:tr w:rsidR="00CA164A" w:rsidRPr="00D32965" w14:paraId="7A9D045E" w14:textId="77777777" w:rsidTr="00724DE8">
        <w:tc>
          <w:tcPr>
            <w:tcW w:w="1277" w:type="dxa"/>
            <w:vMerge w:val="restart"/>
          </w:tcPr>
          <w:p w14:paraId="5B68D7E0" w14:textId="77777777" w:rsidR="00CA164A" w:rsidRPr="00D32965" w:rsidRDefault="00CA164A" w:rsidP="00262383">
            <w:pPr>
              <w:rPr>
                <w:b/>
                <w:sz w:val="18"/>
                <w:szCs w:val="18"/>
              </w:rPr>
            </w:pPr>
            <w:r w:rsidRPr="00D32965">
              <w:rPr>
                <w:b/>
                <w:sz w:val="18"/>
                <w:szCs w:val="18"/>
              </w:rPr>
              <w:t>Adopté par la Chambre des Représentants mais non promulgué</w:t>
            </w:r>
          </w:p>
        </w:tc>
        <w:tc>
          <w:tcPr>
            <w:tcW w:w="1134" w:type="dxa"/>
          </w:tcPr>
          <w:p w14:paraId="602E9593" w14:textId="77777777" w:rsidR="00CA164A" w:rsidRPr="00D32965" w:rsidRDefault="00CA164A" w:rsidP="00262383">
            <w:pPr>
              <w:rPr>
                <w:sz w:val="18"/>
                <w:szCs w:val="18"/>
              </w:rPr>
            </w:pPr>
            <w:r w:rsidRPr="00D32965">
              <w:rPr>
                <w:sz w:val="18"/>
                <w:szCs w:val="18"/>
              </w:rPr>
              <w:t>PL.37-22</w:t>
            </w:r>
          </w:p>
        </w:tc>
        <w:tc>
          <w:tcPr>
            <w:tcW w:w="1984" w:type="dxa"/>
          </w:tcPr>
          <w:p w14:paraId="762D0323" w14:textId="77777777" w:rsidR="00CA164A" w:rsidRPr="00D32965" w:rsidRDefault="00CA164A" w:rsidP="00262383">
            <w:pPr>
              <w:rPr>
                <w:b/>
                <w:sz w:val="18"/>
                <w:szCs w:val="18"/>
              </w:rPr>
            </w:pPr>
            <w:r w:rsidRPr="00D32965">
              <w:rPr>
                <w:b/>
                <w:sz w:val="18"/>
                <w:szCs w:val="18"/>
              </w:rPr>
              <w:t>Institut Supérieur de la Magistrature</w:t>
            </w:r>
          </w:p>
        </w:tc>
        <w:tc>
          <w:tcPr>
            <w:tcW w:w="1134" w:type="dxa"/>
          </w:tcPr>
          <w:p w14:paraId="37DE54A5" w14:textId="77777777" w:rsidR="00CA164A" w:rsidRPr="00D32965" w:rsidRDefault="00CA164A" w:rsidP="00262383">
            <w:pPr>
              <w:rPr>
                <w:sz w:val="18"/>
                <w:szCs w:val="18"/>
              </w:rPr>
            </w:pPr>
            <w:r w:rsidRPr="00D32965">
              <w:rPr>
                <w:sz w:val="18"/>
                <w:szCs w:val="18"/>
              </w:rPr>
              <w:t>Adopté CG</w:t>
            </w:r>
          </w:p>
          <w:p w14:paraId="67620C64" w14:textId="77777777" w:rsidR="00CA164A" w:rsidRPr="00D32965" w:rsidRDefault="00CA164A" w:rsidP="00262383">
            <w:pPr>
              <w:rPr>
                <w:sz w:val="18"/>
                <w:szCs w:val="18"/>
              </w:rPr>
            </w:pPr>
            <w:r w:rsidRPr="00D32965">
              <w:rPr>
                <w:sz w:val="18"/>
                <w:szCs w:val="18"/>
              </w:rPr>
              <w:t>13/04/2023</w:t>
            </w:r>
          </w:p>
          <w:p w14:paraId="378238FD" w14:textId="77777777" w:rsidR="00CA164A" w:rsidRPr="00D32965" w:rsidRDefault="00CA164A" w:rsidP="00262383">
            <w:pPr>
              <w:rPr>
                <w:sz w:val="18"/>
                <w:szCs w:val="18"/>
              </w:rPr>
            </w:pPr>
            <w:r w:rsidRPr="00D32965">
              <w:rPr>
                <w:sz w:val="18"/>
                <w:szCs w:val="18"/>
              </w:rPr>
              <w:t>Déposé CdR</w:t>
            </w:r>
          </w:p>
          <w:p w14:paraId="19D10187" w14:textId="77777777" w:rsidR="00CA164A" w:rsidRPr="00D32965" w:rsidRDefault="00CA164A" w:rsidP="00262383">
            <w:pPr>
              <w:rPr>
                <w:sz w:val="18"/>
                <w:szCs w:val="18"/>
              </w:rPr>
            </w:pPr>
            <w:r w:rsidRPr="00D32965">
              <w:rPr>
                <w:sz w:val="18"/>
                <w:szCs w:val="18"/>
              </w:rPr>
              <w:t>02/05/2023</w:t>
            </w:r>
          </w:p>
          <w:p w14:paraId="023453B1" w14:textId="77777777" w:rsidR="00CA164A" w:rsidRPr="00D32965" w:rsidRDefault="00CA164A" w:rsidP="00262383">
            <w:pPr>
              <w:rPr>
                <w:sz w:val="18"/>
                <w:szCs w:val="18"/>
              </w:rPr>
            </w:pPr>
          </w:p>
        </w:tc>
        <w:tc>
          <w:tcPr>
            <w:tcW w:w="5529" w:type="dxa"/>
          </w:tcPr>
          <w:p w14:paraId="2C7B50E5"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Rattache l’ISM au CSPJ</w:t>
            </w:r>
          </w:p>
          <w:p w14:paraId="11DB1F63"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Recentre le mandat de l’ISM sur la formation initiale et continue des seuls magistrats</w:t>
            </w:r>
          </w:p>
          <w:p w14:paraId="1E4FDA4E"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Enrichit le mandat ISM de formation continue qui englobe désormais le perfectionnement permanent général, le perfectionnement spécialisé et la formation en gestion des tribunaux</w:t>
            </w:r>
          </w:p>
          <w:p w14:paraId="7876A4CB"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Modernise le régime de concours et de stage des attachés de justice</w:t>
            </w:r>
          </w:p>
        </w:tc>
      </w:tr>
      <w:tr w:rsidR="00CA164A" w:rsidRPr="00D32965" w14:paraId="623B173A" w14:textId="77777777" w:rsidTr="00724DE8">
        <w:tc>
          <w:tcPr>
            <w:tcW w:w="1277" w:type="dxa"/>
            <w:vMerge/>
          </w:tcPr>
          <w:p w14:paraId="74BD7777" w14:textId="77777777" w:rsidR="00CA164A" w:rsidRPr="00D32965" w:rsidRDefault="00CA164A" w:rsidP="00262383">
            <w:pPr>
              <w:rPr>
                <w:b/>
                <w:sz w:val="18"/>
                <w:szCs w:val="18"/>
              </w:rPr>
            </w:pPr>
          </w:p>
        </w:tc>
        <w:tc>
          <w:tcPr>
            <w:tcW w:w="1134" w:type="dxa"/>
          </w:tcPr>
          <w:p w14:paraId="239D1109" w14:textId="77777777" w:rsidR="00CA164A" w:rsidRPr="00D32965" w:rsidRDefault="00CA164A" w:rsidP="00262383">
            <w:pPr>
              <w:rPr>
                <w:sz w:val="18"/>
                <w:szCs w:val="18"/>
              </w:rPr>
            </w:pPr>
            <w:r w:rsidRPr="00D32965">
              <w:rPr>
                <w:sz w:val="18"/>
                <w:szCs w:val="18"/>
              </w:rPr>
              <w:t>PL.44-22</w:t>
            </w:r>
          </w:p>
        </w:tc>
        <w:tc>
          <w:tcPr>
            <w:tcW w:w="1984" w:type="dxa"/>
          </w:tcPr>
          <w:p w14:paraId="5BA34309" w14:textId="77777777" w:rsidR="00CA164A" w:rsidRPr="00D32965" w:rsidRDefault="00CA164A" w:rsidP="00262383">
            <w:pPr>
              <w:rPr>
                <w:b/>
                <w:sz w:val="18"/>
                <w:szCs w:val="18"/>
              </w:rPr>
            </w:pPr>
            <w:r w:rsidRPr="00D32965">
              <w:rPr>
                <w:b/>
                <w:sz w:val="18"/>
                <w:szCs w:val="18"/>
              </w:rPr>
              <w:t>Experts judiciaires</w:t>
            </w:r>
          </w:p>
        </w:tc>
        <w:tc>
          <w:tcPr>
            <w:tcW w:w="1134" w:type="dxa"/>
          </w:tcPr>
          <w:p w14:paraId="214F9606" w14:textId="77777777" w:rsidR="00CA164A" w:rsidRPr="00D32965" w:rsidRDefault="00CA164A" w:rsidP="00262383">
            <w:pPr>
              <w:rPr>
                <w:sz w:val="18"/>
                <w:szCs w:val="18"/>
              </w:rPr>
            </w:pPr>
            <w:r w:rsidRPr="00D32965">
              <w:rPr>
                <w:sz w:val="18"/>
                <w:szCs w:val="18"/>
              </w:rPr>
              <w:t>Déposé CdR</w:t>
            </w:r>
          </w:p>
          <w:p w14:paraId="053B3149" w14:textId="77777777" w:rsidR="00CA164A" w:rsidRPr="00D32965" w:rsidRDefault="00CA164A" w:rsidP="00262383">
            <w:pPr>
              <w:rPr>
                <w:sz w:val="18"/>
                <w:szCs w:val="18"/>
              </w:rPr>
            </w:pPr>
            <w:r w:rsidRPr="00D32965">
              <w:rPr>
                <w:sz w:val="18"/>
                <w:szCs w:val="18"/>
              </w:rPr>
              <w:t>08/02/2023</w:t>
            </w:r>
          </w:p>
          <w:p w14:paraId="4ADE6D79" w14:textId="77777777" w:rsidR="00CA164A" w:rsidRPr="00D32965" w:rsidRDefault="00CA164A" w:rsidP="00262383">
            <w:pPr>
              <w:rPr>
                <w:sz w:val="18"/>
                <w:szCs w:val="18"/>
              </w:rPr>
            </w:pPr>
          </w:p>
        </w:tc>
        <w:tc>
          <w:tcPr>
            <w:tcW w:w="5529" w:type="dxa"/>
          </w:tcPr>
          <w:p w14:paraId="521A9E63"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 xml:space="preserve">Permet aux personne morales de droit public (institut, laboratoire, unité administrative) de prétendre au statut d’expert judiciaire, palliant ainsi l’insuffisante qualification des experts individuels dans certaines matières, notamment pénales </w:t>
            </w:r>
          </w:p>
        </w:tc>
      </w:tr>
      <w:tr w:rsidR="00CA164A" w:rsidRPr="00D32965" w14:paraId="651C5923" w14:textId="77777777" w:rsidTr="00724DE8">
        <w:tc>
          <w:tcPr>
            <w:tcW w:w="1277" w:type="dxa"/>
            <w:vMerge/>
          </w:tcPr>
          <w:p w14:paraId="0FF6EF0E" w14:textId="77777777" w:rsidR="00CA164A" w:rsidRPr="00D32965" w:rsidRDefault="00CA164A" w:rsidP="00262383">
            <w:pPr>
              <w:rPr>
                <w:b/>
                <w:sz w:val="18"/>
                <w:szCs w:val="18"/>
              </w:rPr>
            </w:pPr>
          </w:p>
        </w:tc>
        <w:tc>
          <w:tcPr>
            <w:tcW w:w="1134" w:type="dxa"/>
          </w:tcPr>
          <w:p w14:paraId="0F3D9D8B" w14:textId="77777777" w:rsidR="00CA164A" w:rsidRPr="00D32965" w:rsidRDefault="00CA164A" w:rsidP="00262383">
            <w:pPr>
              <w:rPr>
                <w:sz w:val="18"/>
                <w:szCs w:val="18"/>
              </w:rPr>
            </w:pPr>
            <w:r w:rsidRPr="00D32965">
              <w:rPr>
                <w:sz w:val="18"/>
                <w:szCs w:val="18"/>
              </w:rPr>
              <w:t>PPL modifiant L.83-17</w:t>
            </w:r>
          </w:p>
        </w:tc>
        <w:tc>
          <w:tcPr>
            <w:tcW w:w="1984" w:type="dxa"/>
          </w:tcPr>
          <w:p w14:paraId="49D18C7A" w14:textId="77777777" w:rsidR="00CA164A" w:rsidRPr="00D32965" w:rsidRDefault="00CA164A" w:rsidP="00262383">
            <w:pPr>
              <w:rPr>
                <w:b/>
                <w:sz w:val="18"/>
                <w:szCs w:val="18"/>
              </w:rPr>
            </w:pPr>
            <w:r w:rsidRPr="00D32965">
              <w:rPr>
                <w:b/>
                <w:sz w:val="18"/>
                <w:szCs w:val="18"/>
              </w:rPr>
              <w:t>Fonds d’Entraide Familiale</w:t>
            </w:r>
          </w:p>
        </w:tc>
        <w:tc>
          <w:tcPr>
            <w:tcW w:w="1134" w:type="dxa"/>
          </w:tcPr>
          <w:p w14:paraId="0706F9E4" w14:textId="77777777" w:rsidR="00CA164A" w:rsidRPr="00D32965" w:rsidRDefault="00CA164A" w:rsidP="00262383">
            <w:pPr>
              <w:rPr>
                <w:sz w:val="18"/>
                <w:szCs w:val="18"/>
              </w:rPr>
            </w:pPr>
            <w:r w:rsidRPr="00D32965">
              <w:rPr>
                <w:sz w:val="18"/>
                <w:szCs w:val="18"/>
              </w:rPr>
              <w:t>Adopté SP CdR</w:t>
            </w:r>
          </w:p>
          <w:p w14:paraId="63DFCC4C" w14:textId="14CD5A7F" w:rsidR="00CA164A" w:rsidRPr="00D32965" w:rsidRDefault="00CA164A" w:rsidP="00262383">
            <w:pPr>
              <w:rPr>
                <w:sz w:val="18"/>
                <w:szCs w:val="18"/>
              </w:rPr>
            </w:pPr>
            <w:r w:rsidRPr="00D32965">
              <w:rPr>
                <w:sz w:val="18"/>
                <w:szCs w:val="18"/>
              </w:rPr>
              <w:t>23/01/23</w:t>
            </w:r>
          </w:p>
        </w:tc>
        <w:tc>
          <w:tcPr>
            <w:tcW w:w="5529" w:type="dxa"/>
          </w:tcPr>
          <w:p w14:paraId="1BAD5ED9"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Précise les conditions et procédures des prestations du FEF</w:t>
            </w:r>
          </w:p>
        </w:tc>
      </w:tr>
      <w:tr w:rsidR="00CA164A" w:rsidRPr="00D32965" w14:paraId="7AC0D470" w14:textId="77777777" w:rsidTr="00724DE8">
        <w:tc>
          <w:tcPr>
            <w:tcW w:w="1277" w:type="dxa"/>
            <w:vMerge w:val="restart"/>
          </w:tcPr>
          <w:p w14:paraId="4C0CFF4F" w14:textId="77777777" w:rsidR="00CA164A" w:rsidRPr="00D32965" w:rsidRDefault="00CA164A" w:rsidP="00262383">
            <w:pPr>
              <w:rPr>
                <w:b/>
                <w:sz w:val="18"/>
                <w:szCs w:val="18"/>
              </w:rPr>
            </w:pPr>
            <w:r w:rsidRPr="00D32965">
              <w:rPr>
                <w:b/>
                <w:sz w:val="18"/>
                <w:szCs w:val="18"/>
              </w:rPr>
              <w:lastRenderedPageBreak/>
              <w:t>Transmis à / adopté par le SGG</w:t>
            </w:r>
          </w:p>
        </w:tc>
        <w:tc>
          <w:tcPr>
            <w:tcW w:w="1134" w:type="dxa"/>
          </w:tcPr>
          <w:p w14:paraId="29AB515E" w14:textId="77777777" w:rsidR="00CA164A" w:rsidRPr="00D32965" w:rsidRDefault="00CA164A" w:rsidP="00262383">
            <w:pPr>
              <w:rPr>
                <w:sz w:val="18"/>
                <w:szCs w:val="18"/>
              </w:rPr>
            </w:pPr>
            <w:r w:rsidRPr="00D32965">
              <w:rPr>
                <w:sz w:val="18"/>
                <w:szCs w:val="18"/>
              </w:rPr>
              <w:t>PL 10.23</w:t>
            </w:r>
          </w:p>
        </w:tc>
        <w:tc>
          <w:tcPr>
            <w:tcW w:w="1984" w:type="dxa"/>
          </w:tcPr>
          <w:p w14:paraId="2C5D4A8E" w14:textId="77777777" w:rsidR="00CA164A" w:rsidRPr="00D32965" w:rsidRDefault="00CA164A" w:rsidP="00262383">
            <w:pPr>
              <w:rPr>
                <w:b/>
                <w:sz w:val="18"/>
                <w:szCs w:val="18"/>
              </w:rPr>
            </w:pPr>
            <w:r w:rsidRPr="00D32965">
              <w:rPr>
                <w:b/>
                <w:sz w:val="18"/>
                <w:szCs w:val="18"/>
              </w:rPr>
              <w:t>Organisation et gestion des établissements pénitentiaires</w:t>
            </w:r>
          </w:p>
        </w:tc>
        <w:tc>
          <w:tcPr>
            <w:tcW w:w="1134" w:type="dxa"/>
          </w:tcPr>
          <w:p w14:paraId="12020766" w14:textId="77777777" w:rsidR="00CA164A" w:rsidRPr="00D32965" w:rsidRDefault="00CA164A" w:rsidP="00262383">
            <w:pPr>
              <w:rPr>
                <w:sz w:val="18"/>
                <w:szCs w:val="18"/>
              </w:rPr>
            </w:pPr>
            <w:r w:rsidRPr="00D32965">
              <w:rPr>
                <w:sz w:val="18"/>
                <w:szCs w:val="18"/>
              </w:rPr>
              <w:t>Passé CG</w:t>
            </w:r>
          </w:p>
          <w:p w14:paraId="72E2976A" w14:textId="77777777" w:rsidR="00CA164A" w:rsidRPr="00D32965" w:rsidRDefault="00CA164A" w:rsidP="00262383">
            <w:pPr>
              <w:rPr>
                <w:sz w:val="18"/>
                <w:szCs w:val="18"/>
              </w:rPr>
            </w:pPr>
            <w:r w:rsidRPr="00D32965">
              <w:rPr>
                <w:sz w:val="18"/>
                <w:szCs w:val="18"/>
              </w:rPr>
              <w:t>Transmis CdR</w:t>
            </w:r>
          </w:p>
          <w:p w14:paraId="79D7A2A8" w14:textId="77777777" w:rsidR="00CA164A" w:rsidRPr="00D32965" w:rsidRDefault="00CA164A" w:rsidP="00262383">
            <w:pPr>
              <w:rPr>
                <w:sz w:val="18"/>
                <w:szCs w:val="18"/>
              </w:rPr>
            </w:pPr>
            <w:r w:rsidRPr="00D32965">
              <w:rPr>
                <w:sz w:val="18"/>
                <w:szCs w:val="18"/>
              </w:rPr>
              <w:t>06/06/2023</w:t>
            </w:r>
          </w:p>
          <w:p w14:paraId="60880FA0" w14:textId="77777777" w:rsidR="00CA164A" w:rsidRPr="00D32965" w:rsidRDefault="00CA164A" w:rsidP="00262383">
            <w:pPr>
              <w:rPr>
                <w:sz w:val="18"/>
                <w:szCs w:val="18"/>
              </w:rPr>
            </w:pPr>
          </w:p>
        </w:tc>
        <w:tc>
          <w:tcPr>
            <w:tcW w:w="5529" w:type="dxa"/>
          </w:tcPr>
          <w:p w14:paraId="5ECC4C0F"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 xml:space="preserve">Établit des règles spéciales de protection des catégories de détenus vulnérables </w:t>
            </w:r>
          </w:p>
          <w:p w14:paraId="5E8EBA9B"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Organise l’accès aux droits au sein des établissements pénitentiaires, notamment en ce qui concerne la qualification et réinsertion</w:t>
            </w:r>
          </w:p>
          <w:p w14:paraId="2499C060"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 xml:space="preserve">Sépare les prévenus des condamnés </w:t>
            </w:r>
          </w:p>
          <w:p w14:paraId="3975E437"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Sépare les mineurs des majeurs</w:t>
            </w:r>
          </w:p>
        </w:tc>
      </w:tr>
      <w:tr w:rsidR="00CA164A" w:rsidRPr="00D32965" w14:paraId="6271ABA6" w14:textId="77777777" w:rsidTr="00724DE8">
        <w:tc>
          <w:tcPr>
            <w:tcW w:w="1277" w:type="dxa"/>
            <w:vMerge/>
          </w:tcPr>
          <w:p w14:paraId="52A2D14F" w14:textId="77777777" w:rsidR="00CA164A" w:rsidRPr="00D32965" w:rsidRDefault="00CA164A" w:rsidP="00262383">
            <w:pPr>
              <w:rPr>
                <w:b/>
                <w:sz w:val="18"/>
                <w:szCs w:val="18"/>
              </w:rPr>
            </w:pPr>
          </w:p>
        </w:tc>
        <w:tc>
          <w:tcPr>
            <w:tcW w:w="1134" w:type="dxa"/>
          </w:tcPr>
          <w:p w14:paraId="4B44B105" w14:textId="77777777" w:rsidR="00CA164A" w:rsidRPr="00D32965" w:rsidRDefault="00CA164A" w:rsidP="00262383">
            <w:pPr>
              <w:rPr>
                <w:sz w:val="18"/>
                <w:szCs w:val="18"/>
              </w:rPr>
            </w:pPr>
            <w:r w:rsidRPr="00D32965">
              <w:rPr>
                <w:sz w:val="18"/>
                <w:szCs w:val="18"/>
              </w:rPr>
              <w:t>PL</w:t>
            </w:r>
          </w:p>
        </w:tc>
        <w:tc>
          <w:tcPr>
            <w:tcW w:w="1984" w:type="dxa"/>
          </w:tcPr>
          <w:p w14:paraId="2547E72F" w14:textId="77777777" w:rsidR="00CA164A" w:rsidRPr="00D32965" w:rsidRDefault="00CA164A" w:rsidP="00262383">
            <w:pPr>
              <w:rPr>
                <w:b/>
                <w:sz w:val="18"/>
                <w:szCs w:val="18"/>
              </w:rPr>
            </w:pPr>
            <w:r w:rsidRPr="00D32965">
              <w:rPr>
                <w:b/>
                <w:sz w:val="18"/>
                <w:szCs w:val="18"/>
              </w:rPr>
              <w:t>Code de procédure civile</w:t>
            </w:r>
          </w:p>
        </w:tc>
        <w:tc>
          <w:tcPr>
            <w:tcW w:w="1134" w:type="dxa"/>
          </w:tcPr>
          <w:p w14:paraId="527CABCC" w14:textId="77777777" w:rsidR="00CA164A" w:rsidRPr="00D32965" w:rsidRDefault="00CA164A" w:rsidP="00262383">
            <w:pPr>
              <w:rPr>
                <w:sz w:val="18"/>
                <w:szCs w:val="18"/>
              </w:rPr>
            </w:pPr>
            <w:r w:rsidRPr="00D32965">
              <w:rPr>
                <w:sz w:val="18"/>
                <w:szCs w:val="18"/>
              </w:rPr>
              <w:t>23/02/2023</w:t>
            </w:r>
          </w:p>
          <w:p w14:paraId="13D79405" w14:textId="77777777" w:rsidR="00CA164A" w:rsidRPr="00D32965" w:rsidRDefault="00CA164A" w:rsidP="00262383">
            <w:pPr>
              <w:rPr>
                <w:sz w:val="18"/>
                <w:szCs w:val="18"/>
              </w:rPr>
            </w:pPr>
            <w:r w:rsidRPr="00D32965">
              <w:rPr>
                <w:sz w:val="18"/>
                <w:szCs w:val="18"/>
              </w:rPr>
              <w:t>Transmis CG</w:t>
            </w:r>
          </w:p>
        </w:tc>
        <w:tc>
          <w:tcPr>
            <w:tcW w:w="5529" w:type="dxa"/>
          </w:tcPr>
          <w:p w14:paraId="50562E4D"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Unifie le droit processuel civil, commercial, administratif en lien avec les orientations de la nouvelle loi sur l’organisation judiciaire</w:t>
            </w:r>
          </w:p>
          <w:p w14:paraId="153B1971"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Établit la digitalisation complète de la procédure : i.e. plaintes et répliques injectées par les avocats des parties dans une plateforme sécurisée</w:t>
            </w:r>
          </w:p>
          <w:p w14:paraId="174BB2E2"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Crée un poste de magistrat chargé de la mise en l’état et de l’exécution</w:t>
            </w:r>
          </w:p>
          <w:p w14:paraId="4E1A4FBC"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Abolit la notification à curateur</w:t>
            </w:r>
          </w:p>
        </w:tc>
      </w:tr>
      <w:tr w:rsidR="00CA164A" w:rsidRPr="00D32965" w14:paraId="28C7BD45" w14:textId="77777777" w:rsidTr="00724DE8">
        <w:tc>
          <w:tcPr>
            <w:tcW w:w="1277" w:type="dxa"/>
            <w:vMerge/>
          </w:tcPr>
          <w:p w14:paraId="3DD2DCAA" w14:textId="77777777" w:rsidR="00CA164A" w:rsidRPr="00D32965" w:rsidRDefault="00CA164A" w:rsidP="00262383">
            <w:pPr>
              <w:rPr>
                <w:b/>
                <w:sz w:val="18"/>
                <w:szCs w:val="18"/>
              </w:rPr>
            </w:pPr>
          </w:p>
        </w:tc>
        <w:tc>
          <w:tcPr>
            <w:tcW w:w="1134" w:type="dxa"/>
          </w:tcPr>
          <w:p w14:paraId="5D684C09" w14:textId="77777777" w:rsidR="00CA164A" w:rsidRPr="00D32965" w:rsidRDefault="00CA164A" w:rsidP="00262383">
            <w:pPr>
              <w:rPr>
                <w:sz w:val="18"/>
                <w:szCs w:val="18"/>
              </w:rPr>
            </w:pPr>
            <w:r w:rsidRPr="00D32965">
              <w:rPr>
                <w:sz w:val="18"/>
                <w:szCs w:val="18"/>
              </w:rPr>
              <w:t xml:space="preserve">PL </w:t>
            </w:r>
          </w:p>
        </w:tc>
        <w:tc>
          <w:tcPr>
            <w:tcW w:w="1984" w:type="dxa"/>
          </w:tcPr>
          <w:p w14:paraId="0539CCCA" w14:textId="77777777" w:rsidR="00CA164A" w:rsidRPr="00D32965" w:rsidRDefault="00CA164A" w:rsidP="00262383">
            <w:pPr>
              <w:rPr>
                <w:b/>
                <w:sz w:val="18"/>
                <w:szCs w:val="18"/>
              </w:rPr>
            </w:pPr>
            <w:r w:rsidRPr="00D32965">
              <w:rPr>
                <w:b/>
                <w:sz w:val="18"/>
                <w:szCs w:val="18"/>
              </w:rPr>
              <w:t>Code de procédure pénale</w:t>
            </w:r>
          </w:p>
        </w:tc>
        <w:tc>
          <w:tcPr>
            <w:tcW w:w="1134" w:type="dxa"/>
          </w:tcPr>
          <w:p w14:paraId="15721ADB" w14:textId="77777777" w:rsidR="00CA164A" w:rsidRPr="00D32965" w:rsidRDefault="00CA164A" w:rsidP="00262383">
            <w:pPr>
              <w:rPr>
                <w:sz w:val="18"/>
                <w:szCs w:val="18"/>
              </w:rPr>
            </w:pPr>
            <w:r w:rsidRPr="00D32965">
              <w:rPr>
                <w:sz w:val="18"/>
                <w:szCs w:val="18"/>
              </w:rPr>
              <w:t>Transmis SGG</w:t>
            </w:r>
          </w:p>
          <w:p w14:paraId="557D033F" w14:textId="77777777" w:rsidR="00CA164A" w:rsidRPr="00D32965" w:rsidRDefault="00CA164A" w:rsidP="00262383">
            <w:pPr>
              <w:rPr>
                <w:sz w:val="18"/>
                <w:szCs w:val="18"/>
              </w:rPr>
            </w:pPr>
            <w:r w:rsidRPr="00D32965">
              <w:rPr>
                <w:sz w:val="18"/>
                <w:szCs w:val="18"/>
              </w:rPr>
              <w:t>10/01/2023</w:t>
            </w:r>
          </w:p>
          <w:p w14:paraId="37F270DD" w14:textId="77777777" w:rsidR="00CA164A" w:rsidRPr="00D32965" w:rsidRDefault="00CA164A" w:rsidP="00262383">
            <w:pPr>
              <w:rPr>
                <w:sz w:val="18"/>
                <w:szCs w:val="18"/>
              </w:rPr>
            </w:pPr>
            <w:r w:rsidRPr="00D32965">
              <w:rPr>
                <w:sz w:val="18"/>
                <w:szCs w:val="18"/>
              </w:rPr>
              <w:t>Exposé MdJ CG</w:t>
            </w:r>
          </w:p>
          <w:p w14:paraId="6AE0941E" w14:textId="77777777" w:rsidR="00CA164A" w:rsidRPr="00D32965" w:rsidRDefault="00CA164A" w:rsidP="00262383">
            <w:pPr>
              <w:rPr>
                <w:sz w:val="18"/>
                <w:szCs w:val="18"/>
              </w:rPr>
            </w:pPr>
            <w:r w:rsidRPr="00D32965">
              <w:rPr>
                <w:sz w:val="18"/>
                <w:szCs w:val="18"/>
              </w:rPr>
              <w:t>06/2023</w:t>
            </w:r>
          </w:p>
        </w:tc>
        <w:tc>
          <w:tcPr>
            <w:tcW w:w="5529" w:type="dxa"/>
          </w:tcPr>
          <w:p w14:paraId="449F27D4"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Réforme d’ensemble voulue par le Ministre</w:t>
            </w:r>
          </w:p>
        </w:tc>
      </w:tr>
      <w:tr w:rsidR="00CA164A" w:rsidRPr="00D32965" w14:paraId="1DEF6794" w14:textId="77777777" w:rsidTr="00724DE8">
        <w:tc>
          <w:tcPr>
            <w:tcW w:w="1277" w:type="dxa"/>
            <w:vMerge/>
          </w:tcPr>
          <w:p w14:paraId="11B4BDF6" w14:textId="77777777" w:rsidR="00CA164A" w:rsidRPr="00D32965" w:rsidRDefault="00CA164A" w:rsidP="00262383">
            <w:pPr>
              <w:rPr>
                <w:sz w:val="18"/>
                <w:szCs w:val="18"/>
              </w:rPr>
            </w:pPr>
          </w:p>
        </w:tc>
        <w:tc>
          <w:tcPr>
            <w:tcW w:w="1134" w:type="dxa"/>
          </w:tcPr>
          <w:p w14:paraId="5DE83B31" w14:textId="77777777" w:rsidR="00CA164A" w:rsidRPr="00D32965" w:rsidRDefault="00CA164A" w:rsidP="00262383">
            <w:pPr>
              <w:rPr>
                <w:sz w:val="18"/>
                <w:szCs w:val="18"/>
              </w:rPr>
            </w:pPr>
            <w:r w:rsidRPr="00D32965">
              <w:rPr>
                <w:sz w:val="18"/>
                <w:szCs w:val="18"/>
              </w:rPr>
              <w:t>PL</w:t>
            </w:r>
          </w:p>
        </w:tc>
        <w:tc>
          <w:tcPr>
            <w:tcW w:w="1984" w:type="dxa"/>
          </w:tcPr>
          <w:p w14:paraId="3133A2D0" w14:textId="77777777" w:rsidR="00CA164A" w:rsidRPr="00D32965" w:rsidRDefault="00CA164A" w:rsidP="00262383">
            <w:pPr>
              <w:rPr>
                <w:b/>
                <w:sz w:val="18"/>
                <w:szCs w:val="18"/>
              </w:rPr>
            </w:pPr>
            <w:r w:rsidRPr="00D32965">
              <w:rPr>
                <w:b/>
                <w:sz w:val="18"/>
                <w:szCs w:val="18"/>
              </w:rPr>
              <w:t>Peines alternatives</w:t>
            </w:r>
          </w:p>
        </w:tc>
        <w:tc>
          <w:tcPr>
            <w:tcW w:w="1134" w:type="dxa"/>
          </w:tcPr>
          <w:p w14:paraId="24F9E180" w14:textId="77777777" w:rsidR="00CA164A" w:rsidRPr="00D32965" w:rsidRDefault="00CA164A" w:rsidP="00262383">
            <w:pPr>
              <w:rPr>
                <w:sz w:val="18"/>
                <w:szCs w:val="18"/>
              </w:rPr>
            </w:pPr>
            <w:r w:rsidRPr="00D32965">
              <w:rPr>
                <w:sz w:val="18"/>
                <w:szCs w:val="18"/>
              </w:rPr>
              <w:t xml:space="preserve">Transmis SGG </w:t>
            </w:r>
          </w:p>
          <w:p w14:paraId="214CC079" w14:textId="77777777" w:rsidR="00CA164A" w:rsidRPr="00D32965" w:rsidRDefault="00CA164A" w:rsidP="00262383">
            <w:pPr>
              <w:rPr>
                <w:sz w:val="18"/>
                <w:szCs w:val="18"/>
              </w:rPr>
            </w:pPr>
            <w:r w:rsidRPr="00D32965">
              <w:rPr>
                <w:sz w:val="18"/>
                <w:szCs w:val="18"/>
              </w:rPr>
              <w:t>04/2023</w:t>
            </w:r>
          </w:p>
          <w:p w14:paraId="188094B0" w14:textId="77777777" w:rsidR="00CA164A" w:rsidRPr="00D32965" w:rsidRDefault="00CA164A" w:rsidP="00262383">
            <w:pPr>
              <w:rPr>
                <w:sz w:val="18"/>
                <w:szCs w:val="18"/>
              </w:rPr>
            </w:pPr>
            <w:r w:rsidRPr="00D32965">
              <w:rPr>
                <w:sz w:val="18"/>
                <w:szCs w:val="18"/>
              </w:rPr>
              <w:t>Examen com. Technique</w:t>
            </w:r>
          </w:p>
          <w:p w14:paraId="17D4D64B" w14:textId="77777777" w:rsidR="00CA164A" w:rsidRPr="00D32965" w:rsidRDefault="00CA164A" w:rsidP="00262383">
            <w:pPr>
              <w:rPr>
                <w:sz w:val="18"/>
                <w:szCs w:val="18"/>
              </w:rPr>
            </w:pPr>
            <w:r w:rsidRPr="00D32965">
              <w:rPr>
                <w:sz w:val="18"/>
                <w:szCs w:val="18"/>
              </w:rPr>
              <w:t>06/2023</w:t>
            </w:r>
          </w:p>
          <w:p w14:paraId="5B2DB11E" w14:textId="77777777" w:rsidR="00CA164A" w:rsidRPr="00D32965" w:rsidRDefault="00CA164A" w:rsidP="00262383">
            <w:pPr>
              <w:rPr>
                <w:sz w:val="18"/>
                <w:szCs w:val="18"/>
              </w:rPr>
            </w:pPr>
          </w:p>
        </w:tc>
        <w:tc>
          <w:tcPr>
            <w:tcW w:w="5529" w:type="dxa"/>
          </w:tcPr>
          <w:p w14:paraId="02F0BCBF"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Ouvre cette modalité lorsque la sanction d'emprisonnement ne dépasse pas 3 ans fermes</w:t>
            </w:r>
          </w:p>
          <w:p w14:paraId="68858DA0"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Exclue les abus sexuels sur mineurs, trafic international de drogues et d’organes, détournement de deniers publics, corruption et abus de pouvoir</w:t>
            </w:r>
          </w:p>
          <w:p w14:paraId="669733B4"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Ouvre le remplacement des peines de prison par amendes de 100 à 2.000 dirhams/jour selon moyens de l’accusé et degré de gravité des faits</w:t>
            </w:r>
          </w:p>
          <w:p w14:paraId="51A7658B" w14:textId="77777777" w:rsidR="00CA164A" w:rsidRPr="00D32965" w:rsidRDefault="00CA164A"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Détermine le régime des travaux d’intérêt général et du bracelet électronique pour les peines de moins de 2 ans</w:t>
            </w:r>
          </w:p>
        </w:tc>
      </w:tr>
      <w:tr w:rsidR="00036CB1" w:rsidRPr="00D32965" w14:paraId="665B4F0D" w14:textId="77777777" w:rsidTr="00724DE8">
        <w:tc>
          <w:tcPr>
            <w:tcW w:w="1277" w:type="dxa"/>
            <w:vMerge w:val="restart"/>
          </w:tcPr>
          <w:p w14:paraId="007708CA" w14:textId="169571CE" w:rsidR="00036CB1" w:rsidRPr="00D32965" w:rsidRDefault="00036CB1" w:rsidP="00262383">
            <w:pPr>
              <w:rPr>
                <w:b/>
                <w:sz w:val="18"/>
                <w:szCs w:val="18"/>
              </w:rPr>
            </w:pPr>
            <w:r w:rsidRPr="00D32965">
              <w:rPr>
                <w:b/>
                <w:sz w:val="18"/>
                <w:szCs w:val="18"/>
              </w:rPr>
              <w:t>Actuellement dans le pipeline MdJ</w:t>
            </w:r>
          </w:p>
        </w:tc>
        <w:tc>
          <w:tcPr>
            <w:tcW w:w="1134" w:type="dxa"/>
          </w:tcPr>
          <w:p w14:paraId="7198EF64" w14:textId="5166E5B5" w:rsidR="00036CB1" w:rsidRPr="00D32965" w:rsidRDefault="00036CB1" w:rsidP="00262383">
            <w:pPr>
              <w:rPr>
                <w:sz w:val="18"/>
                <w:szCs w:val="18"/>
              </w:rPr>
            </w:pPr>
            <w:r w:rsidRPr="00D32965">
              <w:rPr>
                <w:sz w:val="18"/>
                <w:szCs w:val="18"/>
              </w:rPr>
              <w:t>PL</w:t>
            </w:r>
          </w:p>
        </w:tc>
        <w:tc>
          <w:tcPr>
            <w:tcW w:w="1984" w:type="dxa"/>
          </w:tcPr>
          <w:p w14:paraId="1324D082" w14:textId="14DE3FB3" w:rsidR="00036CB1" w:rsidRPr="00D32965" w:rsidRDefault="00036CB1" w:rsidP="00262383">
            <w:pPr>
              <w:rPr>
                <w:b/>
                <w:sz w:val="18"/>
                <w:szCs w:val="18"/>
              </w:rPr>
            </w:pPr>
            <w:r w:rsidRPr="00D32965">
              <w:rPr>
                <w:b/>
                <w:sz w:val="18"/>
                <w:szCs w:val="18"/>
              </w:rPr>
              <w:t>Numérisation des procédures judiciaires civiles et pénales</w:t>
            </w:r>
          </w:p>
        </w:tc>
        <w:tc>
          <w:tcPr>
            <w:tcW w:w="1134" w:type="dxa"/>
          </w:tcPr>
          <w:p w14:paraId="065FCFF1" w14:textId="73872A97" w:rsidR="00036CB1" w:rsidRPr="00D32965" w:rsidRDefault="00036CB1" w:rsidP="00262383">
            <w:pPr>
              <w:rPr>
                <w:sz w:val="18"/>
                <w:szCs w:val="18"/>
              </w:rPr>
            </w:pPr>
            <w:r w:rsidRPr="00D32965">
              <w:rPr>
                <w:sz w:val="18"/>
                <w:szCs w:val="18"/>
              </w:rPr>
              <w:t>27.21</w:t>
            </w:r>
          </w:p>
        </w:tc>
        <w:tc>
          <w:tcPr>
            <w:tcW w:w="5529" w:type="dxa"/>
          </w:tcPr>
          <w:p w14:paraId="24B8F352" w14:textId="77777777" w:rsidR="00036CB1" w:rsidRPr="00D32965" w:rsidRDefault="00036CB1" w:rsidP="00724DE8">
            <w:pPr>
              <w:rPr>
                <w:sz w:val="18"/>
                <w:szCs w:val="18"/>
              </w:rPr>
            </w:pPr>
          </w:p>
        </w:tc>
      </w:tr>
      <w:tr w:rsidR="00036CB1" w:rsidRPr="00D32965" w14:paraId="1F3FE3FB" w14:textId="77777777" w:rsidTr="00724DE8">
        <w:tc>
          <w:tcPr>
            <w:tcW w:w="1277" w:type="dxa"/>
            <w:vMerge/>
          </w:tcPr>
          <w:p w14:paraId="59891B19" w14:textId="77777777" w:rsidR="00036CB1" w:rsidRPr="00D32965" w:rsidRDefault="00036CB1" w:rsidP="00262383">
            <w:pPr>
              <w:rPr>
                <w:b/>
                <w:sz w:val="18"/>
                <w:szCs w:val="18"/>
              </w:rPr>
            </w:pPr>
          </w:p>
        </w:tc>
        <w:tc>
          <w:tcPr>
            <w:tcW w:w="1134" w:type="dxa"/>
          </w:tcPr>
          <w:p w14:paraId="7BE168A0" w14:textId="7119D538" w:rsidR="00036CB1" w:rsidRPr="00D32965" w:rsidRDefault="00036CB1" w:rsidP="00262383">
            <w:pPr>
              <w:rPr>
                <w:sz w:val="18"/>
                <w:szCs w:val="18"/>
              </w:rPr>
            </w:pPr>
            <w:r w:rsidRPr="00D32965">
              <w:rPr>
                <w:sz w:val="18"/>
                <w:szCs w:val="18"/>
              </w:rPr>
              <w:t>PL</w:t>
            </w:r>
          </w:p>
        </w:tc>
        <w:tc>
          <w:tcPr>
            <w:tcW w:w="1984" w:type="dxa"/>
          </w:tcPr>
          <w:p w14:paraId="1177BB36" w14:textId="1553FE5A" w:rsidR="00036CB1" w:rsidRPr="00D32965" w:rsidRDefault="00036CB1" w:rsidP="00262383">
            <w:pPr>
              <w:rPr>
                <w:b/>
                <w:sz w:val="18"/>
                <w:szCs w:val="18"/>
              </w:rPr>
            </w:pPr>
            <w:r w:rsidRPr="00D32965">
              <w:rPr>
                <w:b/>
                <w:sz w:val="18"/>
                <w:szCs w:val="18"/>
              </w:rPr>
              <w:t>Protection des fonctionnaires publics dénonciateurs de corruption</w:t>
            </w:r>
          </w:p>
        </w:tc>
        <w:tc>
          <w:tcPr>
            <w:tcW w:w="1134" w:type="dxa"/>
          </w:tcPr>
          <w:p w14:paraId="3955CE79" w14:textId="0715B8AA" w:rsidR="00036CB1" w:rsidRPr="00D32965" w:rsidRDefault="00036CB1" w:rsidP="00262383">
            <w:pPr>
              <w:rPr>
                <w:sz w:val="18"/>
                <w:szCs w:val="18"/>
              </w:rPr>
            </w:pPr>
            <w:r w:rsidRPr="00D32965">
              <w:rPr>
                <w:sz w:val="18"/>
                <w:szCs w:val="18"/>
              </w:rPr>
              <w:t>20.61</w:t>
            </w:r>
          </w:p>
        </w:tc>
        <w:tc>
          <w:tcPr>
            <w:tcW w:w="5529" w:type="dxa"/>
          </w:tcPr>
          <w:p w14:paraId="2BDED937" w14:textId="77777777" w:rsidR="00036CB1" w:rsidRPr="00D32965" w:rsidRDefault="00036CB1" w:rsidP="00036CB1">
            <w:pPr>
              <w:rPr>
                <w:sz w:val="18"/>
                <w:szCs w:val="18"/>
              </w:rPr>
            </w:pPr>
          </w:p>
        </w:tc>
      </w:tr>
      <w:tr w:rsidR="00036CB1" w:rsidRPr="00D32965" w14:paraId="1146CDD6" w14:textId="77777777" w:rsidTr="00724DE8">
        <w:tc>
          <w:tcPr>
            <w:tcW w:w="1277" w:type="dxa"/>
            <w:vMerge/>
          </w:tcPr>
          <w:p w14:paraId="046569B1" w14:textId="3536E900" w:rsidR="00036CB1" w:rsidRPr="00D32965" w:rsidRDefault="00036CB1" w:rsidP="00262383">
            <w:pPr>
              <w:rPr>
                <w:b/>
                <w:sz w:val="18"/>
                <w:szCs w:val="18"/>
              </w:rPr>
            </w:pPr>
          </w:p>
        </w:tc>
        <w:tc>
          <w:tcPr>
            <w:tcW w:w="1134" w:type="dxa"/>
          </w:tcPr>
          <w:p w14:paraId="4194655F" w14:textId="77777777" w:rsidR="00036CB1" w:rsidRPr="00D32965" w:rsidRDefault="00036CB1" w:rsidP="00262383">
            <w:pPr>
              <w:rPr>
                <w:sz w:val="18"/>
                <w:szCs w:val="18"/>
              </w:rPr>
            </w:pPr>
            <w:r w:rsidRPr="00D32965">
              <w:rPr>
                <w:sz w:val="18"/>
                <w:szCs w:val="18"/>
              </w:rPr>
              <w:t xml:space="preserve">PL </w:t>
            </w:r>
          </w:p>
        </w:tc>
        <w:tc>
          <w:tcPr>
            <w:tcW w:w="1984" w:type="dxa"/>
          </w:tcPr>
          <w:p w14:paraId="7501BE95" w14:textId="77777777" w:rsidR="00036CB1" w:rsidRPr="00D32965" w:rsidRDefault="00036CB1" w:rsidP="00262383">
            <w:pPr>
              <w:rPr>
                <w:b/>
                <w:sz w:val="18"/>
                <w:szCs w:val="18"/>
              </w:rPr>
            </w:pPr>
            <w:r w:rsidRPr="00D32965">
              <w:rPr>
                <w:b/>
                <w:sz w:val="18"/>
                <w:szCs w:val="18"/>
              </w:rPr>
              <w:t>Code pénal</w:t>
            </w:r>
          </w:p>
        </w:tc>
        <w:tc>
          <w:tcPr>
            <w:tcW w:w="1134" w:type="dxa"/>
          </w:tcPr>
          <w:p w14:paraId="5EF9487F" w14:textId="77777777" w:rsidR="00036CB1" w:rsidRPr="00D32965" w:rsidRDefault="00036CB1" w:rsidP="00262383">
            <w:pPr>
              <w:rPr>
                <w:sz w:val="18"/>
                <w:szCs w:val="18"/>
              </w:rPr>
            </w:pPr>
          </w:p>
        </w:tc>
        <w:tc>
          <w:tcPr>
            <w:tcW w:w="5529" w:type="dxa"/>
          </w:tcPr>
          <w:p w14:paraId="1C5F1F68" w14:textId="77777777" w:rsidR="00036CB1" w:rsidRPr="00D32965" w:rsidRDefault="00036CB1"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Réécriture suivant approche globale, incluant (source non officielle, basée sur interviews du Ministre) :</w:t>
            </w:r>
          </w:p>
          <w:p w14:paraId="0844A882" w14:textId="77777777" w:rsidR="00036CB1" w:rsidRPr="00D32965" w:rsidRDefault="00036CB1"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Incrimination de l’enrichissement illicite</w:t>
            </w:r>
          </w:p>
          <w:p w14:paraId="4D0140E4" w14:textId="77777777" w:rsidR="00036CB1" w:rsidRPr="00D32965" w:rsidRDefault="00036CB1"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Légalisation de l’avortement dans certains cas</w:t>
            </w:r>
          </w:p>
          <w:p w14:paraId="44235779" w14:textId="77777777" w:rsidR="00036CB1" w:rsidRPr="00D32965" w:rsidRDefault="00036CB1"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Criminalisation du mariage des enfants</w:t>
            </w:r>
          </w:p>
          <w:p w14:paraId="1ADFA556" w14:textId="77777777" w:rsidR="00036CB1" w:rsidRPr="00D32965" w:rsidRDefault="00036CB1"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Peines alternatives</w:t>
            </w:r>
          </w:p>
          <w:p w14:paraId="10D688B2" w14:textId="77777777" w:rsidR="00036CB1" w:rsidRPr="00D32965" w:rsidRDefault="00036CB1"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Incriminations des atteintes à la vie privée sur les réseaux sociaux</w:t>
            </w:r>
          </w:p>
        </w:tc>
      </w:tr>
      <w:tr w:rsidR="00036CB1" w:rsidRPr="00D32965" w14:paraId="3B290A85" w14:textId="77777777" w:rsidTr="00724DE8">
        <w:tc>
          <w:tcPr>
            <w:tcW w:w="1277" w:type="dxa"/>
            <w:vMerge/>
          </w:tcPr>
          <w:p w14:paraId="645354EB" w14:textId="77777777" w:rsidR="00036CB1" w:rsidRPr="00D32965" w:rsidRDefault="00036CB1" w:rsidP="00262383">
            <w:pPr>
              <w:rPr>
                <w:sz w:val="18"/>
                <w:szCs w:val="18"/>
              </w:rPr>
            </w:pPr>
          </w:p>
        </w:tc>
        <w:tc>
          <w:tcPr>
            <w:tcW w:w="1134" w:type="dxa"/>
          </w:tcPr>
          <w:p w14:paraId="6BEDB4D4" w14:textId="77777777" w:rsidR="00036CB1" w:rsidRPr="00D32965" w:rsidRDefault="00036CB1" w:rsidP="00262383">
            <w:pPr>
              <w:rPr>
                <w:sz w:val="18"/>
                <w:szCs w:val="18"/>
              </w:rPr>
            </w:pPr>
            <w:r w:rsidRPr="00D32965">
              <w:rPr>
                <w:sz w:val="18"/>
                <w:szCs w:val="18"/>
              </w:rPr>
              <w:t>PL</w:t>
            </w:r>
          </w:p>
        </w:tc>
        <w:tc>
          <w:tcPr>
            <w:tcW w:w="1984" w:type="dxa"/>
          </w:tcPr>
          <w:p w14:paraId="193F13B7" w14:textId="77777777" w:rsidR="00036CB1" w:rsidRPr="00D32965" w:rsidRDefault="00036CB1" w:rsidP="00262383">
            <w:pPr>
              <w:rPr>
                <w:b/>
                <w:sz w:val="18"/>
                <w:szCs w:val="18"/>
              </w:rPr>
            </w:pPr>
            <w:r w:rsidRPr="00D32965">
              <w:rPr>
                <w:b/>
                <w:sz w:val="18"/>
                <w:szCs w:val="18"/>
              </w:rPr>
              <w:t>Code de l’Enfant</w:t>
            </w:r>
          </w:p>
        </w:tc>
        <w:tc>
          <w:tcPr>
            <w:tcW w:w="1134" w:type="dxa"/>
          </w:tcPr>
          <w:p w14:paraId="23E42022" w14:textId="77777777" w:rsidR="00036CB1" w:rsidRPr="00D32965" w:rsidRDefault="00036CB1" w:rsidP="00262383">
            <w:pPr>
              <w:rPr>
                <w:sz w:val="18"/>
                <w:szCs w:val="18"/>
              </w:rPr>
            </w:pPr>
          </w:p>
        </w:tc>
        <w:tc>
          <w:tcPr>
            <w:tcW w:w="5529" w:type="dxa"/>
          </w:tcPr>
          <w:p w14:paraId="01B18B3A" w14:textId="77777777" w:rsidR="00036CB1" w:rsidRPr="00D32965" w:rsidRDefault="00036CB1"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Actuellement régi par le Code de la famille de 2004 qui y consacre 70 articles</w:t>
            </w:r>
          </w:p>
          <w:p w14:paraId="1336DF81" w14:textId="77777777" w:rsidR="00036CB1" w:rsidRPr="00D32965" w:rsidRDefault="00036CB1"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Commission mixte de réforme créée par Mdj, associant toutes les directions</w:t>
            </w:r>
          </w:p>
        </w:tc>
      </w:tr>
      <w:tr w:rsidR="00036CB1" w:rsidRPr="00D32965" w14:paraId="0CFCCE53" w14:textId="77777777" w:rsidTr="00724DE8">
        <w:tc>
          <w:tcPr>
            <w:tcW w:w="1277" w:type="dxa"/>
            <w:vMerge/>
          </w:tcPr>
          <w:p w14:paraId="308552B4" w14:textId="77777777" w:rsidR="00036CB1" w:rsidRPr="00D32965" w:rsidRDefault="00036CB1" w:rsidP="00262383">
            <w:pPr>
              <w:rPr>
                <w:sz w:val="18"/>
                <w:szCs w:val="18"/>
              </w:rPr>
            </w:pPr>
          </w:p>
        </w:tc>
        <w:tc>
          <w:tcPr>
            <w:tcW w:w="1134" w:type="dxa"/>
          </w:tcPr>
          <w:p w14:paraId="05C29AB0" w14:textId="77777777" w:rsidR="00036CB1" w:rsidRPr="00D32965" w:rsidRDefault="00036CB1" w:rsidP="00262383">
            <w:pPr>
              <w:rPr>
                <w:sz w:val="18"/>
                <w:szCs w:val="18"/>
              </w:rPr>
            </w:pPr>
            <w:r w:rsidRPr="00D32965">
              <w:rPr>
                <w:sz w:val="18"/>
                <w:szCs w:val="18"/>
              </w:rPr>
              <w:t>PD</w:t>
            </w:r>
          </w:p>
        </w:tc>
        <w:tc>
          <w:tcPr>
            <w:tcW w:w="1984" w:type="dxa"/>
          </w:tcPr>
          <w:p w14:paraId="15B4F681" w14:textId="77777777" w:rsidR="00036CB1" w:rsidRPr="00D32965" w:rsidRDefault="00036CB1" w:rsidP="00262383">
            <w:pPr>
              <w:rPr>
                <w:b/>
                <w:sz w:val="18"/>
                <w:szCs w:val="18"/>
              </w:rPr>
            </w:pPr>
            <w:r w:rsidRPr="00D32965">
              <w:rPr>
                <w:b/>
                <w:sz w:val="18"/>
                <w:szCs w:val="18"/>
              </w:rPr>
              <w:t>Centres du juge résident</w:t>
            </w:r>
          </w:p>
        </w:tc>
        <w:tc>
          <w:tcPr>
            <w:tcW w:w="1134" w:type="dxa"/>
          </w:tcPr>
          <w:p w14:paraId="5A617EEA" w14:textId="77777777" w:rsidR="00036CB1" w:rsidRPr="00D32965" w:rsidRDefault="00036CB1" w:rsidP="00262383">
            <w:pPr>
              <w:rPr>
                <w:sz w:val="18"/>
                <w:szCs w:val="18"/>
              </w:rPr>
            </w:pPr>
          </w:p>
        </w:tc>
        <w:tc>
          <w:tcPr>
            <w:tcW w:w="5529" w:type="dxa"/>
          </w:tcPr>
          <w:p w14:paraId="694EBEDB" w14:textId="77777777" w:rsidR="00036CB1" w:rsidRPr="00D32965" w:rsidRDefault="00036CB1"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Création de 5 nouveaux CJR</w:t>
            </w:r>
          </w:p>
        </w:tc>
      </w:tr>
      <w:tr w:rsidR="00036CB1" w:rsidRPr="00D32965" w14:paraId="47EDD6B3" w14:textId="77777777" w:rsidTr="00724DE8">
        <w:tc>
          <w:tcPr>
            <w:tcW w:w="1277" w:type="dxa"/>
            <w:vMerge/>
          </w:tcPr>
          <w:p w14:paraId="5983F5CE" w14:textId="77777777" w:rsidR="00036CB1" w:rsidRPr="00D32965" w:rsidRDefault="00036CB1" w:rsidP="00262383">
            <w:pPr>
              <w:rPr>
                <w:sz w:val="18"/>
                <w:szCs w:val="18"/>
              </w:rPr>
            </w:pPr>
          </w:p>
        </w:tc>
        <w:tc>
          <w:tcPr>
            <w:tcW w:w="1134" w:type="dxa"/>
          </w:tcPr>
          <w:p w14:paraId="3679CDC2" w14:textId="77777777" w:rsidR="00036CB1" w:rsidRPr="00D32965" w:rsidRDefault="00036CB1" w:rsidP="00262383">
            <w:pPr>
              <w:rPr>
                <w:sz w:val="18"/>
                <w:szCs w:val="18"/>
              </w:rPr>
            </w:pPr>
            <w:r w:rsidRPr="00D32965">
              <w:rPr>
                <w:sz w:val="18"/>
                <w:szCs w:val="18"/>
              </w:rPr>
              <w:t>PL</w:t>
            </w:r>
          </w:p>
        </w:tc>
        <w:tc>
          <w:tcPr>
            <w:tcW w:w="1984" w:type="dxa"/>
          </w:tcPr>
          <w:p w14:paraId="79D750DB" w14:textId="77777777" w:rsidR="00036CB1" w:rsidRPr="00D32965" w:rsidRDefault="00036CB1" w:rsidP="00262383">
            <w:pPr>
              <w:rPr>
                <w:b/>
                <w:sz w:val="18"/>
                <w:szCs w:val="18"/>
              </w:rPr>
            </w:pPr>
            <w:r w:rsidRPr="00D32965">
              <w:rPr>
                <w:b/>
                <w:sz w:val="18"/>
                <w:szCs w:val="18"/>
              </w:rPr>
              <w:t>Agence de gestion et de recouvrement des avoirs criminels saisis</w:t>
            </w:r>
            <w:r w:rsidRPr="00D32965">
              <w:rPr>
                <w:sz w:val="18"/>
                <w:szCs w:val="18"/>
              </w:rPr>
              <w:t xml:space="preserve"> </w:t>
            </w:r>
            <w:r w:rsidRPr="00D32965">
              <w:rPr>
                <w:b/>
                <w:sz w:val="18"/>
                <w:szCs w:val="18"/>
              </w:rPr>
              <w:t>(AGRACS)</w:t>
            </w:r>
          </w:p>
        </w:tc>
        <w:tc>
          <w:tcPr>
            <w:tcW w:w="1134" w:type="dxa"/>
          </w:tcPr>
          <w:p w14:paraId="5445E967" w14:textId="77777777" w:rsidR="00036CB1" w:rsidRPr="00D32965" w:rsidRDefault="00036CB1" w:rsidP="00262383">
            <w:pPr>
              <w:rPr>
                <w:sz w:val="18"/>
                <w:szCs w:val="18"/>
              </w:rPr>
            </w:pPr>
          </w:p>
        </w:tc>
        <w:tc>
          <w:tcPr>
            <w:tcW w:w="5529" w:type="dxa"/>
          </w:tcPr>
          <w:p w14:paraId="1917FA66" w14:textId="77777777" w:rsidR="00036CB1" w:rsidRPr="00D32965" w:rsidRDefault="00036CB1"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Envisagé depuis 2018</w:t>
            </w:r>
          </w:p>
        </w:tc>
      </w:tr>
      <w:tr w:rsidR="00036CB1" w:rsidRPr="00D32965" w14:paraId="7E58845C" w14:textId="77777777" w:rsidTr="00724DE8">
        <w:tc>
          <w:tcPr>
            <w:tcW w:w="1277" w:type="dxa"/>
            <w:vMerge/>
          </w:tcPr>
          <w:p w14:paraId="0A525AFC" w14:textId="77777777" w:rsidR="00036CB1" w:rsidRPr="00D32965" w:rsidRDefault="00036CB1" w:rsidP="00262383">
            <w:pPr>
              <w:rPr>
                <w:sz w:val="18"/>
                <w:szCs w:val="18"/>
              </w:rPr>
            </w:pPr>
          </w:p>
        </w:tc>
        <w:tc>
          <w:tcPr>
            <w:tcW w:w="1134" w:type="dxa"/>
          </w:tcPr>
          <w:p w14:paraId="147933BE" w14:textId="77777777" w:rsidR="00036CB1" w:rsidRPr="00D32965" w:rsidRDefault="00036CB1" w:rsidP="00262383">
            <w:pPr>
              <w:rPr>
                <w:sz w:val="18"/>
                <w:szCs w:val="18"/>
              </w:rPr>
            </w:pPr>
            <w:r w:rsidRPr="00D32965">
              <w:rPr>
                <w:sz w:val="18"/>
                <w:szCs w:val="18"/>
              </w:rPr>
              <w:t>PL</w:t>
            </w:r>
          </w:p>
        </w:tc>
        <w:tc>
          <w:tcPr>
            <w:tcW w:w="1984" w:type="dxa"/>
          </w:tcPr>
          <w:p w14:paraId="08C2AA5D" w14:textId="77777777" w:rsidR="00036CB1" w:rsidRPr="00D32965" w:rsidRDefault="00036CB1" w:rsidP="00262383">
            <w:pPr>
              <w:rPr>
                <w:b/>
                <w:sz w:val="18"/>
                <w:szCs w:val="18"/>
              </w:rPr>
            </w:pPr>
            <w:r w:rsidRPr="00D32965">
              <w:rPr>
                <w:b/>
                <w:sz w:val="18"/>
                <w:szCs w:val="18"/>
              </w:rPr>
              <w:t>Prof. d’avocat</w:t>
            </w:r>
          </w:p>
        </w:tc>
        <w:tc>
          <w:tcPr>
            <w:tcW w:w="1134" w:type="dxa"/>
          </w:tcPr>
          <w:p w14:paraId="2F0E56F3" w14:textId="77777777" w:rsidR="00036CB1" w:rsidRPr="00D32965" w:rsidRDefault="00036CB1" w:rsidP="00262383">
            <w:pPr>
              <w:rPr>
                <w:sz w:val="18"/>
                <w:szCs w:val="18"/>
              </w:rPr>
            </w:pPr>
          </w:p>
        </w:tc>
        <w:tc>
          <w:tcPr>
            <w:tcW w:w="5529" w:type="dxa"/>
          </w:tcPr>
          <w:p w14:paraId="542A85B6" w14:textId="77777777" w:rsidR="00036CB1" w:rsidRPr="00D32965" w:rsidRDefault="00036CB1"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Drafting avancé</w:t>
            </w:r>
          </w:p>
        </w:tc>
      </w:tr>
      <w:tr w:rsidR="00036CB1" w:rsidRPr="00D32965" w14:paraId="56255F8B" w14:textId="77777777" w:rsidTr="00724DE8">
        <w:tc>
          <w:tcPr>
            <w:tcW w:w="1277" w:type="dxa"/>
            <w:vMerge/>
          </w:tcPr>
          <w:p w14:paraId="24DAB72F" w14:textId="77777777" w:rsidR="00036CB1" w:rsidRPr="00D32965" w:rsidRDefault="00036CB1" w:rsidP="00262383">
            <w:pPr>
              <w:rPr>
                <w:sz w:val="18"/>
                <w:szCs w:val="18"/>
              </w:rPr>
            </w:pPr>
          </w:p>
        </w:tc>
        <w:tc>
          <w:tcPr>
            <w:tcW w:w="1134" w:type="dxa"/>
          </w:tcPr>
          <w:p w14:paraId="75B23FFE" w14:textId="77777777" w:rsidR="00036CB1" w:rsidRPr="00D32965" w:rsidRDefault="00036CB1" w:rsidP="00262383">
            <w:pPr>
              <w:rPr>
                <w:sz w:val="18"/>
                <w:szCs w:val="18"/>
              </w:rPr>
            </w:pPr>
            <w:r w:rsidRPr="00D32965">
              <w:rPr>
                <w:sz w:val="18"/>
                <w:szCs w:val="18"/>
              </w:rPr>
              <w:t>PL</w:t>
            </w:r>
          </w:p>
        </w:tc>
        <w:tc>
          <w:tcPr>
            <w:tcW w:w="1984" w:type="dxa"/>
          </w:tcPr>
          <w:p w14:paraId="524DDCC6" w14:textId="77777777" w:rsidR="00036CB1" w:rsidRPr="00D32965" w:rsidRDefault="00036CB1" w:rsidP="00262383">
            <w:pPr>
              <w:rPr>
                <w:b/>
                <w:sz w:val="18"/>
                <w:szCs w:val="18"/>
              </w:rPr>
            </w:pPr>
            <w:r w:rsidRPr="00D32965">
              <w:rPr>
                <w:b/>
                <w:sz w:val="18"/>
                <w:szCs w:val="18"/>
              </w:rPr>
              <w:t>Prof. d’adoul</w:t>
            </w:r>
          </w:p>
        </w:tc>
        <w:tc>
          <w:tcPr>
            <w:tcW w:w="1134" w:type="dxa"/>
          </w:tcPr>
          <w:p w14:paraId="101B682E" w14:textId="77777777" w:rsidR="00036CB1" w:rsidRPr="00D32965" w:rsidRDefault="00036CB1" w:rsidP="00262383">
            <w:pPr>
              <w:rPr>
                <w:sz w:val="18"/>
                <w:szCs w:val="18"/>
              </w:rPr>
            </w:pPr>
          </w:p>
        </w:tc>
        <w:tc>
          <w:tcPr>
            <w:tcW w:w="5529" w:type="dxa"/>
          </w:tcPr>
          <w:p w14:paraId="067874CC" w14:textId="77777777" w:rsidR="00036CB1" w:rsidRPr="00D32965" w:rsidRDefault="00036CB1"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Drafting avancé</w:t>
            </w:r>
          </w:p>
        </w:tc>
      </w:tr>
      <w:tr w:rsidR="00036CB1" w:rsidRPr="00D32965" w14:paraId="74A1F366" w14:textId="77777777" w:rsidTr="00724DE8">
        <w:tc>
          <w:tcPr>
            <w:tcW w:w="1277" w:type="dxa"/>
            <w:vMerge/>
          </w:tcPr>
          <w:p w14:paraId="72CF427E" w14:textId="77777777" w:rsidR="00036CB1" w:rsidRPr="00D32965" w:rsidRDefault="00036CB1" w:rsidP="00262383">
            <w:pPr>
              <w:rPr>
                <w:sz w:val="18"/>
                <w:szCs w:val="18"/>
              </w:rPr>
            </w:pPr>
          </w:p>
        </w:tc>
        <w:tc>
          <w:tcPr>
            <w:tcW w:w="1134" w:type="dxa"/>
          </w:tcPr>
          <w:p w14:paraId="1436C44D" w14:textId="77777777" w:rsidR="00036CB1" w:rsidRPr="00D32965" w:rsidRDefault="00036CB1" w:rsidP="00262383">
            <w:pPr>
              <w:rPr>
                <w:sz w:val="18"/>
                <w:szCs w:val="18"/>
              </w:rPr>
            </w:pPr>
            <w:r w:rsidRPr="00D32965">
              <w:rPr>
                <w:sz w:val="18"/>
                <w:szCs w:val="18"/>
              </w:rPr>
              <w:t>PL</w:t>
            </w:r>
          </w:p>
        </w:tc>
        <w:tc>
          <w:tcPr>
            <w:tcW w:w="1984" w:type="dxa"/>
          </w:tcPr>
          <w:p w14:paraId="14158070" w14:textId="77777777" w:rsidR="00036CB1" w:rsidRPr="00D32965" w:rsidRDefault="00036CB1" w:rsidP="00262383">
            <w:pPr>
              <w:rPr>
                <w:b/>
                <w:sz w:val="18"/>
                <w:szCs w:val="18"/>
              </w:rPr>
            </w:pPr>
            <w:r w:rsidRPr="00D32965">
              <w:rPr>
                <w:b/>
                <w:sz w:val="18"/>
                <w:szCs w:val="18"/>
              </w:rPr>
              <w:t>Prof. d’huissier</w:t>
            </w:r>
          </w:p>
        </w:tc>
        <w:tc>
          <w:tcPr>
            <w:tcW w:w="1134" w:type="dxa"/>
          </w:tcPr>
          <w:p w14:paraId="17ED0096" w14:textId="77777777" w:rsidR="00036CB1" w:rsidRPr="00D32965" w:rsidRDefault="00036CB1" w:rsidP="00262383">
            <w:pPr>
              <w:rPr>
                <w:sz w:val="18"/>
                <w:szCs w:val="18"/>
              </w:rPr>
            </w:pPr>
          </w:p>
        </w:tc>
        <w:tc>
          <w:tcPr>
            <w:tcW w:w="5529" w:type="dxa"/>
          </w:tcPr>
          <w:p w14:paraId="7A3C414C" w14:textId="77777777" w:rsidR="00036CB1" w:rsidRPr="00D32965" w:rsidRDefault="00036CB1"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Drafting avancé</w:t>
            </w:r>
          </w:p>
        </w:tc>
      </w:tr>
      <w:tr w:rsidR="00036CB1" w:rsidRPr="00D32965" w14:paraId="537C9847" w14:textId="77777777" w:rsidTr="00724DE8">
        <w:tc>
          <w:tcPr>
            <w:tcW w:w="1277" w:type="dxa"/>
            <w:vMerge/>
          </w:tcPr>
          <w:p w14:paraId="04037463" w14:textId="77777777" w:rsidR="00036CB1" w:rsidRPr="00D32965" w:rsidRDefault="00036CB1" w:rsidP="00262383">
            <w:pPr>
              <w:rPr>
                <w:sz w:val="18"/>
                <w:szCs w:val="18"/>
              </w:rPr>
            </w:pPr>
          </w:p>
        </w:tc>
        <w:tc>
          <w:tcPr>
            <w:tcW w:w="1134" w:type="dxa"/>
          </w:tcPr>
          <w:p w14:paraId="1394B5D6" w14:textId="77777777" w:rsidR="00036CB1" w:rsidRPr="00D32965" w:rsidRDefault="00036CB1" w:rsidP="00262383">
            <w:pPr>
              <w:rPr>
                <w:sz w:val="18"/>
                <w:szCs w:val="18"/>
              </w:rPr>
            </w:pPr>
            <w:r w:rsidRPr="00D32965">
              <w:rPr>
                <w:sz w:val="18"/>
                <w:szCs w:val="18"/>
              </w:rPr>
              <w:t>PL</w:t>
            </w:r>
          </w:p>
        </w:tc>
        <w:tc>
          <w:tcPr>
            <w:tcW w:w="1984" w:type="dxa"/>
          </w:tcPr>
          <w:p w14:paraId="4B108B3D" w14:textId="77777777" w:rsidR="00036CB1" w:rsidRPr="00D32965" w:rsidRDefault="00036CB1" w:rsidP="00262383">
            <w:pPr>
              <w:rPr>
                <w:b/>
                <w:sz w:val="18"/>
                <w:szCs w:val="18"/>
              </w:rPr>
            </w:pPr>
            <w:r w:rsidRPr="00D32965">
              <w:rPr>
                <w:b/>
                <w:sz w:val="18"/>
                <w:szCs w:val="18"/>
              </w:rPr>
              <w:t>Prof. de traducteur</w:t>
            </w:r>
          </w:p>
        </w:tc>
        <w:tc>
          <w:tcPr>
            <w:tcW w:w="1134" w:type="dxa"/>
          </w:tcPr>
          <w:p w14:paraId="54BA7B5A" w14:textId="77777777" w:rsidR="00036CB1" w:rsidRPr="00D32965" w:rsidRDefault="00036CB1" w:rsidP="00262383">
            <w:pPr>
              <w:rPr>
                <w:sz w:val="18"/>
                <w:szCs w:val="18"/>
              </w:rPr>
            </w:pPr>
          </w:p>
        </w:tc>
        <w:tc>
          <w:tcPr>
            <w:tcW w:w="5529" w:type="dxa"/>
          </w:tcPr>
          <w:p w14:paraId="111AFD85" w14:textId="77777777" w:rsidR="00036CB1" w:rsidRPr="00D32965" w:rsidRDefault="00036CB1" w:rsidP="00262383">
            <w:pPr>
              <w:rPr>
                <w:sz w:val="18"/>
                <w:szCs w:val="18"/>
              </w:rPr>
            </w:pPr>
          </w:p>
        </w:tc>
      </w:tr>
      <w:tr w:rsidR="00036CB1" w:rsidRPr="00D32965" w14:paraId="711BF212" w14:textId="77777777" w:rsidTr="00724DE8">
        <w:tc>
          <w:tcPr>
            <w:tcW w:w="1277" w:type="dxa"/>
            <w:vMerge/>
          </w:tcPr>
          <w:p w14:paraId="6DEAC823" w14:textId="77777777" w:rsidR="00036CB1" w:rsidRPr="00D32965" w:rsidRDefault="00036CB1" w:rsidP="00262383">
            <w:pPr>
              <w:rPr>
                <w:sz w:val="18"/>
                <w:szCs w:val="18"/>
              </w:rPr>
            </w:pPr>
          </w:p>
        </w:tc>
        <w:tc>
          <w:tcPr>
            <w:tcW w:w="1134" w:type="dxa"/>
          </w:tcPr>
          <w:p w14:paraId="630CD994" w14:textId="77777777" w:rsidR="00036CB1" w:rsidRPr="00D32965" w:rsidRDefault="00036CB1" w:rsidP="00262383">
            <w:pPr>
              <w:rPr>
                <w:sz w:val="18"/>
                <w:szCs w:val="18"/>
              </w:rPr>
            </w:pPr>
            <w:r w:rsidRPr="00D32965">
              <w:rPr>
                <w:sz w:val="18"/>
                <w:szCs w:val="18"/>
              </w:rPr>
              <w:t>PL</w:t>
            </w:r>
          </w:p>
        </w:tc>
        <w:tc>
          <w:tcPr>
            <w:tcW w:w="1984" w:type="dxa"/>
          </w:tcPr>
          <w:p w14:paraId="7F03EE22" w14:textId="77777777" w:rsidR="00036CB1" w:rsidRPr="00D32965" w:rsidRDefault="00036CB1" w:rsidP="00262383">
            <w:pPr>
              <w:rPr>
                <w:b/>
                <w:sz w:val="18"/>
                <w:szCs w:val="18"/>
              </w:rPr>
            </w:pPr>
            <w:r w:rsidRPr="00D32965">
              <w:rPr>
                <w:b/>
                <w:sz w:val="18"/>
                <w:szCs w:val="18"/>
              </w:rPr>
              <w:t>Prof.de notaire</w:t>
            </w:r>
          </w:p>
        </w:tc>
        <w:tc>
          <w:tcPr>
            <w:tcW w:w="1134" w:type="dxa"/>
          </w:tcPr>
          <w:p w14:paraId="54D399B8" w14:textId="77777777" w:rsidR="00036CB1" w:rsidRPr="00D32965" w:rsidRDefault="00036CB1" w:rsidP="00262383">
            <w:pPr>
              <w:rPr>
                <w:sz w:val="18"/>
                <w:szCs w:val="18"/>
              </w:rPr>
            </w:pPr>
          </w:p>
        </w:tc>
        <w:tc>
          <w:tcPr>
            <w:tcW w:w="5529" w:type="dxa"/>
          </w:tcPr>
          <w:p w14:paraId="54BCFBFD" w14:textId="77777777" w:rsidR="00036CB1" w:rsidRPr="00D32965" w:rsidRDefault="00036CB1" w:rsidP="00262383">
            <w:pPr>
              <w:rPr>
                <w:sz w:val="18"/>
                <w:szCs w:val="18"/>
              </w:rPr>
            </w:pPr>
          </w:p>
        </w:tc>
      </w:tr>
      <w:tr w:rsidR="00036CB1" w:rsidRPr="00D32965" w14:paraId="3D6FD2FA" w14:textId="77777777" w:rsidTr="00724DE8">
        <w:tc>
          <w:tcPr>
            <w:tcW w:w="1277" w:type="dxa"/>
            <w:vMerge/>
          </w:tcPr>
          <w:p w14:paraId="5822A296" w14:textId="77777777" w:rsidR="00036CB1" w:rsidRPr="00D32965" w:rsidRDefault="00036CB1" w:rsidP="00262383">
            <w:pPr>
              <w:rPr>
                <w:sz w:val="18"/>
                <w:szCs w:val="18"/>
              </w:rPr>
            </w:pPr>
          </w:p>
        </w:tc>
        <w:tc>
          <w:tcPr>
            <w:tcW w:w="1134" w:type="dxa"/>
          </w:tcPr>
          <w:p w14:paraId="43C42CAF" w14:textId="77777777" w:rsidR="00036CB1" w:rsidRPr="00D32965" w:rsidRDefault="00036CB1" w:rsidP="00262383">
            <w:pPr>
              <w:rPr>
                <w:sz w:val="18"/>
                <w:szCs w:val="18"/>
              </w:rPr>
            </w:pPr>
            <w:r w:rsidRPr="00D32965">
              <w:rPr>
                <w:sz w:val="18"/>
                <w:szCs w:val="18"/>
              </w:rPr>
              <w:t>PL</w:t>
            </w:r>
          </w:p>
        </w:tc>
        <w:tc>
          <w:tcPr>
            <w:tcW w:w="1984" w:type="dxa"/>
          </w:tcPr>
          <w:p w14:paraId="57F30765" w14:textId="77777777" w:rsidR="00036CB1" w:rsidRPr="00D32965" w:rsidRDefault="00036CB1" w:rsidP="00262383">
            <w:pPr>
              <w:rPr>
                <w:b/>
                <w:sz w:val="18"/>
                <w:szCs w:val="18"/>
              </w:rPr>
            </w:pPr>
            <w:r w:rsidRPr="00D32965">
              <w:rPr>
                <w:b/>
                <w:sz w:val="18"/>
                <w:szCs w:val="18"/>
              </w:rPr>
              <w:t>Expertise judiciaire</w:t>
            </w:r>
          </w:p>
        </w:tc>
        <w:tc>
          <w:tcPr>
            <w:tcW w:w="1134" w:type="dxa"/>
          </w:tcPr>
          <w:p w14:paraId="216F9505" w14:textId="77777777" w:rsidR="00036CB1" w:rsidRPr="00D32965" w:rsidRDefault="00036CB1" w:rsidP="00262383">
            <w:pPr>
              <w:rPr>
                <w:sz w:val="18"/>
                <w:szCs w:val="18"/>
              </w:rPr>
            </w:pPr>
          </w:p>
        </w:tc>
        <w:tc>
          <w:tcPr>
            <w:tcW w:w="5529" w:type="dxa"/>
          </w:tcPr>
          <w:p w14:paraId="50B4A6CC" w14:textId="77777777" w:rsidR="00036CB1" w:rsidRPr="00D32965" w:rsidRDefault="00036CB1" w:rsidP="0071033E">
            <w:pPr>
              <w:pStyle w:val="ListParagraph"/>
              <w:numPr>
                <w:ilvl w:val="0"/>
                <w:numId w:val="16"/>
              </w:numPr>
              <w:ind w:left="459"/>
              <w:rPr>
                <w:rFonts w:ascii="Times New Roman" w:hAnsi="Times New Roman"/>
                <w:sz w:val="18"/>
                <w:szCs w:val="18"/>
              </w:rPr>
            </w:pPr>
            <w:r w:rsidRPr="00D32965">
              <w:rPr>
                <w:rFonts w:ascii="Times New Roman" w:hAnsi="Times New Roman"/>
                <w:sz w:val="18"/>
                <w:szCs w:val="18"/>
              </w:rPr>
              <w:t>Refonte complète en cours</w:t>
            </w:r>
          </w:p>
        </w:tc>
      </w:tr>
      <w:tr w:rsidR="00036CB1" w:rsidRPr="00D32965" w14:paraId="47235491" w14:textId="77777777" w:rsidTr="00724DE8">
        <w:tc>
          <w:tcPr>
            <w:tcW w:w="1277" w:type="dxa"/>
            <w:vMerge/>
          </w:tcPr>
          <w:p w14:paraId="05FD85C2" w14:textId="77777777" w:rsidR="00036CB1" w:rsidRPr="00D32965" w:rsidRDefault="00036CB1" w:rsidP="00262383">
            <w:pPr>
              <w:rPr>
                <w:sz w:val="18"/>
                <w:szCs w:val="18"/>
              </w:rPr>
            </w:pPr>
          </w:p>
        </w:tc>
        <w:tc>
          <w:tcPr>
            <w:tcW w:w="1134" w:type="dxa"/>
          </w:tcPr>
          <w:p w14:paraId="6A011B25" w14:textId="77777777" w:rsidR="00036CB1" w:rsidRPr="00D32965" w:rsidRDefault="00036CB1" w:rsidP="00262383">
            <w:pPr>
              <w:rPr>
                <w:sz w:val="18"/>
                <w:szCs w:val="18"/>
              </w:rPr>
            </w:pPr>
            <w:r w:rsidRPr="00D32965">
              <w:rPr>
                <w:sz w:val="18"/>
                <w:szCs w:val="18"/>
              </w:rPr>
              <w:t>PL</w:t>
            </w:r>
          </w:p>
        </w:tc>
        <w:tc>
          <w:tcPr>
            <w:tcW w:w="1984" w:type="dxa"/>
          </w:tcPr>
          <w:p w14:paraId="477B5912" w14:textId="77777777" w:rsidR="00036CB1" w:rsidRPr="00D32965" w:rsidRDefault="00036CB1" w:rsidP="00262383">
            <w:pPr>
              <w:rPr>
                <w:b/>
                <w:sz w:val="18"/>
                <w:szCs w:val="18"/>
              </w:rPr>
            </w:pPr>
            <w:r w:rsidRPr="00D32965">
              <w:rPr>
                <w:b/>
                <w:sz w:val="18"/>
                <w:szCs w:val="18"/>
              </w:rPr>
              <w:t xml:space="preserve">Statut particulier des greffes </w:t>
            </w:r>
          </w:p>
        </w:tc>
        <w:tc>
          <w:tcPr>
            <w:tcW w:w="1134" w:type="dxa"/>
          </w:tcPr>
          <w:p w14:paraId="6214E054" w14:textId="77777777" w:rsidR="00036CB1" w:rsidRPr="00D32965" w:rsidRDefault="00036CB1" w:rsidP="00262383">
            <w:pPr>
              <w:rPr>
                <w:sz w:val="18"/>
                <w:szCs w:val="18"/>
              </w:rPr>
            </w:pPr>
          </w:p>
        </w:tc>
        <w:tc>
          <w:tcPr>
            <w:tcW w:w="5529" w:type="dxa"/>
          </w:tcPr>
          <w:p w14:paraId="55EED9B8" w14:textId="77777777" w:rsidR="00036CB1" w:rsidRPr="00D32965" w:rsidRDefault="00036CB1" w:rsidP="00262383">
            <w:pPr>
              <w:rPr>
                <w:sz w:val="18"/>
                <w:szCs w:val="18"/>
              </w:rPr>
            </w:pPr>
          </w:p>
        </w:tc>
      </w:tr>
      <w:tr w:rsidR="00036CB1" w:rsidRPr="00D32965" w14:paraId="7FFAC941" w14:textId="77777777" w:rsidTr="00724DE8">
        <w:tc>
          <w:tcPr>
            <w:tcW w:w="1277" w:type="dxa"/>
            <w:vMerge/>
          </w:tcPr>
          <w:p w14:paraId="317007A8" w14:textId="77777777" w:rsidR="00036CB1" w:rsidRPr="00D32965" w:rsidRDefault="00036CB1" w:rsidP="00262383">
            <w:pPr>
              <w:rPr>
                <w:sz w:val="18"/>
                <w:szCs w:val="18"/>
              </w:rPr>
            </w:pPr>
          </w:p>
        </w:tc>
        <w:tc>
          <w:tcPr>
            <w:tcW w:w="1134" w:type="dxa"/>
          </w:tcPr>
          <w:p w14:paraId="31E28EB9" w14:textId="77777777" w:rsidR="00036CB1" w:rsidRPr="00D32965" w:rsidRDefault="00036CB1" w:rsidP="00262383">
            <w:pPr>
              <w:rPr>
                <w:sz w:val="18"/>
                <w:szCs w:val="18"/>
              </w:rPr>
            </w:pPr>
            <w:r w:rsidRPr="00D32965">
              <w:rPr>
                <w:sz w:val="18"/>
                <w:szCs w:val="18"/>
              </w:rPr>
              <w:t>PL</w:t>
            </w:r>
          </w:p>
        </w:tc>
        <w:tc>
          <w:tcPr>
            <w:tcW w:w="1984" w:type="dxa"/>
          </w:tcPr>
          <w:p w14:paraId="5B8A2F1D" w14:textId="77777777" w:rsidR="00036CB1" w:rsidRPr="00D32965" w:rsidRDefault="00036CB1" w:rsidP="00262383">
            <w:pPr>
              <w:rPr>
                <w:b/>
                <w:sz w:val="18"/>
                <w:szCs w:val="18"/>
              </w:rPr>
            </w:pPr>
            <w:r w:rsidRPr="00D32965">
              <w:rPr>
                <w:b/>
                <w:sz w:val="18"/>
                <w:szCs w:val="18"/>
              </w:rPr>
              <w:t>Assistants sociaux</w:t>
            </w:r>
          </w:p>
        </w:tc>
        <w:tc>
          <w:tcPr>
            <w:tcW w:w="1134" w:type="dxa"/>
          </w:tcPr>
          <w:p w14:paraId="5F3E588E" w14:textId="77777777" w:rsidR="00036CB1" w:rsidRPr="00D32965" w:rsidRDefault="00036CB1" w:rsidP="00262383">
            <w:pPr>
              <w:rPr>
                <w:sz w:val="18"/>
                <w:szCs w:val="18"/>
              </w:rPr>
            </w:pPr>
          </w:p>
        </w:tc>
        <w:tc>
          <w:tcPr>
            <w:tcW w:w="5529" w:type="dxa"/>
          </w:tcPr>
          <w:p w14:paraId="75D82470" w14:textId="77777777" w:rsidR="00036CB1" w:rsidRPr="00D32965" w:rsidRDefault="00036CB1" w:rsidP="00262383">
            <w:pPr>
              <w:rPr>
                <w:sz w:val="18"/>
                <w:szCs w:val="18"/>
              </w:rPr>
            </w:pPr>
          </w:p>
        </w:tc>
      </w:tr>
    </w:tbl>
    <w:p w14:paraId="7FBF8B4B" w14:textId="77777777" w:rsidR="0065058C" w:rsidRPr="00D32965" w:rsidRDefault="0065058C" w:rsidP="006860FE">
      <w:pPr>
        <w:autoSpaceDE w:val="0"/>
        <w:autoSpaceDN w:val="0"/>
        <w:adjustRightInd w:val="0"/>
        <w:spacing w:after="0" w:line="240" w:lineRule="auto"/>
        <w:ind w:left="709" w:hanging="709"/>
        <w:jc w:val="both"/>
        <w:rPr>
          <w:rFonts w:ascii="Times New Roman" w:hAnsi="Times New Roman"/>
          <w:b/>
          <w:smallCaps/>
          <w:sz w:val="24"/>
        </w:rPr>
      </w:pPr>
    </w:p>
    <w:p w14:paraId="76CED86B" w14:textId="77777777" w:rsidR="0065058C" w:rsidRPr="00D32965" w:rsidRDefault="0065058C" w:rsidP="006860FE">
      <w:pPr>
        <w:autoSpaceDE w:val="0"/>
        <w:autoSpaceDN w:val="0"/>
        <w:adjustRightInd w:val="0"/>
        <w:spacing w:after="0" w:line="240" w:lineRule="auto"/>
        <w:ind w:left="709" w:hanging="709"/>
        <w:jc w:val="both"/>
        <w:rPr>
          <w:rFonts w:ascii="Times New Roman" w:hAnsi="Times New Roman"/>
          <w:b/>
          <w:smallCaps/>
          <w:sz w:val="24"/>
        </w:rPr>
      </w:pPr>
    </w:p>
    <w:p w14:paraId="309B2E6E" w14:textId="347DCF20" w:rsidR="00832F98" w:rsidRPr="00D32965" w:rsidRDefault="00CA164A" w:rsidP="006860FE">
      <w:pPr>
        <w:autoSpaceDE w:val="0"/>
        <w:autoSpaceDN w:val="0"/>
        <w:adjustRightInd w:val="0"/>
        <w:spacing w:after="0" w:line="240" w:lineRule="auto"/>
        <w:ind w:left="709" w:hanging="709"/>
        <w:jc w:val="both"/>
        <w:rPr>
          <w:rFonts w:ascii="Times New Roman" w:hAnsi="Times New Roman"/>
          <w:b/>
          <w:smallCaps/>
          <w:sz w:val="24"/>
        </w:rPr>
      </w:pPr>
      <w:r w:rsidRPr="00D32965">
        <w:rPr>
          <w:rFonts w:ascii="Times New Roman" w:hAnsi="Times New Roman"/>
          <w:b/>
          <w:smallCaps/>
          <w:sz w:val="24"/>
        </w:rPr>
        <w:lastRenderedPageBreak/>
        <w:t>Annexe 4</w:t>
      </w:r>
      <w:r w:rsidR="00E50AED" w:rsidRPr="00D32965">
        <w:rPr>
          <w:rFonts w:ascii="Times New Roman" w:hAnsi="Times New Roman"/>
          <w:b/>
          <w:smallCaps/>
          <w:sz w:val="24"/>
        </w:rPr>
        <w:t> : É</w:t>
      </w:r>
      <w:r w:rsidR="00832F98" w:rsidRPr="00D32965">
        <w:rPr>
          <w:rFonts w:ascii="Times New Roman" w:hAnsi="Times New Roman"/>
          <w:b/>
          <w:smallCaps/>
          <w:sz w:val="24"/>
        </w:rPr>
        <w:t>tudes de faisabilité/préfaisabilité.</w:t>
      </w:r>
    </w:p>
    <w:p w14:paraId="399119AB" w14:textId="77777777" w:rsidR="00E50AED" w:rsidRPr="00D32965" w:rsidRDefault="00E50AED" w:rsidP="006860FE">
      <w:pPr>
        <w:autoSpaceDE w:val="0"/>
        <w:autoSpaceDN w:val="0"/>
        <w:adjustRightInd w:val="0"/>
        <w:spacing w:after="0" w:line="240" w:lineRule="auto"/>
        <w:ind w:left="709" w:hanging="709"/>
        <w:jc w:val="both"/>
        <w:rPr>
          <w:rFonts w:ascii="Times New Roman" w:hAnsi="Times New Roman"/>
          <w:sz w:val="16"/>
          <w:szCs w:val="16"/>
        </w:rPr>
      </w:pPr>
    </w:p>
    <w:p w14:paraId="05FC95E9" w14:textId="35E8C726" w:rsidR="00CA164A" w:rsidRPr="00D32965" w:rsidRDefault="00CA164A" w:rsidP="00CA164A">
      <w:pPr>
        <w:autoSpaceDE w:val="0"/>
        <w:autoSpaceDN w:val="0"/>
        <w:adjustRightInd w:val="0"/>
        <w:spacing w:after="0" w:line="240" w:lineRule="auto"/>
        <w:jc w:val="both"/>
        <w:rPr>
          <w:rFonts w:ascii="Times New Roman" w:hAnsi="Times New Roman"/>
          <w:sz w:val="20"/>
          <w:szCs w:val="20"/>
        </w:rPr>
      </w:pPr>
      <w:r w:rsidRPr="00D32965">
        <w:rPr>
          <w:rFonts w:ascii="Times New Roman" w:hAnsi="Times New Roman"/>
          <w:sz w:val="20"/>
          <w:szCs w:val="20"/>
        </w:rPr>
        <w:t xml:space="preserve">La présente fiche de jumelage fait </w:t>
      </w:r>
      <w:r w:rsidR="0057744D" w:rsidRPr="00D32965">
        <w:rPr>
          <w:rFonts w:ascii="Times New Roman" w:hAnsi="Times New Roman"/>
          <w:sz w:val="20"/>
          <w:szCs w:val="20"/>
        </w:rPr>
        <w:t xml:space="preserve">principalement </w:t>
      </w:r>
      <w:r w:rsidRPr="00D32965">
        <w:rPr>
          <w:rFonts w:ascii="Times New Roman" w:hAnsi="Times New Roman"/>
          <w:sz w:val="20"/>
          <w:szCs w:val="20"/>
        </w:rPr>
        <w:t>fond sur les données, analyses et recommandations contenues dans 2 états des lieux du secteur de la justice financés par l’Union européenne et menés en 2020/2021 et 2023</w:t>
      </w:r>
    </w:p>
    <w:p w14:paraId="0E928C0B" w14:textId="460FCC15" w:rsidR="00E50AED" w:rsidRPr="00D32965" w:rsidRDefault="00CA164A" w:rsidP="00CA164A">
      <w:pPr>
        <w:autoSpaceDE w:val="0"/>
        <w:autoSpaceDN w:val="0"/>
        <w:adjustRightInd w:val="0"/>
        <w:spacing w:after="0" w:line="240" w:lineRule="auto"/>
        <w:jc w:val="both"/>
        <w:rPr>
          <w:rFonts w:ascii="Times New Roman" w:hAnsi="Times New Roman"/>
          <w:sz w:val="20"/>
          <w:szCs w:val="20"/>
        </w:rPr>
      </w:pPr>
      <w:r w:rsidRPr="00D32965">
        <w:rPr>
          <w:rFonts w:ascii="Times New Roman" w:hAnsi="Times New Roman"/>
          <w:sz w:val="20"/>
          <w:szCs w:val="20"/>
        </w:rPr>
        <w:t xml:space="preserve"> </w:t>
      </w:r>
    </w:p>
    <w:tbl>
      <w:tblPr>
        <w:tblStyle w:val="TableGrid"/>
        <w:tblW w:w="0" w:type="auto"/>
        <w:tblInd w:w="-5" w:type="dxa"/>
        <w:tblLook w:val="04A0" w:firstRow="1" w:lastRow="0" w:firstColumn="1" w:lastColumn="0" w:noHBand="0" w:noVBand="1"/>
      </w:tblPr>
      <w:tblGrid>
        <w:gridCol w:w="2552"/>
        <w:gridCol w:w="850"/>
        <w:gridCol w:w="5667"/>
      </w:tblGrid>
      <w:tr w:rsidR="00924859" w:rsidRPr="00D32965" w14:paraId="342A4E3C" w14:textId="77777777" w:rsidTr="00CE601D">
        <w:tc>
          <w:tcPr>
            <w:tcW w:w="2552" w:type="dxa"/>
            <w:shd w:val="clear" w:color="auto" w:fill="FFFFCC"/>
          </w:tcPr>
          <w:p w14:paraId="53783A7A" w14:textId="4488A8D9" w:rsidR="00CA164A" w:rsidRPr="00D32965" w:rsidRDefault="0078384E" w:rsidP="006860FE">
            <w:pPr>
              <w:autoSpaceDE w:val="0"/>
              <w:autoSpaceDN w:val="0"/>
              <w:adjustRightInd w:val="0"/>
              <w:jc w:val="both"/>
              <w:rPr>
                <w:b/>
              </w:rPr>
            </w:pPr>
            <w:r w:rsidRPr="00D32965">
              <w:rPr>
                <w:b/>
              </w:rPr>
              <w:t>Rapport</w:t>
            </w:r>
          </w:p>
        </w:tc>
        <w:tc>
          <w:tcPr>
            <w:tcW w:w="850" w:type="dxa"/>
            <w:shd w:val="clear" w:color="auto" w:fill="FFFFCC"/>
          </w:tcPr>
          <w:p w14:paraId="46682D31" w14:textId="29C4EC30" w:rsidR="00CA164A" w:rsidRPr="00D32965" w:rsidRDefault="00CA164A" w:rsidP="006860FE">
            <w:pPr>
              <w:autoSpaceDE w:val="0"/>
              <w:autoSpaceDN w:val="0"/>
              <w:adjustRightInd w:val="0"/>
              <w:jc w:val="both"/>
              <w:rPr>
                <w:b/>
              </w:rPr>
            </w:pPr>
            <w:r w:rsidRPr="00D32965">
              <w:rPr>
                <w:b/>
              </w:rPr>
              <w:t>Date</w:t>
            </w:r>
          </w:p>
        </w:tc>
        <w:tc>
          <w:tcPr>
            <w:tcW w:w="5667" w:type="dxa"/>
            <w:shd w:val="clear" w:color="auto" w:fill="FFFFCC"/>
          </w:tcPr>
          <w:p w14:paraId="259A8698" w14:textId="2CF77F2C" w:rsidR="00CA164A" w:rsidRPr="00D32965" w:rsidRDefault="00CA164A" w:rsidP="006860FE">
            <w:pPr>
              <w:autoSpaceDE w:val="0"/>
              <w:autoSpaceDN w:val="0"/>
              <w:adjustRightInd w:val="0"/>
              <w:jc w:val="both"/>
              <w:rPr>
                <w:b/>
              </w:rPr>
            </w:pPr>
            <w:r w:rsidRPr="00D32965">
              <w:rPr>
                <w:b/>
              </w:rPr>
              <w:t>Contenu</w:t>
            </w:r>
          </w:p>
        </w:tc>
      </w:tr>
      <w:tr w:rsidR="00CA164A" w:rsidRPr="00D32965" w14:paraId="4524A1E3" w14:textId="77777777" w:rsidTr="00CE601D">
        <w:tc>
          <w:tcPr>
            <w:tcW w:w="2552" w:type="dxa"/>
          </w:tcPr>
          <w:p w14:paraId="5608258B" w14:textId="5B2FBD39" w:rsidR="00CA164A" w:rsidRPr="00D32965" w:rsidRDefault="0078384E" w:rsidP="00CE601D">
            <w:pPr>
              <w:autoSpaceDE w:val="0"/>
              <w:autoSpaceDN w:val="0"/>
              <w:adjustRightInd w:val="0"/>
              <w:jc w:val="both"/>
              <w:rPr>
                <w:sz w:val="18"/>
                <w:szCs w:val="18"/>
              </w:rPr>
            </w:pPr>
            <w:r w:rsidRPr="00D32965">
              <w:rPr>
                <w:sz w:val="18"/>
                <w:szCs w:val="18"/>
              </w:rPr>
              <w:t>É</w:t>
            </w:r>
            <w:r w:rsidR="00CA164A" w:rsidRPr="00D32965">
              <w:rPr>
                <w:sz w:val="18"/>
                <w:szCs w:val="18"/>
              </w:rPr>
              <w:t>valuation de la mise en œuvre de la Charte de la réforme du système judiciaire et de mise à jour du Plan Opérationnel Global 2014-2020</w:t>
            </w:r>
          </w:p>
        </w:tc>
        <w:tc>
          <w:tcPr>
            <w:tcW w:w="850" w:type="dxa"/>
          </w:tcPr>
          <w:p w14:paraId="111EE2D1" w14:textId="77777777" w:rsidR="00CA164A" w:rsidRPr="00D32965" w:rsidRDefault="00CE601D" w:rsidP="006860FE">
            <w:pPr>
              <w:autoSpaceDE w:val="0"/>
              <w:autoSpaceDN w:val="0"/>
              <w:adjustRightInd w:val="0"/>
              <w:jc w:val="both"/>
              <w:rPr>
                <w:sz w:val="18"/>
                <w:szCs w:val="18"/>
              </w:rPr>
            </w:pPr>
            <w:r w:rsidRPr="00D32965">
              <w:rPr>
                <w:sz w:val="18"/>
                <w:szCs w:val="18"/>
              </w:rPr>
              <w:t>07/2020</w:t>
            </w:r>
          </w:p>
          <w:p w14:paraId="119525DB" w14:textId="5D2598C8" w:rsidR="00CE601D" w:rsidRPr="00D32965" w:rsidRDefault="00CE601D" w:rsidP="006860FE">
            <w:pPr>
              <w:autoSpaceDE w:val="0"/>
              <w:autoSpaceDN w:val="0"/>
              <w:adjustRightInd w:val="0"/>
              <w:jc w:val="both"/>
              <w:rPr>
                <w:sz w:val="18"/>
                <w:szCs w:val="18"/>
              </w:rPr>
            </w:pPr>
            <w:r w:rsidRPr="00D32965">
              <w:rPr>
                <w:sz w:val="18"/>
                <w:szCs w:val="18"/>
              </w:rPr>
              <w:t>03/2021</w:t>
            </w:r>
          </w:p>
        </w:tc>
        <w:tc>
          <w:tcPr>
            <w:tcW w:w="5667" w:type="dxa"/>
          </w:tcPr>
          <w:p w14:paraId="6A5005E7" w14:textId="3C9A5254" w:rsidR="00CE601D" w:rsidRPr="00D32965" w:rsidRDefault="00CE601D" w:rsidP="0071033E">
            <w:pPr>
              <w:pStyle w:val="ListParagraph"/>
              <w:numPr>
                <w:ilvl w:val="0"/>
                <w:numId w:val="16"/>
              </w:numPr>
              <w:autoSpaceDE w:val="0"/>
              <w:autoSpaceDN w:val="0"/>
              <w:adjustRightInd w:val="0"/>
              <w:ind w:left="302" w:hanging="219"/>
              <w:jc w:val="both"/>
              <w:rPr>
                <w:rFonts w:ascii="Times New Roman" w:hAnsi="Times New Roman"/>
                <w:sz w:val="18"/>
                <w:szCs w:val="18"/>
              </w:rPr>
            </w:pPr>
            <w:r w:rsidRPr="00D32965">
              <w:rPr>
                <w:rFonts w:ascii="Times New Roman" w:hAnsi="Times New Roman"/>
                <w:sz w:val="18"/>
                <w:szCs w:val="18"/>
              </w:rPr>
              <w:t>Analyse du cadre programmatique et de gestion de la reforme</w:t>
            </w:r>
          </w:p>
          <w:p w14:paraId="1AFF501A" w14:textId="77777777" w:rsidR="00CE601D" w:rsidRPr="00D32965" w:rsidRDefault="00CE601D" w:rsidP="0071033E">
            <w:pPr>
              <w:pStyle w:val="ListParagraph"/>
              <w:numPr>
                <w:ilvl w:val="0"/>
                <w:numId w:val="16"/>
              </w:numPr>
              <w:autoSpaceDE w:val="0"/>
              <w:autoSpaceDN w:val="0"/>
              <w:adjustRightInd w:val="0"/>
              <w:ind w:left="302" w:hanging="219"/>
              <w:jc w:val="both"/>
              <w:rPr>
                <w:rFonts w:ascii="Times New Roman" w:hAnsi="Times New Roman"/>
                <w:sz w:val="18"/>
                <w:szCs w:val="18"/>
              </w:rPr>
            </w:pPr>
            <w:r w:rsidRPr="00D32965">
              <w:rPr>
                <w:rFonts w:ascii="Times New Roman" w:hAnsi="Times New Roman"/>
                <w:sz w:val="18"/>
                <w:szCs w:val="18"/>
              </w:rPr>
              <w:t>Analyse institutionnelle des acteurs de la gouvernance judiciaire, dont le CSPJ</w:t>
            </w:r>
          </w:p>
          <w:p w14:paraId="4FB0BF79" w14:textId="42F89305" w:rsidR="00CE601D" w:rsidRPr="00D32965" w:rsidRDefault="00CE601D" w:rsidP="0071033E">
            <w:pPr>
              <w:pStyle w:val="ListParagraph"/>
              <w:numPr>
                <w:ilvl w:val="0"/>
                <w:numId w:val="16"/>
              </w:numPr>
              <w:autoSpaceDE w:val="0"/>
              <w:autoSpaceDN w:val="0"/>
              <w:adjustRightInd w:val="0"/>
              <w:ind w:left="302" w:hanging="219"/>
              <w:jc w:val="both"/>
              <w:rPr>
                <w:rFonts w:ascii="Times New Roman" w:hAnsi="Times New Roman"/>
                <w:sz w:val="18"/>
                <w:szCs w:val="18"/>
              </w:rPr>
            </w:pPr>
            <w:r w:rsidRPr="00D32965">
              <w:rPr>
                <w:rFonts w:ascii="Times New Roman" w:hAnsi="Times New Roman"/>
                <w:sz w:val="18"/>
                <w:szCs w:val="18"/>
              </w:rPr>
              <w:t>Analyse des résultats et impact de la Charte et du POG 2014-2020 en matière d'indépendance, intégrité, efficience et accès à la justice</w:t>
            </w:r>
          </w:p>
          <w:p w14:paraId="21DA0CAA" w14:textId="4AAE707B" w:rsidR="00CA164A" w:rsidRPr="00D32965" w:rsidRDefault="00CE601D" w:rsidP="0071033E">
            <w:pPr>
              <w:pStyle w:val="ListParagraph"/>
              <w:numPr>
                <w:ilvl w:val="0"/>
                <w:numId w:val="16"/>
              </w:numPr>
              <w:autoSpaceDE w:val="0"/>
              <w:autoSpaceDN w:val="0"/>
              <w:adjustRightInd w:val="0"/>
              <w:ind w:left="302" w:hanging="219"/>
              <w:jc w:val="both"/>
              <w:rPr>
                <w:rFonts w:ascii="Times New Roman" w:hAnsi="Times New Roman"/>
                <w:sz w:val="18"/>
                <w:szCs w:val="18"/>
              </w:rPr>
            </w:pPr>
            <w:r w:rsidRPr="00D32965">
              <w:rPr>
                <w:rFonts w:ascii="Times New Roman" w:hAnsi="Times New Roman"/>
                <w:sz w:val="18"/>
                <w:szCs w:val="18"/>
              </w:rPr>
              <w:t>Recommandation en matière de programmation stratégique et tactique de la réforme judiciaire</w:t>
            </w:r>
          </w:p>
        </w:tc>
      </w:tr>
      <w:tr w:rsidR="00CA164A" w:rsidRPr="00D32965" w14:paraId="30944515" w14:textId="77777777" w:rsidTr="00CE601D">
        <w:tc>
          <w:tcPr>
            <w:tcW w:w="2552" w:type="dxa"/>
          </w:tcPr>
          <w:p w14:paraId="296349EC" w14:textId="43201830" w:rsidR="00CA164A" w:rsidRPr="00D32965" w:rsidRDefault="0078384E" w:rsidP="006860FE">
            <w:pPr>
              <w:autoSpaceDE w:val="0"/>
              <w:autoSpaceDN w:val="0"/>
              <w:adjustRightInd w:val="0"/>
              <w:jc w:val="both"/>
              <w:rPr>
                <w:sz w:val="18"/>
                <w:szCs w:val="18"/>
              </w:rPr>
            </w:pPr>
            <w:r w:rsidRPr="00D32965">
              <w:rPr>
                <w:sz w:val="18"/>
                <w:szCs w:val="18"/>
              </w:rPr>
              <w:t>I</w:t>
            </w:r>
            <w:r w:rsidR="00CE601D" w:rsidRPr="00D32965">
              <w:rPr>
                <w:sz w:val="18"/>
                <w:szCs w:val="18"/>
              </w:rPr>
              <w:t>dentification d’un appui de l’Union européenne à l’horizon 2025</w:t>
            </w:r>
          </w:p>
        </w:tc>
        <w:tc>
          <w:tcPr>
            <w:tcW w:w="850" w:type="dxa"/>
          </w:tcPr>
          <w:p w14:paraId="6117AF02" w14:textId="3A77CC90" w:rsidR="00CA164A" w:rsidRPr="00D32965" w:rsidRDefault="00CE601D" w:rsidP="006860FE">
            <w:pPr>
              <w:autoSpaceDE w:val="0"/>
              <w:autoSpaceDN w:val="0"/>
              <w:adjustRightInd w:val="0"/>
              <w:jc w:val="both"/>
              <w:rPr>
                <w:sz w:val="18"/>
                <w:szCs w:val="18"/>
              </w:rPr>
            </w:pPr>
            <w:r w:rsidRPr="00D32965">
              <w:rPr>
                <w:sz w:val="18"/>
                <w:szCs w:val="18"/>
              </w:rPr>
              <w:t>07/2023</w:t>
            </w:r>
          </w:p>
        </w:tc>
        <w:tc>
          <w:tcPr>
            <w:tcW w:w="5667" w:type="dxa"/>
          </w:tcPr>
          <w:p w14:paraId="74DE6380" w14:textId="77777777" w:rsidR="00CA164A" w:rsidRPr="00D32965" w:rsidRDefault="00CE601D" w:rsidP="0071033E">
            <w:pPr>
              <w:pStyle w:val="ListParagraph"/>
              <w:numPr>
                <w:ilvl w:val="0"/>
                <w:numId w:val="16"/>
              </w:numPr>
              <w:autoSpaceDE w:val="0"/>
              <w:autoSpaceDN w:val="0"/>
              <w:adjustRightInd w:val="0"/>
              <w:ind w:left="302" w:hanging="219"/>
              <w:jc w:val="both"/>
              <w:rPr>
                <w:rFonts w:ascii="Times New Roman" w:hAnsi="Times New Roman"/>
                <w:sz w:val="18"/>
                <w:szCs w:val="18"/>
              </w:rPr>
            </w:pPr>
            <w:r w:rsidRPr="00D32965">
              <w:rPr>
                <w:rFonts w:ascii="Times New Roman" w:hAnsi="Times New Roman"/>
                <w:sz w:val="18"/>
                <w:szCs w:val="18"/>
              </w:rPr>
              <w:t xml:space="preserve">Mise à jour des diagnostics </w:t>
            </w:r>
            <w:r w:rsidR="00924859" w:rsidRPr="00D32965">
              <w:rPr>
                <w:rFonts w:ascii="Times New Roman" w:hAnsi="Times New Roman"/>
                <w:sz w:val="18"/>
                <w:szCs w:val="18"/>
              </w:rPr>
              <w:t xml:space="preserve">institutionnels </w:t>
            </w:r>
            <w:r w:rsidRPr="00D32965">
              <w:rPr>
                <w:rFonts w:ascii="Times New Roman" w:hAnsi="Times New Roman"/>
                <w:sz w:val="18"/>
                <w:szCs w:val="18"/>
              </w:rPr>
              <w:t>opérés en 2020</w:t>
            </w:r>
          </w:p>
          <w:p w14:paraId="5F571791" w14:textId="77777777" w:rsidR="00924859" w:rsidRPr="00D32965" w:rsidRDefault="00924859" w:rsidP="0071033E">
            <w:pPr>
              <w:pStyle w:val="ListParagraph"/>
              <w:numPr>
                <w:ilvl w:val="0"/>
                <w:numId w:val="16"/>
              </w:numPr>
              <w:autoSpaceDE w:val="0"/>
              <w:autoSpaceDN w:val="0"/>
              <w:adjustRightInd w:val="0"/>
              <w:ind w:left="302" w:hanging="219"/>
              <w:jc w:val="both"/>
              <w:rPr>
                <w:rFonts w:ascii="Times New Roman" w:hAnsi="Times New Roman"/>
                <w:sz w:val="18"/>
                <w:szCs w:val="18"/>
              </w:rPr>
            </w:pPr>
            <w:r w:rsidRPr="00D32965">
              <w:rPr>
                <w:rFonts w:ascii="Times New Roman" w:hAnsi="Times New Roman"/>
                <w:sz w:val="18"/>
                <w:szCs w:val="18"/>
              </w:rPr>
              <w:t>État de la réalisation des chantiers législatifs judiciaires</w:t>
            </w:r>
          </w:p>
          <w:p w14:paraId="414CD21D" w14:textId="77777777" w:rsidR="00924859" w:rsidRPr="00D32965" w:rsidRDefault="00924859" w:rsidP="0071033E">
            <w:pPr>
              <w:pStyle w:val="ListParagraph"/>
              <w:numPr>
                <w:ilvl w:val="0"/>
                <w:numId w:val="16"/>
              </w:numPr>
              <w:autoSpaceDE w:val="0"/>
              <w:autoSpaceDN w:val="0"/>
              <w:adjustRightInd w:val="0"/>
              <w:ind w:left="302" w:hanging="219"/>
              <w:jc w:val="both"/>
              <w:rPr>
                <w:rFonts w:ascii="Times New Roman" w:hAnsi="Times New Roman"/>
                <w:sz w:val="18"/>
                <w:szCs w:val="18"/>
              </w:rPr>
            </w:pPr>
            <w:r w:rsidRPr="00D32965">
              <w:rPr>
                <w:rFonts w:ascii="Times New Roman" w:hAnsi="Times New Roman"/>
                <w:sz w:val="18"/>
                <w:szCs w:val="18"/>
              </w:rPr>
              <w:t>Analyse de la nouvelle programmation de la réforme judiciaire</w:t>
            </w:r>
          </w:p>
          <w:p w14:paraId="64A1DC7B" w14:textId="1DC6F1BC" w:rsidR="0078384E" w:rsidRPr="00D32965" w:rsidRDefault="0078384E" w:rsidP="0071033E">
            <w:pPr>
              <w:pStyle w:val="ListParagraph"/>
              <w:numPr>
                <w:ilvl w:val="0"/>
                <w:numId w:val="16"/>
              </w:numPr>
              <w:autoSpaceDE w:val="0"/>
              <w:autoSpaceDN w:val="0"/>
              <w:adjustRightInd w:val="0"/>
              <w:ind w:left="302" w:hanging="219"/>
              <w:jc w:val="both"/>
              <w:rPr>
                <w:rFonts w:ascii="Times New Roman" w:hAnsi="Times New Roman"/>
                <w:sz w:val="18"/>
                <w:szCs w:val="18"/>
              </w:rPr>
            </w:pPr>
            <w:r w:rsidRPr="00D32965">
              <w:rPr>
                <w:rFonts w:ascii="Times New Roman" w:hAnsi="Times New Roman"/>
                <w:sz w:val="18"/>
                <w:szCs w:val="18"/>
              </w:rPr>
              <w:t>Identification de priorité possibles d’appui communautaire</w:t>
            </w:r>
          </w:p>
        </w:tc>
      </w:tr>
    </w:tbl>
    <w:p w14:paraId="27132A16" w14:textId="77777777" w:rsidR="00E50AED" w:rsidRPr="00D32965" w:rsidRDefault="00E50AED" w:rsidP="006860FE">
      <w:pPr>
        <w:autoSpaceDE w:val="0"/>
        <w:autoSpaceDN w:val="0"/>
        <w:adjustRightInd w:val="0"/>
        <w:spacing w:after="0" w:line="240" w:lineRule="auto"/>
        <w:ind w:left="709" w:hanging="709"/>
        <w:jc w:val="both"/>
        <w:rPr>
          <w:rFonts w:ascii="Times New Roman" w:hAnsi="Times New Roman"/>
          <w:sz w:val="16"/>
          <w:szCs w:val="16"/>
        </w:rPr>
      </w:pPr>
    </w:p>
    <w:p w14:paraId="7F716769" w14:textId="4E5A0793" w:rsidR="00924859" w:rsidRPr="00D32965" w:rsidRDefault="00924859" w:rsidP="00924859">
      <w:pPr>
        <w:autoSpaceDE w:val="0"/>
        <w:autoSpaceDN w:val="0"/>
        <w:adjustRightInd w:val="0"/>
        <w:spacing w:after="0" w:line="240" w:lineRule="auto"/>
        <w:jc w:val="both"/>
        <w:rPr>
          <w:rFonts w:ascii="Times New Roman" w:hAnsi="Times New Roman"/>
          <w:sz w:val="20"/>
          <w:szCs w:val="20"/>
        </w:rPr>
      </w:pPr>
      <w:r w:rsidRPr="00D32965">
        <w:rPr>
          <w:rFonts w:ascii="Times New Roman" w:hAnsi="Times New Roman"/>
          <w:sz w:val="20"/>
          <w:szCs w:val="20"/>
        </w:rPr>
        <w:t>Elle incorpore également les enseignements et recommandations tirés des rapports substantifs ou d’activité du Conseil de l’Europe et du premier jumelage avec le CSPJ.</w:t>
      </w:r>
    </w:p>
    <w:p w14:paraId="2542484A" w14:textId="77777777" w:rsidR="00E50AED" w:rsidRPr="00D32965" w:rsidRDefault="00E50AED" w:rsidP="006860FE">
      <w:pPr>
        <w:autoSpaceDE w:val="0"/>
        <w:autoSpaceDN w:val="0"/>
        <w:adjustRightInd w:val="0"/>
        <w:spacing w:after="0" w:line="240" w:lineRule="auto"/>
        <w:ind w:left="709" w:hanging="709"/>
        <w:jc w:val="both"/>
        <w:rPr>
          <w:rFonts w:ascii="Times New Roman" w:hAnsi="Times New Roman"/>
          <w:sz w:val="16"/>
          <w:szCs w:val="16"/>
        </w:rPr>
      </w:pPr>
    </w:p>
    <w:p w14:paraId="05960A84" w14:textId="1B87E5DA" w:rsidR="00375311" w:rsidRPr="00D32965" w:rsidRDefault="00C15223" w:rsidP="006860FE">
      <w:pPr>
        <w:autoSpaceDE w:val="0"/>
        <w:autoSpaceDN w:val="0"/>
        <w:adjustRightInd w:val="0"/>
        <w:spacing w:after="0" w:line="240" w:lineRule="auto"/>
        <w:ind w:left="709" w:hanging="709"/>
        <w:jc w:val="both"/>
        <w:rPr>
          <w:rFonts w:ascii="Times New Roman" w:hAnsi="Times New Roman"/>
          <w:b/>
          <w:smallCaps/>
          <w:sz w:val="24"/>
        </w:rPr>
      </w:pPr>
      <w:r w:rsidRPr="00D32965">
        <w:rPr>
          <w:rFonts w:ascii="Times New Roman" w:hAnsi="Times New Roman"/>
          <w:b/>
          <w:smallCaps/>
          <w:sz w:val="24"/>
        </w:rPr>
        <w:t>Annexe 5</w:t>
      </w:r>
      <w:r w:rsidR="00D8581B" w:rsidRPr="00D32965">
        <w:rPr>
          <w:rFonts w:ascii="Times New Roman" w:hAnsi="Times New Roman"/>
          <w:b/>
          <w:smallCaps/>
          <w:sz w:val="24"/>
        </w:rPr>
        <w:t xml:space="preserve"> </w:t>
      </w:r>
      <w:r w:rsidR="00343A05" w:rsidRPr="00D32965">
        <w:rPr>
          <w:rFonts w:ascii="Times New Roman" w:hAnsi="Times New Roman"/>
          <w:b/>
          <w:smallCaps/>
          <w:sz w:val="24"/>
        </w:rPr>
        <w:t>A</w:t>
      </w:r>
      <w:r w:rsidR="00D8581B" w:rsidRPr="00D32965">
        <w:rPr>
          <w:rFonts w:ascii="Times New Roman" w:hAnsi="Times New Roman"/>
          <w:b/>
          <w:smallCaps/>
          <w:sz w:val="24"/>
        </w:rPr>
        <w:t>ppuis des PTF autres que l’UE au secteur de la justice</w:t>
      </w:r>
    </w:p>
    <w:p w14:paraId="681E22F9" w14:textId="77777777" w:rsidR="00375311" w:rsidRPr="00D32965" w:rsidRDefault="00375311" w:rsidP="006860FE">
      <w:pPr>
        <w:autoSpaceDE w:val="0"/>
        <w:autoSpaceDN w:val="0"/>
        <w:adjustRightInd w:val="0"/>
        <w:spacing w:after="0" w:line="240" w:lineRule="auto"/>
        <w:ind w:left="709" w:hanging="709"/>
        <w:jc w:val="both"/>
        <w:rPr>
          <w:rFonts w:ascii="Times New Roman" w:hAnsi="Times New Roman"/>
          <w:b/>
          <w:sz w:val="16"/>
          <w:szCs w:val="16"/>
        </w:rPr>
      </w:pPr>
    </w:p>
    <w:tbl>
      <w:tblPr>
        <w:tblStyle w:val="TableGrid"/>
        <w:tblW w:w="0" w:type="auto"/>
        <w:tblLook w:val="04A0" w:firstRow="1" w:lastRow="0" w:firstColumn="1" w:lastColumn="0" w:noHBand="0" w:noVBand="1"/>
      </w:tblPr>
      <w:tblGrid>
        <w:gridCol w:w="1980"/>
        <w:gridCol w:w="7036"/>
      </w:tblGrid>
      <w:tr w:rsidR="00262383" w:rsidRPr="00D32965" w14:paraId="5D0C42B8" w14:textId="77777777" w:rsidTr="00262383">
        <w:tc>
          <w:tcPr>
            <w:tcW w:w="1980" w:type="dxa"/>
            <w:shd w:val="clear" w:color="auto" w:fill="FFFFCC"/>
          </w:tcPr>
          <w:p w14:paraId="2DCA95AB" w14:textId="77777777" w:rsidR="00262383" w:rsidRPr="00D32965" w:rsidRDefault="00262383" w:rsidP="00262383">
            <w:pPr>
              <w:jc w:val="both"/>
              <w:rPr>
                <w:b/>
                <w:smallCaps/>
                <w:sz w:val="18"/>
                <w:szCs w:val="18"/>
              </w:rPr>
            </w:pPr>
            <w:r w:rsidRPr="00D32965">
              <w:rPr>
                <w:b/>
                <w:smallCaps/>
                <w:sz w:val="18"/>
                <w:szCs w:val="18"/>
              </w:rPr>
              <w:t>PTF</w:t>
            </w:r>
          </w:p>
        </w:tc>
        <w:tc>
          <w:tcPr>
            <w:tcW w:w="7036" w:type="dxa"/>
            <w:shd w:val="clear" w:color="auto" w:fill="FFFFCC"/>
          </w:tcPr>
          <w:p w14:paraId="4FDC99FC" w14:textId="77777777" w:rsidR="00262383" w:rsidRPr="00D32965" w:rsidRDefault="00262383" w:rsidP="00262383">
            <w:pPr>
              <w:rPr>
                <w:b/>
                <w:smallCaps/>
                <w:sz w:val="18"/>
                <w:szCs w:val="18"/>
              </w:rPr>
            </w:pPr>
            <w:r w:rsidRPr="00D32965">
              <w:rPr>
                <w:b/>
                <w:smallCaps/>
                <w:sz w:val="18"/>
                <w:szCs w:val="18"/>
              </w:rPr>
              <w:t>Points d’entrée</w:t>
            </w:r>
          </w:p>
        </w:tc>
      </w:tr>
      <w:tr w:rsidR="00262383" w:rsidRPr="00D32965" w14:paraId="546E5FC5" w14:textId="77777777" w:rsidTr="00262383">
        <w:trPr>
          <w:trHeight w:val="287"/>
        </w:trPr>
        <w:tc>
          <w:tcPr>
            <w:tcW w:w="9016" w:type="dxa"/>
            <w:gridSpan w:val="2"/>
            <w:shd w:val="clear" w:color="auto" w:fill="002060"/>
            <w:vAlign w:val="center"/>
          </w:tcPr>
          <w:p w14:paraId="3A687572" w14:textId="77777777" w:rsidR="00262383" w:rsidRPr="00D32965" w:rsidRDefault="00262383" w:rsidP="00262383">
            <w:pPr>
              <w:jc w:val="center"/>
              <w:rPr>
                <w:b/>
                <w:smallCaps/>
                <w:color w:val="FFFFCC"/>
                <w:sz w:val="18"/>
                <w:szCs w:val="18"/>
              </w:rPr>
            </w:pPr>
            <w:r w:rsidRPr="00D32965">
              <w:rPr>
                <w:b/>
                <w:smallCaps/>
                <w:color w:val="FFFFCC"/>
                <w:sz w:val="18"/>
                <w:szCs w:val="18"/>
              </w:rPr>
              <w:t>Multilatéraux</w:t>
            </w:r>
          </w:p>
        </w:tc>
      </w:tr>
      <w:tr w:rsidR="00262383" w:rsidRPr="00D32965" w14:paraId="03DE622E" w14:textId="77777777" w:rsidTr="00262383">
        <w:trPr>
          <w:trHeight w:val="1271"/>
        </w:trPr>
        <w:tc>
          <w:tcPr>
            <w:tcW w:w="1980" w:type="dxa"/>
            <w:shd w:val="clear" w:color="auto" w:fill="auto"/>
          </w:tcPr>
          <w:p w14:paraId="295CDBBD" w14:textId="77777777" w:rsidR="00262383" w:rsidRPr="00D32965" w:rsidRDefault="00262383" w:rsidP="00262383">
            <w:pPr>
              <w:rPr>
                <w:b/>
                <w:sz w:val="18"/>
                <w:szCs w:val="18"/>
              </w:rPr>
            </w:pPr>
            <w:r w:rsidRPr="00D32965">
              <w:rPr>
                <w:b/>
                <w:sz w:val="18"/>
                <w:szCs w:val="18"/>
              </w:rPr>
              <w:t>Nations unies</w:t>
            </w:r>
          </w:p>
          <w:p w14:paraId="6A66ACF6" w14:textId="77777777" w:rsidR="00262383" w:rsidRPr="00D32965" w:rsidRDefault="00262383" w:rsidP="00262383">
            <w:pPr>
              <w:rPr>
                <w:sz w:val="18"/>
                <w:szCs w:val="18"/>
              </w:rPr>
            </w:pPr>
            <w:r w:rsidRPr="00D32965">
              <w:rPr>
                <w:sz w:val="18"/>
                <w:szCs w:val="18"/>
              </w:rPr>
              <w:t>Cadre de coopération des Nations unies pour le Développement durable 2023-2027</w:t>
            </w:r>
          </w:p>
          <w:p w14:paraId="00064844" w14:textId="77777777" w:rsidR="00262383" w:rsidRPr="00D32965" w:rsidRDefault="00262383" w:rsidP="00262383">
            <w:pPr>
              <w:jc w:val="right"/>
              <w:rPr>
                <w:sz w:val="18"/>
                <w:szCs w:val="18"/>
              </w:rPr>
            </w:pPr>
            <w:r w:rsidRPr="00D32965">
              <w:rPr>
                <w:sz w:val="18"/>
                <w:szCs w:val="18"/>
              </w:rPr>
              <w:t>13 mars 2023</w:t>
            </w:r>
          </w:p>
        </w:tc>
        <w:tc>
          <w:tcPr>
            <w:tcW w:w="7036" w:type="dxa"/>
            <w:shd w:val="clear" w:color="auto" w:fill="auto"/>
          </w:tcPr>
          <w:p w14:paraId="0C0F0597" w14:textId="77777777" w:rsidR="00262383" w:rsidRPr="00D32965" w:rsidRDefault="00262383" w:rsidP="0071033E">
            <w:pPr>
              <w:pStyle w:val="ListParagraph"/>
              <w:numPr>
                <w:ilvl w:val="0"/>
                <w:numId w:val="21"/>
              </w:numPr>
              <w:ind w:left="176" w:hanging="218"/>
              <w:rPr>
                <w:rFonts w:ascii="Times New Roman" w:hAnsi="Times New Roman"/>
                <w:sz w:val="18"/>
                <w:szCs w:val="18"/>
                <w:u w:val="single"/>
              </w:rPr>
            </w:pPr>
            <w:r w:rsidRPr="00D32965">
              <w:rPr>
                <w:rFonts w:ascii="Times New Roman" w:hAnsi="Times New Roman"/>
                <w:sz w:val="18"/>
                <w:szCs w:val="18"/>
                <w:u w:val="single"/>
              </w:rPr>
              <w:t>Priorité stratégique 3 : ''Inclusion, Protection sociale''</w:t>
            </w:r>
          </w:p>
          <w:p w14:paraId="37561DC4" w14:textId="77777777" w:rsidR="00262383" w:rsidRPr="00D32965" w:rsidRDefault="00262383" w:rsidP="0071033E">
            <w:pPr>
              <w:pStyle w:val="ListParagraph"/>
              <w:numPr>
                <w:ilvl w:val="1"/>
                <w:numId w:val="21"/>
              </w:numPr>
              <w:ind w:left="459" w:hanging="218"/>
              <w:rPr>
                <w:rFonts w:ascii="Times New Roman" w:hAnsi="Times New Roman"/>
                <w:sz w:val="18"/>
                <w:szCs w:val="18"/>
              </w:rPr>
            </w:pPr>
            <w:r w:rsidRPr="00D32965">
              <w:rPr>
                <w:rFonts w:ascii="Times New Roman" w:hAnsi="Times New Roman"/>
                <w:sz w:val="18"/>
                <w:szCs w:val="18"/>
              </w:rPr>
              <w:t>Protection des populations vulnérables</w:t>
            </w:r>
          </w:p>
          <w:p w14:paraId="7DC0BA44" w14:textId="77777777" w:rsidR="00262383" w:rsidRPr="00D32965" w:rsidRDefault="00262383" w:rsidP="0071033E">
            <w:pPr>
              <w:pStyle w:val="ListParagraph"/>
              <w:numPr>
                <w:ilvl w:val="0"/>
                <w:numId w:val="21"/>
              </w:numPr>
              <w:ind w:left="176" w:hanging="218"/>
              <w:rPr>
                <w:rFonts w:ascii="Times New Roman" w:hAnsi="Times New Roman"/>
                <w:sz w:val="18"/>
                <w:szCs w:val="18"/>
                <w:u w:val="single"/>
              </w:rPr>
            </w:pPr>
            <w:r w:rsidRPr="00D32965">
              <w:rPr>
                <w:rFonts w:ascii="Times New Roman" w:hAnsi="Times New Roman"/>
                <w:sz w:val="18"/>
                <w:szCs w:val="18"/>
                <w:u w:val="single"/>
              </w:rPr>
              <w:t>Priorité stratégique 4 : ‘’Gouvernance, Résilience, Développement local’’</w:t>
            </w:r>
          </w:p>
          <w:p w14:paraId="65B6B711" w14:textId="77777777" w:rsidR="00262383" w:rsidRPr="00D32965" w:rsidRDefault="00262383" w:rsidP="0071033E">
            <w:pPr>
              <w:pStyle w:val="ListParagraph"/>
              <w:numPr>
                <w:ilvl w:val="1"/>
                <w:numId w:val="21"/>
              </w:numPr>
              <w:ind w:left="453" w:hanging="215"/>
              <w:rPr>
                <w:rFonts w:ascii="Times New Roman" w:hAnsi="Times New Roman"/>
                <w:sz w:val="18"/>
                <w:szCs w:val="18"/>
              </w:rPr>
            </w:pPr>
            <w:r w:rsidRPr="00D32965">
              <w:rPr>
                <w:rFonts w:ascii="Times New Roman" w:hAnsi="Times New Roman"/>
                <w:sz w:val="18"/>
                <w:szCs w:val="18"/>
              </w:rPr>
              <w:t>Conformité constitutionnelle et internationale de l’encadrement juridique</w:t>
            </w:r>
          </w:p>
          <w:p w14:paraId="2D99E477" w14:textId="77777777" w:rsidR="00262383" w:rsidRPr="00D32965" w:rsidRDefault="00262383" w:rsidP="0071033E">
            <w:pPr>
              <w:pStyle w:val="ListParagraph"/>
              <w:numPr>
                <w:ilvl w:val="1"/>
                <w:numId w:val="21"/>
              </w:numPr>
              <w:ind w:left="453" w:hanging="215"/>
              <w:jc w:val="both"/>
              <w:rPr>
                <w:rFonts w:ascii="Times New Roman" w:hAnsi="Times New Roman"/>
                <w:sz w:val="18"/>
                <w:szCs w:val="18"/>
              </w:rPr>
            </w:pPr>
            <w:r w:rsidRPr="00D32965">
              <w:rPr>
                <w:rFonts w:ascii="Times New Roman" w:hAnsi="Times New Roman"/>
                <w:sz w:val="18"/>
                <w:szCs w:val="18"/>
              </w:rPr>
              <w:t>Renforcement des capacités du système judiciaire / mécanismes de protection des droits humains</w:t>
            </w:r>
          </w:p>
        </w:tc>
      </w:tr>
      <w:tr w:rsidR="00262383" w:rsidRPr="00D32965" w14:paraId="5718D174" w14:textId="77777777" w:rsidTr="00262383">
        <w:tc>
          <w:tcPr>
            <w:tcW w:w="1980" w:type="dxa"/>
            <w:shd w:val="clear" w:color="auto" w:fill="auto"/>
          </w:tcPr>
          <w:p w14:paraId="056933FD" w14:textId="77777777" w:rsidR="00262383" w:rsidRPr="00D32965" w:rsidRDefault="00262383" w:rsidP="00262383">
            <w:pPr>
              <w:rPr>
                <w:b/>
                <w:sz w:val="18"/>
                <w:szCs w:val="18"/>
              </w:rPr>
            </w:pPr>
            <w:r w:rsidRPr="00D32965">
              <w:rPr>
                <w:b/>
                <w:sz w:val="18"/>
                <w:szCs w:val="18"/>
              </w:rPr>
              <w:t>Programme des Nations unies pour le Développement</w:t>
            </w:r>
          </w:p>
          <w:p w14:paraId="2FFC2A02" w14:textId="77777777" w:rsidR="00262383" w:rsidRPr="00D32965" w:rsidRDefault="00262383" w:rsidP="00262383">
            <w:pPr>
              <w:rPr>
                <w:sz w:val="18"/>
                <w:szCs w:val="18"/>
              </w:rPr>
            </w:pPr>
            <w:r w:rsidRPr="00D32965">
              <w:rPr>
                <w:sz w:val="18"/>
                <w:szCs w:val="18"/>
              </w:rPr>
              <w:t>Programme de pays pour le Royaume du Maroc 2023-2027</w:t>
            </w:r>
          </w:p>
          <w:p w14:paraId="77E451EF" w14:textId="77777777" w:rsidR="00262383" w:rsidRPr="00D32965" w:rsidRDefault="00262383" w:rsidP="00262383">
            <w:pPr>
              <w:jc w:val="right"/>
              <w:rPr>
                <w:sz w:val="18"/>
                <w:szCs w:val="18"/>
              </w:rPr>
            </w:pPr>
            <w:r w:rsidRPr="00D32965">
              <w:rPr>
                <w:sz w:val="18"/>
                <w:szCs w:val="18"/>
              </w:rPr>
              <w:t>15 mars 2023</w:t>
            </w:r>
          </w:p>
          <w:p w14:paraId="0D283B68" w14:textId="77777777" w:rsidR="00262383" w:rsidRPr="00D32965" w:rsidRDefault="00262383" w:rsidP="00262383">
            <w:pPr>
              <w:rPr>
                <w:sz w:val="18"/>
                <w:szCs w:val="18"/>
              </w:rPr>
            </w:pPr>
          </w:p>
        </w:tc>
        <w:tc>
          <w:tcPr>
            <w:tcW w:w="7036" w:type="dxa"/>
            <w:shd w:val="clear" w:color="auto" w:fill="auto"/>
          </w:tcPr>
          <w:p w14:paraId="5B7BC8BD" w14:textId="77777777" w:rsidR="00262383" w:rsidRPr="00D32965" w:rsidRDefault="00262383" w:rsidP="0071033E">
            <w:pPr>
              <w:pStyle w:val="ListParagraph"/>
              <w:numPr>
                <w:ilvl w:val="0"/>
                <w:numId w:val="21"/>
              </w:numPr>
              <w:ind w:left="176" w:hanging="218"/>
              <w:rPr>
                <w:rFonts w:ascii="Times New Roman" w:hAnsi="Times New Roman"/>
                <w:sz w:val="18"/>
                <w:szCs w:val="18"/>
                <w:u w:val="single"/>
              </w:rPr>
            </w:pPr>
            <w:r w:rsidRPr="00D32965">
              <w:rPr>
                <w:rFonts w:ascii="Times New Roman" w:hAnsi="Times New Roman"/>
                <w:sz w:val="18"/>
                <w:szCs w:val="18"/>
                <w:u w:val="single"/>
              </w:rPr>
              <w:t>Priorité 2 : ''Inclusion, Protection sociale''</w:t>
            </w:r>
          </w:p>
          <w:p w14:paraId="36D0F133" w14:textId="77777777" w:rsidR="00262383" w:rsidRPr="00D32965" w:rsidRDefault="00262383" w:rsidP="0071033E">
            <w:pPr>
              <w:pStyle w:val="ListParagraph"/>
              <w:numPr>
                <w:ilvl w:val="1"/>
                <w:numId w:val="21"/>
              </w:numPr>
              <w:ind w:left="453" w:hanging="215"/>
              <w:rPr>
                <w:rFonts w:ascii="Times New Roman" w:hAnsi="Times New Roman"/>
                <w:sz w:val="18"/>
                <w:szCs w:val="18"/>
              </w:rPr>
            </w:pPr>
            <w:r w:rsidRPr="00D32965">
              <w:rPr>
                <w:rFonts w:ascii="Times New Roman" w:hAnsi="Times New Roman"/>
                <w:sz w:val="18"/>
                <w:szCs w:val="18"/>
              </w:rPr>
              <w:t>Réinsertion des détenus</w:t>
            </w:r>
          </w:p>
          <w:p w14:paraId="08C1F2A5" w14:textId="77777777" w:rsidR="00262383" w:rsidRPr="00D32965" w:rsidRDefault="00262383" w:rsidP="0071033E">
            <w:pPr>
              <w:pStyle w:val="ListParagraph"/>
              <w:numPr>
                <w:ilvl w:val="1"/>
                <w:numId w:val="21"/>
              </w:numPr>
              <w:ind w:left="453" w:hanging="215"/>
              <w:rPr>
                <w:rFonts w:ascii="Times New Roman" w:hAnsi="Times New Roman"/>
                <w:sz w:val="18"/>
                <w:szCs w:val="18"/>
              </w:rPr>
            </w:pPr>
            <w:r w:rsidRPr="00D32965">
              <w:rPr>
                <w:rFonts w:ascii="Times New Roman" w:hAnsi="Times New Roman"/>
                <w:sz w:val="18"/>
                <w:szCs w:val="18"/>
              </w:rPr>
              <w:t>Réforme de l’administration pénitentiaire</w:t>
            </w:r>
          </w:p>
          <w:p w14:paraId="13865180" w14:textId="77777777" w:rsidR="00262383" w:rsidRPr="00D32965" w:rsidRDefault="00262383" w:rsidP="0071033E">
            <w:pPr>
              <w:pStyle w:val="ListParagraph"/>
              <w:numPr>
                <w:ilvl w:val="1"/>
                <w:numId w:val="21"/>
              </w:numPr>
              <w:ind w:left="453" w:hanging="215"/>
              <w:rPr>
                <w:rFonts w:ascii="Times New Roman" w:hAnsi="Times New Roman"/>
                <w:sz w:val="18"/>
                <w:szCs w:val="18"/>
              </w:rPr>
            </w:pPr>
            <w:r w:rsidRPr="00D32965">
              <w:rPr>
                <w:rFonts w:ascii="Times New Roman" w:hAnsi="Times New Roman"/>
                <w:sz w:val="18"/>
                <w:szCs w:val="18"/>
              </w:rPr>
              <w:t>Humanisation des conditions de détention</w:t>
            </w:r>
          </w:p>
          <w:p w14:paraId="22F15FC3" w14:textId="77777777" w:rsidR="00262383" w:rsidRPr="00D32965" w:rsidRDefault="00262383" w:rsidP="0071033E">
            <w:pPr>
              <w:pStyle w:val="ListParagraph"/>
              <w:numPr>
                <w:ilvl w:val="0"/>
                <w:numId w:val="21"/>
              </w:numPr>
              <w:ind w:left="176" w:hanging="218"/>
              <w:rPr>
                <w:rFonts w:ascii="Times New Roman" w:hAnsi="Times New Roman"/>
                <w:sz w:val="18"/>
                <w:szCs w:val="18"/>
                <w:u w:val="single"/>
              </w:rPr>
            </w:pPr>
            <w:r w:rsidRPr="00D32965">
              <w:rPr>
                <w:rFonts w:ascii="Times New Roman" w:hAnsi="Times New Roman"/>
                <w:sz w:val="18"/>
                <w:szCs w:val="18"/>
                <w:u w:val="single"/>
              </w:rPr>
              <w:t>Priorité 3: ‘’Gouvernance, Résilience, Développement local’’</w:t>
            </w:r>
          </w:p>
          <w:p w14:paraId="20F38186" w14:textId="77777777" w:rsidR="00262383" w:rsidRPr="00D32965" w:rsidRDefault="00262383" w:rsidP="0071033E">
            <w:pPr>
              <w:pStyle w:val="ListParagraph"/>
              <w:numPr>
                <w:ilvl w:val="1"/>
                <w:numId w:val="21"/>
              </w:numPr>
              <w:ind w:left="453" w:hanging="215"/>
              <w:jc w:val="both"/>
              <w:rPr>
                <w:rFonts w:ascii="Times New Roman" w:hAnsi="Times New Roman"/>
                <w:sz w:val="18"/>
                <w:szCs w:val="18"/>
              </w:rPr>
            </w:pPr>
            <w:r w:rsidRPr="00D32965">
              <w:rPr>
                <w:rFonts w:ascii="Times New Roman" w:hAnsi="Times New Roman"/>
                <w:sz w:val="18"/>
                <w:szCs w:val="18"/>
              </w:rPr>
              <w:t xml:space="preserve">Amélioration de l’accès à la justice ‘’en coordination avec la Banque mondiale et l’Union européenne’’ </w:t>
            </w:r>
          </w:p>
          <w:p w14:paraId="38BCC8AC" w14:textId="77777777" w:rsidR="00262383" w:rsidRPr="00D32965" w:rsidRDefault="00262383" w:rsidP="0071033E">
            <w:pPr>
              <w:pStyle w:val="ListParagraph"/>
              <w:numPr>
                <w:ilvl w:val="1"/>
                <w:numId w:val="21"/>
              </w:numPr>
              <w:ind w:left="453" w:hanging="215"/>
              <w:jc w:val="both"/>
              <w:rPr>
                <w:rFonts w:ascii="Times New Roman" w:hAnsi="Times New Roman"/>
                <w:sz w:val="18"/>
                <w:szCs w:val="18"/>
              </w:rPr>
            </w:pPr>
            <w:r w:rsidRPr="00D32965">
              <w:rPr>
                <w:rFonts w:ascii="Times New Roman" w:hAnsi="Times New Roman"/>
                <w:sz w:val="18"/>
                <w:szCs w:val="18"/>
              </w:rPr>
              <w:t>Appui au MdJ et Médiateur dans la transformation numérique des acteurs judiciaires avec un accent sur la collecte des données critiques sur les vulnérables</w:t>
            </w:r>
          </w:p>
          <w:p w14:paraId="3D6B43E7" w14:textId="77777777" w:rsidR="00262383" w:rsidRPr="00D32965" w:rsidRDefault="00262383" w:rsidP="0071033E">
            <w:pPr>
              <w:pStyle w:val="ListParagraph"/>
              <w:numPr>
                <w:ilvl w:val="1"/>
                <w:numId w:val="21"/>
              </w:numPr>
              <w:ind w:left="453" w:hanging="215"/>
              <w:jc w:val="both"/>
              <w:rPr>
                <w:rFonts w:ascii="Times New Roman" w:hAnsi="Times New Roman"/>
                <w:sz w:val="18"/>
                <w:szCs w:val="18"/>
              </w:rPr>
            </w:pPr>
            <w:r w:rsidRPr="00D32965">
              <w:rPr>
                <w:rFonts w:ascii="Times New Roman" w:hAnsi="Times New Roman"/>
                <w:sz w:val="18"/>
                <w:szCs w:val="18"/>
              </w:rPr>
              <w:t>Dialogue avec le CSPJ et la Cour des comptes en vue d’améliorer leur efficacité institutionnelle.</w:t>
            </w:r>
          </w:p>
        </w:tc>
      </w:tr>
      <w:tr w:rsidR="00262383" w:rsidRPr="00D32965" w14:paraId="1DADA922" w14:textId="77777777" w:rsidTr="00262383">
        <w:tc>
          <w:tcPr>
            <w:tcW w:w="1980" w:type="dxa"/>
            <w:shd w:val="clear" w:color="auto" w:fill="auto"/>
          </w:tcPr>
          <w:p w14:paraId="6E28357D" w14:textId="77777777" w:rsidR="00262383" w:rsidRPr="00D32965" w:rsidRDefault="00262383" w:rsidP="00262383">
            <w:pPr>
              <w:jc w:val="both"/>
              <w:rPr>
                <w:b/>
                <w:sz w:val="18"/>
                <w:szCs w:val="18"/>
              </w:rPr>
            </w:pPr>
            <w:r w:rsidRPr="00D32965">
              <w:rPr>
                <w:b/>
                <w:sz w:val="18"/>
                <w:szCs w:val="18"/>
              </w:rPr>
              <w:t>Haut-Commissariat des Nations unies pour les réfugiés</w:t>
            </w:r>
          </w:p>
        </w:tc>
        <w:tc>
          <w:tcPr>
            <w:tcW w:w="7036" w:type="dxa"/>
            <w:shd w:val="clear" w:color="auto" w:fill="auto"/>
          </w:tcPr>
          <w:p w14:paraId="17990143" w14:textId="77777777" w:rsidR="00262383" w:rsidRPr="00D32965" w:rsidRDefault="00262383" w:rsidP="0071033E">
            <w:pPr>
              <w:pStyle w:val="ListParagraph"/>
              <w:numPr>
                <w:ilvl w:val="1"/>
                <w:numId w:val="21"/>
              </w:numPr>
              <w:ind w:left="453" w:hanging="215"/>
              <w:jc w:val="both"/>
              <w:rPr>
                <w:rFonts w:ascii="Times New Roman" w:hAnsi="Times New Roman"/>
                <w:sz w:val="18"/>
                <w:szCs w:val="18"/>
              </w:rPr>
            </w:pPr>
            <w:r w:rsidRPr="00D32965">
              <w:rPr>
                <w:rFonts w:ascii="Times New Roman" w:hAnsi="Times New Roman"/>
                <w:sz w:val="18"/>
                <w:szCs w:val="18"/>
              </w:rPr>
              <w:t xml:space="preserve">Formations droits de l’Homme via des conférences dans les écoles police / gendarmerie </w:t>
            </w:r>
          </w:p>
          <w:p w14:paraId="63D21CC3" w14:textId="77777777" w:rsidR="00262383" w:rsidRPr="00D32965" w:rsidRDefault="00262383" w:rsidP="0071033E">
            <w:pPr>
              <w:pStyle w:val="ListParagraph"/>
              <w:numPr>
                <w:ilvl w:val="1"/>
                <w:numId w:val="21"/>
              </w:numPr>
              <w:ind w:left="453" w:hanging="215"/>
              <w:rPr>
                <w:rFonts w:ascii="Times New Roman" w:hAnsi="Times New Roman"/>
                <w:sz w:val="18"/>
                <w:szCs w:val="18"/>
              </w:rPr>
            </w:pPr>
            <w:r w:rsidRPr="00D32965">
              <w:rPr>
                <w:rFonts w:ascii="Times New Roman" w:hAnsi="Times New Roman"/>
                <w:sz w:val="18"/>
                <w:szCs w:val="18"/>
              </w:rPr>
              <w:t>Formations ISM 1 à 2 fois / an</w:t>
            </w:r>
          </w:p>
          <w:p w14:paraId="0EA6523D" w14:textId="77777777" w:rsidR="00262383" w:rsidRPr="00D32965" w:rsidRDefault="00262383" w:rsidP="0071033E">
            <w:pPr>
              <w:pStyle w:val="ListParagraph"/>
              <w:numPr>
                <w:ilvl w:val="1"/>
                <w:numId w:val="21"/>
              </w:numPr>
              <w:ind w:left="453" w:hanging="215"/>
              <w:rPr>
                <w:rFonts w:ascii="Times New Roman" w:hAnsi="Times New Roman"/>
                <w:sz w:val="18"/>
                <w:szCs w:val="18"/>
              </w:rPr>
            </w:pPr>
            <w:r w:rsidRPr="00D32965">
              <w:rPr>
                <w:rFonts w:ascii="Times New Roman" w:hAnsi="Times New Roman"/>
                <w:sz w:val="18"/>
                <w:szCs w:val="18"/>
              </w:rPr>
              <w:t>Aide légale apportée par un avocat pro bono du HCR</w:t>
            </w:r>
          </w:p>
        </w:tc>
      </w:tr>
      <w:tr w:rsidR="00262383" w:rsidRPr="00D32965" w14:paraId="38011010" w14:textId="77777777" w:rsidTr="00262383">
        <w:tc>
          <w:tcPr>
            <w:tcW w:w="1980" w:type="dxa"/>
          </w:tcPr>
          <w:p w14:paraId="2A3E2EF5" w14:textId="77777777" w:rsidR="00262383" w:rsidRPr="00D32965" w:rsidRDefault="00262383" w:rsidP="00262383">
            <w:pPr>
              <w:jc w:val="both"/>
              <w:rPr>
                <w:b/>
                <w:sz w:val="18"/>
                <w:szCs w:val="18"/>
              </w:rPr>
            </w:pPr>
            <w:r w:rsidRPr="00D32965">
              <w:rPr>
                <w:b/>
                <w:sz w:val="18"/>
                <w:szCs w:val="18"/>
              </w:rPr>
              <w:t>Bureau des Nations unies contre le terrorisme</w:t>
            </w:r>
          </w:p>
        </w:tc>
        <w:tc>
          <w:tcPr>
            <w:tcW w:w="7036" w:type="dxa"/>
          </w:tcPr>
          <w:p w14:paraId="2E9C29EC" w14:textId="77777777" w:rsidR="00262383" w:rsidRPr="00D32965" w:rsidRDefault="00262383" w:rsidP="0071033E">
            <w:pPr>
              <w:pStyle w:val="ListParagraph"/>
              <w:numPr>
                <w:ilvl w:val="1"/>
                <w:numId w:val="21"/>
              </w:numPr>
              <w:ind w:left="453" w:hanging="215"/>
              <w:jc w:val="both"/>
              <w:rPr>
                <w:rFonts w:ascii="Times New Roman" w:hAnsi="Times New Roman"/>
                <w:sz w:val="18"/>
                <w:szCs w:val="18"/>
              </w:rPr>
            </w:pPr>
            <w:r w:rsidRPr="00D32965">
              <w:rPr>
                <w:rFonts w:ascii="Times New Roman" w:hAnsi="Times New Roman"/>
                <w:sz w:val="18"/>
                <w:szCs w:val="18"/>
              </w:rPr>
              <w:t>Formations spécialisées des forces de l’ordre et de renseignement ainsi que les parquetiers en techniques d’enquêtes antiterroristes, gestion sécurisée des frontières, gestion des prisons, prévention et combat contre extrémisme violent</w:t>
            </w:r>
          </w:p>
        </w:tc>
      </w:tr>
      <w:tr w:rsidR="00262383" w:rsidRPr="00D32965" w14:paraId="1CAF4917" w14:textId="77777777" w:rsidTr="00262383">
        <w:tc>
          <w:tcPr>
            <w:tcW w:w="1980" w:type="dxa"/>
          </w:tcPr>
          <w:p w14:paraId="1BD1FAAD" w14:textId="77777777" w:rsidR="00262383" w:rsidRPr="00D32965" w:rsidRDefault="00262383" w:rsidP="00262383">
            <w:pPr>
              <w:jc w:val="both"/>
              <w:rPr>
                <w:b/>
                <w:sz w:val="18"/>
                <w:szCs w:val="18"/>
              </w:rPr>
            </w:pPr>
            <w:r w:rsidRPr="00D32965">
              <w:rPr>
                <w:b/>
                <w:sz w:val="18"/>
                <w:szCs w:val="18"/>
              </w:rPr>
              <w:t>Office des Nations unies contre la drogue et le crime</w:t>
            </w:r>
          </w:p>
        </w:tc>
        <w:tc>
          <w:tcPr>
            <w:tcW w:w="7036" w:type="dxa"/>
          </w:tcPr>
          <w:p w14:paraId="618A6F8D" w14:textId="77777777" w:rsidR="00262383" w:rsidRPr="00D32965" w:rsidRDefault="00262383" w:rsidP="0071033E">
            <w:pPr>
              <w:pStyle w:val="ListParagraph"/>
              <w:numPr>
                <w:ilvl w:val="1"/>
                <w:numId w:val="21"/>
              </w:numPr>
              <w:ind w:left="453" w:hanging="215"/>
              <w:jc w:val="both"/>
              <w:rPr>
                <w:rFonts w:ascii="Times New Roman" w:hAnsi="Times New Roman"/>
                <w:sz w:val="18"/>
                <w:szCs w:val="18"/>
              </w:rPr>
            </w:pPr>
            <w:r w:rsidRPr="00D32965">
              <w:rPr>
                <w:rFonts w:ascii="Times New Roman" w:hAnsi="Times New Roman"/>
                <w:sz w:val="18"/>
                <w:szCs w:val="18"/>
              </w:rPr>
              <w:t>Formations spécialisées des acteurs de la chaîne pénale en traite des êtres humains, blanchiment, lutte contre la corruption</w:t>
            </w:r>
          </w:p>
          <w:p w14:paraId="16E6509D" w14:textId="77777777" w:rsidR="00262383" w:rsidRPr="00D32965" w:rsidRDefault="00262383" w:rsidP="0071033E">
            <w:pPr>
              <w:pStyle w:val="ListParagraph"/>
              <w:numPr>
                <w:ilvl w:val="1"/>
                <w:numId w:val="21"/>
              </w:numPr>
              <w:ind w:left="453" w:hanging="215"/>
              <w:rPr>
                <w:rFonts w:ascii="Times New Roman" w:hAnsi="Times New Roman"/>
                <w:sz w:val="18"/>
                <w:szCs w:val="18"/>
              </w:rPr>
            </w:pPr>
            <w:r w:rsidRPr="00D32965">
              <w:rPr>
                <w:rFonts w:ascii="Times New Roman" w:hAnsi="Times New Roman"/>
                <w:sz w:val="18"/>
                <w:szCs w:val="18"/>
              </w:rPr>
              <w:t>Assistance technique en harmonisation législative</w:t>
            </w:r>
          </w:p>
        </w:tc>
      </w:tr>
      <w:tr w:rsidR="00262383" w:rsidRPr="00D32965" w14:paraId="3CFBE8CF" w14:textId="77777777" w:rsidTr="00262383">
        <w:tc>
          <w:tcPr>
            <w:tcW w:w="9016" w:type="dxa"/>
            <w:gridSpan w:val="2"/>
            <w:shd w:val="clear" w:color="auto" w:fill="002060"/>
          </w:tcPr>
          <w:p w14:paraId="0B93B7B9" w14:textId="77777777" w:rsidR="00262383" w:rsidRPr="00D32965" w:rsidRDefault="00262383" w:rsidP="00262383">
            <w:pPr>
              <w:jc w:val="center"/>
              <w:rPr>
                <w:b/>
                <w:sz w:val="18"/>
                <w:szCs w:val="18"/>
              </w:rPr>
            </w:pPr>
            <w:r w:rsidRPr="00D32965">
              <w:rPr>
                <w:b/>
                <w:color w:val="FFFFCC"/>
                <w:sz w:val="18"/>
                <w:szCs w:val="18"/>
              </w:rPr>
              <w:t>Bilatéraux</w:t>
            </w:r>
          </w:p>
        </w:tc>
      </w:tr>
      <w:tr w:rsidR="00262383" w:rsidRPr="00D32965" w14:paraId="2ECF2D10" w14:textId="77777777" w:rsidTr="00262383">
        <w:tc>
          <w:tcPr>
            <w:tcW w:w="1980" w:type="dxa"/>
          </w:tcPr>
          <w:p w14:paraId="271F144F" w14:textId="77777777" w:rsidR="00262383" w:rsidRPr="00D32965" w:rsidRDefault="00262383" w:rsidP="00262383">
            <w:pPr>
              <w:jc w:val="both"/>
              <w:rPr>
                <w:b/>
                <w:sz w:val="18"/>
                <w:szCs w:val="18"/>
              </w:rPr>
            </w:pPr>
            <w:r w:rsidRPr="00D32965">
              <w:rPr>
                <w:b/>
                <w:sz w:val="18"/>
                <w:szCs w:val="18"/>
              </w:rPr>
              <w:t>États-Unis</w:t>
            </w:r>
          </w:p>
        </w:tc>
        <w:tc>
          <w:tcPr>
            <w:tcW w:w="7036" w:type="dxa"/>
          </w:tcPr>
          <w:p w14:paraId="6E5ADCA2" w14:textId="77777777" w:rsidR="00262383" w:rsidRPr="00D32965" w:rsidRDefault="00262383" w:rsidP="0071033E">
            <w:pPr>
              <w:pStyle w:val="ListParagraph"/>
              <w:numPr>
                <w:ilvl w:val="1"/>
                <w:numId w:val="21"/>
              </w:numPr>
              <w:ind w:left="453" w:hanging="215"/>
              <w:jc w:val="both"/>
              <w:rPr>
                <w:rFonts w:ascii="Times New Roman" w:hAnsi="Times New Roman"/>
                <w:sz w:val="18"/>
                <w:szCs w:val="18"/>
              </w:rPr>
            </w:pPr>
            <w:r w:rsidRPr="00D32965">
              <w:rPr>
                <w:rFonts w:ascii="Times New Roman" w:hAnsi="Times New Roman"/>
                <w:sz w:val="18"/>
                <w:szCs w:val="18"/>
              </w:rPr>
              <w:t>La coopération porte essentiellement sur les questions de blanchiment, financement du terrorisme et criminalité organisée</w:t>
            </w:r>
          </w:p>
        </w:tc>
      </w:tr>
      <w:tr w:rsidR="00262383" w:rsidRPr="00D32965" w14:paraId="702BB610" w14:textId="77777777" w:rsidTr="00262383">
        <w:tc>
          <w:tcPr>
            <w:tcW w:w="1980" w:type="dxa"/>
          </w:tcPr>
          <w:p w14:paraId="5D007C2D" w14:textId="77777777" w:rsidR="00262383" w:rsidRPr="00D32965" w:rsidRDefault="00262383" w:rsidP="00262383">
            <w:pPr>
              <w:jc w:val="both"/>
              <w:rPr>
                <w:b/>
                <w:sz w:val="18"/>
                <w:szCs w:val="18"/>
              </w:rPr>
            </w:pPr>
            <w:r w:rsidRPr="00D32965">
              <w:rPr>
                <w:b/>
                <w:sz w:val="18"/>
                <w:szCs w:val="18"/>
              </w:rPr>
              <w:t>France</w:t>
            </w:r>
          </w:p>
        </w:tc>
        <w:tc>
          <w:tcPr>
            <w:tcW w:w="7036" w:type="dxa"/>
          </w:tcPr>
          <w:p w14:paraId="76A8C17B" w14:textId="77777777" w:rsidR="00262383" w:rsidRPr="00D32965" w:rsidRDefault="00262383" w:rsidP="0071033E">
            <w:pPr>
              <w:pStyle w:val="ListParagraph"/>
              <w:numPr>
                <w:ilvl w:val="1"/>
                <w:numId w:val="21"/>
              </w:numPr>
              <w:ind w:left="453" w:hanging="215"/>
              <w:jc w:val="both"/>
              <w:rPr>
                <w:rFonts w:ascii="Times New Roman" w:hAnsi="Times New Roman"/>
                <w:sz w:val="18"/>
                <w:szCs w:val="18"/>
              </w:rPr>
            </w:pPr>
            <w:r w:rsidRPr="00D32965">
              <w:rPr>
                <w:rFonts w:ascii="Times New Roman" w:hAnsi="Times New Roman"/>
                <w:sz w:val="18"/>
                <w:szCs w:val="18"/>
              </w:rPr>
              <w:t>Soutien à la mise en place de l’Agence de gestion et de recouvrement des avoirs criminels saisis (AGRACS) via voyage d’études envisagé auprès de TRACFIN et du Parquet national financier</w:t>
            </w:r>
          </w:p>
          <w:p w14:paraId="4313848B" w14:textId="77777777" w:rsidR="00262383" w:rsidRPr="00D32965" w:rsidRDefault="00262383" w:rsidP="0071033E">
            <w:pPr>
              <w:pStyle w:val="ListParagraph"/>
              <w:numPr>
                <w:ilvl w:val="1"/>
                <w:numId w:val="21"/>
              </w:numPr>
              <w:ind w:left="453" w:hanging="215"/>
              <w:jc w:val="both"/>
              <w:rPr>
                <w:rFonts w:ascii="Times New Roman" w:hAnsi="Times New Roman"/>
                <w:sz w:val="18"/>
                <w:szCs w:val="18"/>
              </w:rPr>
            </w:pPr>
            <w:r w:rsidRPr="00D32965">
              <w:rPr>
                <w:rFonts w:ascii="Times New Roman" w:hAnsi="Times New Roman"/>
                <w:sz w:val="18"/>
                <w:szCs w:val="18"/>
              </w:rPr>
              <w:t>Éventuel jumelage bilatéral avec le CSPJ</w:t>
            </w:r>
          </w:p>
          <w:p w14:paraId="5ED0A1E2" w14:textId="77777777" w:rsidR="00262383" w:rsidRPr="00D32965" w:rsidRDefault="00262383" w:rsidP="0071033E">
            <w:pPr>
              <w:pStyle w:val="ListParagraph"/>
              <w:numPr>
                <w:ilvl w:val="1"/>
                <w:numId w:val="21"/>
              </w:numPr>
              <w:ind w:left="453" w:hanging="215"/>
              <w:jc w:val="both"/>
              <w:rPr>
                <w:rFonts w:ascii="Times New Roman" w:hAnsi="Times New Roman"/>
                <w:sz w:val="18"/>
                <w:szCs w:val="18"/>
              </w:rPr>
            </w:pPr>
            <w:r w:rsidRPr="00D32965">
              <w:rPr>
                <w:rFonts w:ascii="Times New Roman" w:hAnsi="Times New Roman"/>
                <w:sz w:val="18"/>
                <w:szCs w:val="18"/>
              </w:rPr>
              <w:t xml:space="preserve">Appui aux parquets spécialisés dans l’environnement via formations ENM en criminalité environnementale, voyages d’études, éventuelle assistance technique  </w:t>
            </w:r>
          </w:p>
          <w:p w14:paraId="04DF4FB2" w14:textId="77777777" w:rsidR="00262383" w:rsidRPr="00D32965" w:rsidRDefault="00262383" w:rsidP="0071033E">
            <w:pPr>
              <w:pStyle w:val="ListParagraph"/>
              <w:numPr>
                <w:ilvl w:val="1"/>
                <w:numId w:val="21"/>
              </w:numPr>
              <w:ind w:left="453" w:hanging="215"/>
              <w:jc w:val="both"/>
              <w:rPr>
                <w:rFonts w:ascii="Times New Roman" w:hAnsi="Times New Roman"/>
                <w:sz w:val="18"/>
                <w:szCs w:val="18"/>
              </w:rPr>
            </w:pPr>
            <w:r w:rsidRPr="00D32965">
              <w:rPr>
                <w:rFonts w:ascii="Times New Roman" w:hAnsi="Times New Roman"/>
                <w:sz w:val="18"/>
                <w:szCs w:val="18"/>
              </w:rPr>
              <w:t>Appui aux parquets traitant des affaires de trafic de médicaments via voyages d’études</w:t>
            </w:r>
          </w:p>
          <w:p w14:paraId="0601050F" w14:textId="77777777" w:rsidR="00262383" w:rsidRPr="00D32965" w:rsidRDefault="00262383" w:rsidP="0071033E">
            <w:pPr>
              <w:pStyle w:val="ListParagraph"/>
              <w:numPr>
                <w:ilvl w:val="1"/>
                <w:numId w:val="21"/>
              </w:numPr>
              <w:ind w:left="453" w:hanging="215"/>
              <w:jc w:val="both"/>
              <w:rPr>
                <w:rFonts w:ascii="Times New Roman" w:hAnsi="Times New Roman"/>
                <w:sz w:val="18"/>
                <w:szCs w:val="18"/>
              </w:rPr>
            </w:pPr>
            <w:r w:rsidRPr="00D32965">
              <w:rPr>
                <w:rFonts w:ascii="Times New Roman" w:hAnsi="Times New Roman"/>
                <w:sz w:val="18"/>
                <w:szCs w:val="18"/>
              </w:rPr>
              <w:t>Appui aux juridictions administratives via une convention bilatérale envisagée entre le Conseil d’État français et la chambre administrative de la Cour de Cassation marocaine, formations à l’Ecole nationale d’administration, colloque sur la justice administrative</w:t>
            </w:r>
          </w:p>
        </w:tc>
      </w:tr>
    </w:tbl>
    <w:p w14:paraId="1FBEBB1A" w14:textId="77777777" w:rsidR="00E50AED" w:rsidRPr="00D32965" w:rsidRDefault="00E50AED" w:rsidP="006860FE">
      <w:pPr>
        <w:autoSpaceDE w:val="0"/>
        <w:autoSpaceDN w:val="0"/>
        <w:adjustRightInd w:val="0"/>
        <w:spacing w:after="0" w:line="240" w:lineRule="auto"/>
        <w:ind w:left="709" w:hanging="709"/>
        <w:jc w:val="both"/>
        <w:rPr>
          <w:rFonts w:ascii="Times New Roman" w:hAnsi="Times New Roman"/>
          <w:sz w:val="24"/>
        </w:rPr>
      </w:pPr>
    </w:p>
    <w:p w14:paraId="731C878B" w14:textId="77777777" w:rsidR="00E50AED" w:rsidRPr="00D32965" w:rsidRDefault="00E50AED" w:rsidP="006860FE">
      <w:pPr>
        <w:autoSpaceDE w:val="0"/>
        <w:autoSpaceDN w:val="0"/>
        <w:adjustRightInd w:val="0"/>
        <w:spacing w:after="0" w:line="240" w:lineRule="auto"/>
        <w:ind w:left="709" w:hanging="709"/>
        <w:jc w:val="both"/>
        <w:rPr>
          <w:rFonts w:ascii="Times New Roman" w:hAnsi="Times New Roman"/>
          <w:sz w:val="24"/>
        </w:rPr>
      </w:pPr>
    </w:p>
    <w:p w14:paraId="2888DB0E" w14:textId="46E32C94" w:rsidR="00E50AED" w:rsidRDefault="006A609A" w:rsidP="006A609A">
      <w:pPr>
        <w:autoSpaceDE w:val="0"/>
        <w:autoSpaceDN w:val="0"/>
        <w:adjustRightInd w:val="0"/>
        <w:spacing w:after="0" w:line="240" w:lineRule="auto"/>
        <w:ind w:left="709" w:hanging="709"/>
        <w:jc w:val="center"/>
        <w:rPr>
          <w:rFonts w:ascii="Times New Roman" w:hAnsi="Times New Roman"/>
          <w:sz w:val="24"/>
        </w:rPr>
      </w:pPr>
      <w:r w:rsidRPr="00D32965">
        <w:rPr>
          <w:rFonts w:ascii="Times New Roman" w:hAnsi="Times New Roman"/>
          <w:sz w:val="24"/>
        </w:rPr>
        <w:t>******************************</w:t>
      </w:r>
    </w:p>
    <w:sectPr w:rsidR="00E50AED" w:rsidSect="0078384E">
      <w:headerReference w:type="even" r:id="rId29"/>
      <w:headerReference w:type="default" r:id="rId30"/>
      <w:footerReference w:type="even" r:id="rId31"/>
      <w:footerReference w:type="default" r:id="rId32"/>
      <w:headerReference w:type="first" r:id="rId33"/>
      <w:pgSz w:w="11910" w:h="16840"/>
      <w:pgMar w:top="1077" w:right="1418" w:bottom="1077" w:left="1418" w:header="720" w:footer="7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4949F" w14:textId="77777777" w:rsidR="00F91F60" w:rsidRDefault="00F91F60" w:rsidP="001F7F17">
      <w:pPr>
        <w:spacing w:after="0" w:line="240" w:lineRule="auto"/>
      </w:pPr>
      <w:r>
        <w:separator/>
      </w:r>
    </w:p>
  </w:endnote>
  <w:endnote w:type="continuationSeparator" w:id="0">
    <w:p w14:paraId="1732F904" w14:textId="77777777" w:rsidR="00F91F60" w:rsidRDefault="00F91F60" w:rsidP="001F7F17">
      <w:pPr>
        <w:spacing w:after="0" w:line="240" w:lineRule="auto"/>
      </w:pPr>
      <w:r>
        <w:continuationSeparator/>
      </w:r>
    </w:p>
  </w:endnote>
  <w:endnote w:type="continuationNotice" w:id="1">
    <w:p w14:paraId="09A5E7F0" w14:textId="77777777" w:rsidR="00F91F60" w:rsidRDefault="00F91F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D0D7D" w14:textId="77777777" w:rsidR="00F91F60" w:rsidRDefault="00F91F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14:paraId="24BB5299" w14:textId="77777777" w:rsidR="00F91F60" w:rsidRDefault="00F91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612186"/>
      <w:docPartObj>
        <w:docPartGallery w:val="Page Numbers (Bottom of Page)"/>
        <w:docPartUnique/>
      </w:docPartObj>
    </w:sdtPr>
    <w:sdtEndPr/>
    <w:sdtContent>
      <w:p w14:paraId="499A981C" w14:textId="776F08E1" w:rsidR="00F91F60" w:rsidRDefault="00F91F60">
        <w:pPr>
          <w:pStyle w:val="Footer"/>
          <w:jc w:val="right"/>
        </w:pPr>
        <w:r>
          <w:fldChar w:fldCharType="begin"/>
        </w:r>
        <w:r>
          <w:instrText>PAGE   \* MERGEFORMAT</w:instrText>
        </w:r>
        <w:r>
          <w:fldChar w:fldCharType="separate"/>
        </w:r>
        <w:r w:rsidR="00831E41">
          <w:rPr>
            <w:noProof/>
          </w:rPr>
          <w:t>1</w:t>
        </w:r>
        <w:r>
          <w:fldChar w:fldCharType="end"/>
        </w:r>
      </w:p>
    </w:sdtContent>
  </w:sdt>
  <w:p w14:paraId="622BBC59" w14:textId="77777777" w:rsidR="00F91F60" w:rsidRDefault="00F91F60">
    <w:pPr>
      <w:pStyle w:val="Foo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32063" w14:textId="77777777" w:rsidR="00F91F60" w:rsidRDefault="00F91F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14:paraId="792E4FBA" w14:textId="77777777" w:rsidR="00F91F60" w:rsidRDefault="00F91F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A5A06" w14:textId="77777777" w:rsidR="00F91F60" w:rsidRDefault="00F91F60">
    <w:pPr>
      <w:pStyle w:val="Footer"/>
      <w:framePr w:wrap="around" w:vAnchor="text" w:hAnchor="margin" w:xAlign="center" w:y="1"/>
      <w:rPr>
        <w:rStyle w:val="PageNumber"/>
      </w:rPr>
    </w:pPr>
  </w:p>
  <w:p w14:paraId="0C5C66DC" w14:textId="4AADCFEB" w:rsidR="00F91F60" w:rsidRDefault="00F91F60" w:rsidP="00A92DE1">
    <w:pPr>
      <w:pStyle w:val="Footer"/>
      <w:jc w:val="center"/>
    </w:pPr>
    <w:r>
      <w:rPr>
        <w:rStyle w:val="PageNumber"/>
      </w:rPr>
      <w:fldChar w:fldCharType="begin"/>
    </w:r>
    <w:r>
      <w:rPr>
        <w:rStyle w:val="PageNumber"/>
      </w:rPr>
      <w:instrText xml:space="preserve"> PAGE </w:instrText>
    </w:r>
    <w:r>
      <w:rPr>
        <w:rStyle w:val="PageNumber"/>
      </w:rPr>
      <w:fldChar w:fldCharType="separate"/>
    </w:r>
    <w:r w:rsidR="00831E41">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B0EDD" w14:textId="77777777" w:rsidR="00F91F60" w:rsidRDefault="00F91F60" w:rsidP="001F7F17">
      <w:pPr>
        <w:spacing w:after="0" w:line="240" w:lineRule="auto"/>
      </w:pPr>
      <w:r>
        <w:separator/>
      </w:r>
    </w:p>
  </w:footnote>
  <w:footnote w:type="continuationSeparator" w:id="0">
    <w:p w14:paraId="723C4134" w14:textId="77777777" w:rsidR="00F91F60" w:rsidRDefault="00F91F60" w:rsidP="001F7F17">
      <w:pPr>
        <w:spacing w:after="0" w:line="240" w:lineRule="auto"/>
      </w:pPr>
      <w:r>
        <w:continuationSeparator/>
      </w:r>
    </w:p>
  </w:footnote>
  <w:footnote w:type="continuationNotice" w:id="1">
    <w:p w14:paraId="34C14A65" w14:textId="77777777" w:rsidR="00F91F60" w:rsidRDefault="00F91F60">
      <w:pPr>
        <w:spacing w:after="0" w:line="240" w:lineRule="auto"/>
      </w:pPr>
    </w:p>
  </w:footnote>
  <w:footnote w:id="2">
    <w:p w14:paraId="706E6C82" w14:textId="4A60CF06" w:rsidR="00F91F60" w:rsidRPr="00BC7C21" w:rsidRDefault="00F91F60" w:rsidP="00BC7C21">
      <w:pPr>
        <w:pStyle w:val="FootnoteText"/>
        <w:rPr>
          <w:sz w:val="16"/>
          <w:szCs w:val="16"/>
        </w:rPr>
      </w:pPr>
      <w:r w:rsidRPr="00A7182F">
        <w:rPr>
          <w:rStyle w:val="FootnoteReference"/>
          <w:sz w:val="16"/>
          <w:szCs w:val="16"/>
        </w:rPr>
        <w:footnoteRef/>
      </w:r>
      <w:r w:rsidRPr="00BC7C21">
        <w:rPr>
          <w:sz w:val="16"/>
          <w:szCs w:val="16"/>
        </w:rPr>
        <w:t xml:space="preserve"> </w:t>
      </w:r>
      <w:hyperlink r:id="rId1" w:history="1">
        <w:r w:rsidRPr="00BC7C21">
          <w:rPr>
            <w:rStyle w:val="Hyperlink"/>
            <w:sz w:val="16"/>
            <w:szCs w:val="16"/>
          </w:rPr>
          <w:t>https://www.eeas.europa.eu/sites/default/files/joint_communication_renewed_partnership_southern_neighbourhood.pdf</w:t>
        </w:r>
      </w:hyperlink>
      <w:r w:rsidRPr="00BC7C21">
        <w:rPr>
          <w:sz w:val="16"/>
          <w:szCs w:val="16"/>
        </w:rPr>
        <w:t xml:space="preserve">  </w:t>
      </w:r>
      <w:r>
        <w:rPr>
          <w:sz w:val="16"/>
          <w:szCs w:val="16"/>
        </w:rPr>
        <w:t>,</w:t>
      </w:r>
      <w:r w:rsidRPr="00BC7C21">
        <w:rPr>
          <w:sz w:val="16"/>
          <w:szCs w:val="16"/>
        </w:rPr>
        <w:t xml:space="preserve"> pages </w:t>
      </w:r>
      <w:r>
        <w:rPr>
          <w:sz w:val="16"/>
          <w:szCs w:val="16"/>
        </w:rPr>
        <w:t>3 et 6</w:t>
      </w:r>
    </w:p>
  </w:footnote>
  <w:footnote w:id="3">
    <w:p w14:paraId="49467909" w14:textId="735ABC15" w:rsidR="00F91F60" w:rsidRPr="00186D46" w:rsidRDefault="00F91F60">
      <w:pPr>
        <w:pStyle w:val="FootnoteText"/>
        <w:rPr>
          <w:sz w:val="16"/>
          <w:szCs w:val="16"/>
        </w:rPr>
      </w:pPr>
      <w:r w:rsidRPr="00186D46">
        <w:rPr>
          <w:rStyle w:val="FootnoteReference"/>
          <w:sz w:val="16"/>
          <w:szCs w:val="16"/>
        </w:rPr>
        <w:footnoteRef/>
      </w:r>
      <w:r w:rsidRPr="00186D46">
        <w:rPr>
          <w:sz w:val="16"/>
          <w:szCs w:val="16"/>
        </w:rPr>
        <w:t xml:space="preserve"> Incluant l’alignement de la durée du mandat des membres nommés sur celle des membres élus (5 ans), </w:t>
      </w:r>
      <w:r>
        <w:rPr>
          <w:sz w:val="16"/>
          <w:szCs w:val="16"/>
        </w:rPr>
        <w:t xml:space="preserve">la </w:t>
      </w:r>
      <w:r w:rsidRPr="00186D46">
        <w:rPr>
          <w:sz w:val="16"/>
          <w:szCs w:val="16"/>
        </w:rPr>
        <w:t>création d’un post</w:t>
      </w:r>
      <w:r>
        <w:rPr>
          <w:sz w:val="16"/>
          <w:szCs w:val="16"/>
        </w:rPr>
        <w:t>e de Secrétaire général-adjoint et</w:t>
      </w:r>
      <w:r w:rsidRPr="00186D46">
        <w:rPr>
          <w:sz w:val="16"/>
          <w:szCs w:val="16"/>
        </w:rPr>
        <w:t xml:space="preserve"> </w:t>
      </w:r>
      <w:r>
        <w:rPr>
          <w:sz w:val="16"/>
          <w:szCs w:val="16"/>
        </w:rPr>
        <w:t>l’</w:t>
      </w:r>
      <w:r w:rsidRPr="00186D46">
        <w:rPr>
          <w:sz w:val="16"/>
          <w:szCs w:val="16"/>
        </w:rPr>
        <w:t>habilitation du Président-Délégué à évaluer le rendement des magistrats et prendre des mesures correctives</w:t>
      </w:r>
    </w:p>
  </w:footnote>
  <w:footnote w:id="4">
    <w:p w14:paraId="13F2ECBA" w14:textId="77777777" w:rsidR="00F91F60" w:rsidRPr="00617168" w:rsidRDefault="00F91F60" w:rsidP="00AC29D8">
      <w:pPr>
        <w:pStyle w:val="FootnoteText"/>
        <w:rPr>
          <w:sz w:val="16"/>
          <w:szCs w:val="16"/>
        </w:rPr>
      </w:pPr>
      <w:r w:rsidRPr="00617168">
        <w:rPr>
          <w:rStyle w:val="FootnoteReference"/>
          <w:sz w:val="16"/>
          <w:szCs w:val="16"/>
        </w:rPr>
        <w:footnoteRef/>
      </w:r>
      <w:r w:rsidRPr="00617168">
        <w:rPr>
          <w:sz w:val="16"/>
          <w:szCs w:val="16"/>
        </w:rPr>
        <w:t xml:space="preserve"> Inter alia, droit à l’accès au dossier, droit à être représenté par un avocat, droit de garder le silence, faculté de récuser le magistrat rapporteur, voies de recours</w:t>
      </w:r>
    </w:p>
  </w:footnote>
  <w:footnote w:id="5">
    <w:p w14:paraId="1962B9A7" w14:textId="77777777" w:rsidR="00F91F60" w:rsidRPr="003C057B" w:rsidRDefault="00F91F60" w:rsidP="00AC29D8">
      <w:pPr>
        <w:pStyle w:val="FootnoteText"/>
        <w:rPr>
          <w:sz w:val="16"/>
          <w:szCs w:val="16"/>
        </w:rPr>
      </w:pPr>
      <w:r w:rsidRPr="00617168">
        <w:rPr>
          <w:rStyle w:val="FootnoteReference"/>
          <w:sz w:val="16"/>
          <w:szCs w:val="16"/>
        </w:rPr>
        <w:footnoteRef/>
      </w:r>
      <w:r w:rsidRPr="00617168">
        <w:rPr>
          <w:sz w:val="16"/>
          <w:szCs w:val="16"/>
        </w:rPr>
        <w:t xml:space="preserve"> Source : ‘’Analyse de conformité juridique avec les standards européens’’, octobre 2019, projet PARJ, jumelage belge, pages 33 à 46</w:t>
      </w:r>
      <w:r>
        <w:rPr>
          <w:sz w:val="16"/>
          <w:szCs w:val="16"/>
        </w:rPr>
        <w:t xml:space="preserve">  </w:t>
      </w:r>
    </w:p>
  </w:footnote>
  <w:footnote w:id="6">
    <w:p w14:paraId="6363AE64" w14:textId="14C9EE6F" w:rsidR="00F91F60" w:rsidRPr="008A1E39" w:rsidRDefault="00F91F60" w:rsidP="00617168">
      <w:pPr>
        <w:pStyle w:val="FootnoteText"/>
        <w:rPr>
          <w:sz w:val="16"/>
          <w:szCs w:val="16"/>
        </w:rPr>
      </w:pPr>
      <w:r w:rsidRPr="009E5F6C">
        <w:rPr>
          <w:rStyle w:val="FootnoteReference"/>
          <w:sz w:val="16"/>
          <w:szCs w:val="16"/>
        </w:rPr>
        <w:footnoteRef/>
      </w:r>
      <w:r w:rsidRPr="009E5F6C">
        <w:rPr>
          <w:sz w:val="16"/>
          <w:szCs w:val="16"/>
        </w:rPr>
        <w:t xml:space="preserve"> La diminution du stock des plaintes en 2020 résulte de la pandémie</w:t>
      </w:r>
      <w:r w:rsidRPr="008A1E39">
        <w:rPr>
          <w:sz w:val="16"/>
          <w:szCs w:val="16"/>
        </w:rPr>
        <w:t xml:space="preserve"> </w:t>
      </w:r>
    </w:p>
  </w:footnote>
  <w:footnote w:id="7">
    <w:p w14:paraId="03A38F1E" w14:textId="704397AA" w:rsidR="00F91F60" w:rsidRPr="001C616A" w:rsidRDefault="00F91F60">
      <w:pPr>
        <w:pStyle w:val="FootnoteText"/>
        <w:rPr>
          <w:sz w:val="16"/>
          <w:szCs w:val="16"/>
        </w:rPr>
      </w:pPr>
      <w:r w:rsidRPr="001C616A">
        <w:rPr>
          <w:rStyle w:val="FootnoteReference"/>
          <w:sz w:val="16"/>
          <w:szCs w:val="16"/>
        </w:rPr>
        <w:footnoteRef/>
      </w:r>
      <w:r w:rsidRPr="001C616A">
        <w:rPr>
          <w:sz w:val="16"/>
          <w:szCs w:val="16"/>
        </w:rPr>
        <w:t xml:space="preserve"> Plan Stratégique du CSPJ, page 44</w:t>
      </w:r>
    </w:p>
  </w:footnote>
  <w:footnote w:id="8">
    <w:p w14:paraId="16F64B34" w14:textId="77777777" w:rsidR="00F91F60" w:rsidRPr="001C616A" w:rsidRDefault="00F91F60" w:rsidP="00453762">
      <w:pPr>
        <w:pStyle w:val="FootnoteText"/>
        <w:rPr>
          <w:sz w:val="16"/>
          <w:szCs w:val="16"/>
        </w:rPr>
      </w:pPr>
      <w:r w:rsidRPr="001C616A">
        <w:rPr>
          <w:rStyle w:val="FootnoteReference"/>
          <w:sz w:val="16"/>
          <w:szCs w:val="16"/>
        </w:rPr>
        <w:footnoteRef/>
      </w:r>
      <w:r w:rsidRPr="001C616A">
        <w:rPr>
          <w:sz w:val="16"/>
          <w:szCs w:val="16"/>
        </w:rPr>
        <w:t xml:space="preserve"> Qui incluent notamment en particulier celles liées au respect des délais indicatifs pour statuer sur les affaires ainsi qu’au suivi de l’édition et de l’impression des décisions judiciaires, du travail de notification et d’exécution, et d’autres tâches de l’administration judiciaire qui sont de nature judiciaire ou relèvent de l’accès à la justice.’’</w:t>
      </w:r>
    </w:p>
  </w:footnote>
  <w:footnote w:id="9">
    <w:p w14:paraId="6B4DDA7C" w14:textId="327EFCE3" w:rsidR="00F91F60" w:rsidRPr="00DB460B" w:rsidRDefault="00F91F60" w:rsidP="00DB460B">
      <w:pPr>
        <w:pStyle w:val="FootnoteText"/>
        <w:rPr>
          <w:sz w:val="16"/>
          <w:szCs w:val="16"/>
        </w:rPr>
      </w:pPr>
      <w:r>
        <w:rPr>
          <w:rStyle w:val="FootnoteReference"/>
        </w:rPr>
        <w:footnoteRef/>
      </w:r>
      <w:r>
        <w:t xml:space="preserve"> </w:t>
      </w:r>
      <w:r w:rsidRPr="00DB460B">
        <w:rPr>
          <w:sz w:val="16"/>
          <w:szCs w:val="16"/>
        </w:rPr>
        <w:t>Respectivement dédiés à l’</w:t>
      </w:r>
      <w:r>
        <w:rPr>
          <w:sz w:val="16"/>
          <w:szCs w:val="16"/>
        </w:rPr>
        <w:t>accroissement de</w:t>
      </w:r>
      <w:r w:rsidRPr="00DB460B">
        <w:rPr>
          <w:sz w:val="16"/>
          <w:szCs w:val="16"/>
        </w:rPr>
        <w:t xml:space="preserve"> l’efficacité</w:t>
      </w:r>
      <w:r>
        <w:rPr>
          <w:sz w:val="16"/>
          <w:szCs w:val="16"/>
        </w:rPr>
        <w:t xml:space="preserve"> et l’efficience de la Justice, au développement d</w:t>
      </w:r>
      <w:r w:rsidRPr="00DB460B">
        <w:rPr>
          <w:sz w:val="16"/>
          <w:szCs w:val="16"/>
        </w:rPr>
        <w:t>es capacités institutionnelles du système judiciaire</w:t>
      </w:r>
      <w:r>
        <w:rPr>
          <w:sz w:val="16"/>
          <w:szCs w:val="16"/>
        </w:rPr>
        <w:t xml:space="preserve"> et à la modernisation de</w:t>
      </w:r>
      <w:r w:rsidRPr="00DB460B">
        <w:rPr>
          <w:sz w:val="16"/>
          <w:szCs w:val="16"/>
        </w:rPr>
        <w:t xml:space="preserve"> l’Admini</w:t>
      </w:r>
      <w:r>
        <w:rPr>
          <w:sz w:val="16"/>
          <w:szCs w:val="16"/>
        </w:rPr>
        <w:t>stration judiciaire et de</w:t>
      </w:r>
      <w:r w:rsidRPr="00DB460B">
        <w:rPr>
          <w:sz w:val="16"/>
          <w:szCs w:val="16"/>
        </w:rPr>
        <w:t xml:space="preserve"> sa gouvernance</w:t>
      </w:r>
    </w:p>
  </w:footnote>
  <w:footnote w:id="10">
    <w:p w14:paraId="15CE78BC" w14:textId="127F685B" w:rsidR="00F91F60" w:rsidRPr="00022CBF" w:rsidRDefault="00F91F60">
      <w:pPr>
        <w:pStyle w:val="FootnoteText"/>
        <w:rPr>
          <w:sz w:val="16"/>
          <w:szCs w:val="16"/>
        </w:rPr>
      </w:pPr>
      <w:r w:rsidRPr="00022CBF">
        <w:rPr>
          <w:rStyle w:val="FootnoteReference"/>
          <w:sz w:val="16"/>
          <w:szCs w:val="16"/>
        </w:rPr>
        <w:footnoteRef/>
      </w:r>
      <w:r w:rsidRPr="00022CBF">
        <w:rPr>
          <w:sz w:val="16"/>
          <w:szCs w:val="16"/>
        </w:rPr>
        <w:t xml:space="preserve"> Cf. Plan strat</w:t>
      </w:r>
      <w:r>
        <w:rPr>
          <w:sz w:val="16"/>
          <w:szCs w:val="16"/>
        </w:rPr>
        <w:t>égique</w:t>
      </w:r>
      <w:r w:rsidRPr="00022CBF">
        <w:rPr>
          <w:sz w:val="16"/>
          <w:szCs w:val="16"/>
        </w:rPr>
        <w:t xml:space="preserve">: </w:t>
      </w:r>
      <w:hyperlink r:id="rId2" w:history="1">
        <w:r w:rsidRPr="00022CBF">
          <w:rPr>
            <w:rStyle w:val="Hyperlink"/>
            <w:sz w:val="16"/>
            <w:szCs w:val="16"/>
          </w:rPr>
          <w:t>https://www.cspj.ma/uploads/files/1tykqbuv.pdf</w:t>
        </w:r>
      </w:hyperlink>
      <w:r w:rsidRPr="00022CBF">
        <w:rPr>
          <w:sz w:val="16"/>
          <w:szCs w:val="16"/>
        </w:rPr>
        <w:t xml:space="preserve"> </w:t>
      </w:r>
    </w:p>
  </w:footnote>
  <w:footnote w:id="11">
    <w:p w14:paraId="787886EC" w14:textId="4CF4D540" w:rsidR="00F91F60" w:rsidRPr="005B5DC0" w:rsidRDefault="00F91F60">
      <w:pPr>
        <w:pStyle w:val="FootnoteText"/>
        <w:rPr>
          <w:sz w:val="16"/>
          <w:szCs w:val="16"/>
        </w:rPr>
      </w:pPr>
      <w:r>
        <w:rPr>
          <w:rStyle w:val="FootnoteReference"/>
        </w:rPr>
        <w:footnoteRef/>
      </w:r>
      <w:r>
        <w:t xml:space="preserve"> </w:t>
      </w:r>
      <w:r>
        <w:rPr>
          <w:sz w:val="16"/>
          <w:szCs w:val="16"/>
        </w:rPr>
        <w:t>Axes 1 à 4</w:t>
      </w:r>
    </w:p>
  </w:footnote>
  <w:footnote w:id="12">
    <w:p w14:paraId="29817F0D" w14:textId="65A76BA9" w:rsidR="00F91F60" w:rsidRPr="004223FF" w:rsidRDefault="00F91F60">
      <w:pPr>
        <w:pStyle w:val="FootnoteText"/>
        <w:rPr>
          <w:sz w:val="16"/>
          <w:szCs w:val="16"/>
        </w:rPr>
      </w:pPr>
      <w:r w:rsidRPr="004223FF">
        <w:rPr>
          <w:rStyle w:val="FootnoteReference"/>
          <w:sz w:val="16"/>
          <w:szCs w:val="16"/>
        </w:rPr>
        <w:footnoteRef/>
      </w:r>
      <w:r w:rsidRPr="004223FF">
        <w:rPr>
          <w:sz w:val="16"/>
          <w:szCs w:val="16"/>
        </w:rPr>
        <w:t xml:space="preserve"> </w:t>
      </w:r>
      <w:r>
        <w:rPr>
          <w:sz w:val="16"/>
          <w:szCs w:val="16"/>
        </w:rPr>
        <w:t>D</w:t>
      </w:r>
      <w:r w:rsidRPr="004223FF">
        <w:rPr>
          <w:sz w:val="16"/>
          <w:szCs w:val="16"/>
        </w:rPr>
        <w:t>ont la maîtrise d’œuvre relève du ministère de la justice</w:t>
      </w:r>
    </w:p>
  </w:footnote>
  <w:footnote w:id="13">
    <w:p w14:paraId="5F8922CD" w14:textId="36AA8B18" w:rsidR="00F91F60" w:rsidRPr="00FE731F" w:rsidRDefault="00F91F60">
      <w:pPr>
        <w:pStyle w:val="FootnoteText"/>
        <w:rPr>
          <w:sz w:val="16"/>
          <w:szCs w:val="16"/>
        </w:rPr>
      </w:pPr>
      <w:r w:rsidRPr="00FE731F">
        <w:rPr>
          <w:rStyle w:val="FootnoteReference"/>
          <w:sz w:val="16"/>
          <w:szCs w:val="16"/>
        </w:rPr>
        <w:footnoteRef/>
      </w:r>
      <w:r w:rsidRPr="00FE731F">
        <w:rPr>
          <w:sz w:val="16"/>
          <w:szCs w:val="16"/>
        </w:rPr>
        <w:t xml:space="preserve"> Ainsi, seuls 700 avocats sont actuellement raccordés au SAJ II</w:t>
      </w:r>
    </w:p>
  </w:footnote>
  <w:footnote w:id="14">
    <w:p w14:paraId="13132B2A" w14:textId="77777777" w:rsidR="00F91F60" w:rsidRPr="00AA188C" w:rsidRDefault="00F91F60" w:rsidP="00AD1E66">
      <w:pPr>
        <w:pStyle w:val="FootnoteText"/>
        <w:rPr>
          <w:sz w:val="16"/>
          <w:szCs w:val="16"/>
        </w:rPr>
      </w:pPr>
      <w:r w:rsidRPr="00AA188C">
        <w:rPr>
          <w:rStyle w:val="FootnoteReference"/>
          <w:sz w:val="16"/>
          <w:szCs w:val="16"/>
        </w:rPr>
        <w:footnoteRef/>
      </w:r>
      <w:r w:rsidRPr="00AA188C">
        <w:rPr>
          <w:sz w:val="16"/>
          <w:szCs w:val="16"/>
        </w:rPr>
        <w:t xml:space="preserve"> Le pôle spécialisé englobe les juridictions commerciales, administratives et de la famille   </w:t>
      </w:r>
    </w:p>
  </w:footnote>
  <w:footnote w:id="15">
    <w:p w14:paraId="1521CA89" w14:textId="73D59844" w:rsidR="00F91F60" w:rsidRPr="001A0900" w:rsidRDefault="00F91F60">
      <w:pPr>
        <w:pStyle w:val="FootnoteText"/>
        <w:rPr>
          <w:sz w:val="16"/>
          <w:szCs w:val="16"/>
        </w:rPr>
      </w:pPr>
      <w:r w:rsidRPr="001A0900">
        <w:rPr>
          <w:rStyle w:val="FootnoteReference"/>
          <w:sz w:val="16"/>
          <w:szCs w:val="16"/>
        </w:rPr>
        <w:footnoteRef/>
      </w:r>
      <w:r w:rsidRPr="001A0900">
        <w:rPr>
          <w:sz w:val="16"/>
          <w:szCs w:val="16"/>
        </w:rPr>
        <w:t xml:space="preserve">  Cf. organigramme détaillé figurant en annexe</w:t>
      </w:r>
      <w:r>
        <w:rPr>
          <w:sz w:val="16"/>
          <w:szCs w:val="16"/>
        </w:rPr>
        <w:t xml:space="preserve"> 2</w:t>
      </w:r>
    </w:p>
  </w:footnote>
  <w:footnote w:id="16">
    <w:p w14:paraId="3D867313" w14:textId="73032E73" w:rsidR="00F91F60" w:rsidRPr="00C46277" w:rsidRDefault="00F91F60">
      <w:pPr>
        <w:pStyle w:val="FootnoteText"/>
        <w:rPr>
          <w:sz w:val="16"/>
          <w:szCs w:val="16"/>
        </w:rPr>
      </w:pPr>
      <w:r w:rsidRPr="00C46277">
        <w:rPr>
          <w:rStyle w:val="FootnoteReference"/>
          <w:sz w:val="16"/>
          <w:szCs w:val="16"/>
        </w:rPr>
        <w:footnoteRef/>
      </w:r>
      <w:r w:rsidRPr="00C46277">
        <w:rPr>
          <w:sz w:val="16"/>
          <w:szCs w:val="16"/>
        </w:rPr>
        <w:t xml:space="preserve"> Chap. III, sections 1 et 2</w:t>
      </w:r>
    </w:p>
  </w:footnote>
  <w:footnote w:id="17">
    <w:p w14:paraId="3CD5E8AA" w14:textId="2CBD0CD4" w:rsidR="00F91F60" w:rsidRPr="00022CBF" w:rsidRDefault="00F91F60">
      <w:pPr>
        <w:pStyle w:val="FootnoteText"/>
        <w:rPr>
          <w:sz w:val="16"/>
          <w:szCs w:val="16"/>
        </w:rPr>
      </w:pPr>
      <w:r w:rsidRPr="00022CBF">
        <w:rPr>
          <w:rStyle w:val="FootnoteReference"/>
          <w:sz w:val="16"/>
          <w:szCs w:val="16"/>
        </w:rPr>
        <w:footnoteRef/>
      </w:r>
      <w:r w:rsidRPr="00022CBF">
        <w:rPr>
          <w:sz w:val="16"/>
          <w:szCs w:val="16"/>
        </w:rPr>
        <w:t xml:space="preserve"> Consultable à : </w:t>
      </w:r>
      <w:hyperlink r:id="rId3" w:history="1">
        <w:r w:rsidRPr="00022CBF">
          <w:rPr>
            <w:rStyle w:val="Hyperlink"/>
            <w:sz w:val="16"/>
            <w:szCs w:val="16"/>
          </w:rPr>
          <w:t>http://www.ism.ma/basic/web/pdf/charte/fr.pdf</w:t>
        </w:r>
      </w:hyperlink>
      <w:r w:rsidRPr="00022CBF">
        <w:rPr>
          <w:sz w:val="16"/>
          <w:szCs w:val="16"/>
        </w:rPr>
        <w:t xml:space="preserve"> </w:t>
      </w:r>
    </w:p>
  </w:footnote>
  <w:footnote w:id="18">
    <w:p w14:paraId="6FBD39E2" w14:textId="724D0563" w:rsidR="00F91F60" w:rsidRPr="00022CBF" w:rsidRDefault="00F91F60">
      <w:pPr>
        <w:pStyle w:val="FootnoteText"/>
        <w:rPr>
          <w:sz w:val="16"/>
          <w:szCs w:val="16"/>
        </w:rPr>
      </w:pPr>
      <w:r w:rsidRPr="00022CBF">
        <w:rPr>
          <w:rStyle w:val="FootnoteReference"/>
          <w:sz w:val="16"/>
          <w:szCs w:val="16"/>
        </w:rPr>
        <w:footnoteRef/>
      </w:r>
      <w:r w:rsidRPr="00022CBF">
        <w:rPr>
          <w:sz w:val="16"/>
          <w:szCs w:val="16"/>
        </w:rPr>
        <w:t xml:space="preserve"> Consultable à : </w:t>
      </w:r>
      <w:hyperlink r:id="rId4" w:history="1">
        <w:r w:rsidRPr="00022CBF">
          <w:rPr>
            <w:rStyle w:val="Hyperlink"/>
            <w:sz w:val="16"/>
            <w:szCs w:val="16"/>
          </w:rPr>
          <w:t>https://www.csmd.ma/documents/Rapport_General.pdf</w:t>
        </w:r>
      </w:hyperlink>
      <w:r w:rsidRPr="00022CBF">
        <w:rPr>
          <w:sz w:val="16"/>
          <w:szCs w:val="16"/>
        </w:rPr>
        <w:t xml:space="preserve"> </w:t>
      </w:r>
    </w:p>
  </w:footnote>
  <w:footnote w:id="19">
    <w:p w14:paraId="43452B93" w14:textId="046DFFA1" w:rsidR="00F91F60" w:rsidRPr="00022CBF" w:rsidRDefault="00F91F60">
      <w:pPr>
        <w:pStyle w:val="FootnoteText"/>
        <w:rPr>
          <w:sz w:val="16"/>
          <w:szCs w:val="16"/>
        </w:rPr>
      </w:pPr>
      <w:r w:rsidRPr="00022CBF">
        <w:rPr>
          <w:rStyle w:val="FootnoteReference"/>
          <w:sz w:val="16"/>
          <w:szCs w:val="16"/>
        </w:rPr>
        <w:footnoteRef/>
      </w:r>
      <w:r w:rsidRPr="00022CBF">
        <w:rPr>
          <w:sz w:val="16"/>
          <w:szCs w:val="16"/>
        </w:rPr>
        <w:t xml:space="preserve"> Consultable à : </w:t>
      </w:r>
      <w:hyperlink r:id="rId5" w:history="1">
        <w:r w:rsidRPr="00022CBF">
          <w:rPr>
            <w:rStyle w:val="Hyperlink"/>
            <w:sz w:val="16"/>
            <w:szCs w:val="16"/>
          </w:rPr>
          <w:t>https://www.cspj.ma/uploads/files/1tykqbuv.pdf</w:t>
        </w:r>
      </w:hyperlink>
      <w:r w:rsidRPr="00022CBF">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8AC1F" w14:textId="77777777" w:rsidR="00F91F60" w:rsidRDefault="00F91F60">
    <w:pPr>
      <w:pStyle w:val="BodyText"/>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C03DE" w14:textId="77777777" w:rsidR="00F91F60" w:rsidRDefault="00F91F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1960B" w14:textId="77777777" w:rsidR="00F91F60" w:rsidRDefault="00F91F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EEE4E" w14:textId="77777777" w:rsidR="00F91F60" w:rsidRDefault="00F91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889A44"/>
    <w:lvl w:ilvl="0">
      <w:start w:val="1"/>
      <w:numFmt w:val="bullet"/>
      <w:pStyle w:val="NumPar2"/>
      <w:lvlText w:val=""/>
      <w:lvlJc w:val="left"/>
      <w:pPr>
        <w:tabs>
          <w:tab w:val="num" w:pos="360"/>
        </w:tabs>
        <w:ind w:left="360" w:hanging="360"/>
      </w:pPr>
      <w:rPr>
        <w:rFonts w:ascii="Symbol" w:hAnsi="Symbol" w:hint="default"/>
      </w:rPr>
    </w:lvl>
  </w:abstractNum>
  <w:abstractNum w:abstractNumId="1" w15:restartNumberingAfterBreak="0">
    <w:nsid w:val="005604CA"/>
    <w:multiLevelType w:val="hybridMultilevel"/>
    <w:tmpl w:val="C6B6B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AA3570"/>
    <w:multiLevelType w:val="hybridMultilevel"/>
    <w:tmpl w:val="95E020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FF4F0A"/>
    <w:multiLevelType w:val="multilevel"/>
    <w:tmpl w:val="32C081A6"/>
    <w:lvl w:ilvl="0">
      <w:start w:val="3"/>
      <w:numFmt w:val="decimal"/>
      <w:lvlText w:val="%1"/>
      <w:lvlJc w:val="left"/>
      <w:pPr>
        <w:ind w:left="360" w:hanging="360"/>
      </w:pPr>
      <w:rPr>
        <w:rFonts w:hint="default"/>
      </w:rPr>
    </w:lvl>
    <w:lvl w:ilvl="1">
      <w:start w:val="5"/>
      <w:numFmt w:val="decimal"/>
      <w:lvlText w:val="%1.6"/>
      <w:lvlJc w:val="left"/>
      <w:pPr>
        <w:ind w:left="360" w:hanging="360"/>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63110F"/>
    <w:multiLevelType w:val="hybridMultilevel"/>
    <w:tmpl w:val="17BC0D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D3A0B"/>
    <w:multiLevelType w:val="multilevel"/>
    <w:tmpl w:val="0D7CC2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9656F29"/>
    <w:multiLevelType w:val="hybridMultilevel"/>
    <w:tmpl w:val="70F024EA"/>
    <w:lvl w:ilvl="0" w:tplc="08090001">
      <w:start w:val="1"/>
      <w:numFmt w:val="bullet"/>
      <w:lvlText w:val=""/>
      <w:lvlJc w:val="left"/>
      <w:pPr>
        <w:ind w:left="866" w:hanging="360"/>
      </w:pPr>
      <w:rPr>
        <w:rFonts w:ascii="Symbol" w:hAnsi="Symbol" w:hint="default"/>
      </w:rPr>
    </w:lvl>
    <w:lvl w:ilvl="1" w:tplc="08090003" w:tentative="1">
      <w:start w:val="1"/>
      <w:numFmt w:val="bullet"/>
      <w:lvlText w:val="o"/>
      <w:lvlJc w:val="left"/>
      <w:pPr>
        <w:ind w:left="1586" w:hanging="360"/>
      </w:pPr>
      <w:rPr>
        <w:rFonts w:ascii="Courier New" w:hAnsi="Courier New" w:cs="Courier New" w:hint="default"/>
      </w:rPr>
    </w:lvl>
    <w:lvl w:ilvl="2" w:tplc="08090005" w:tentative="1">
      <w:start w:val="1"/>
      <w:numFmt w:val="bullet"/>
      <w:lvlText w:val=""/>
      <w:lvlJc w:val="left"/>
      <w:pPr>
        <w:ind w:left="2306" w:hanging="360"/>
      </w:pPr>
      <w:rPr>
        <w:rFonts w:ascii="Wingdings" w:hAnsi="Wingdings" w:hint="default"/>
      </w:rPr>
    </w:lvl>
    <w:lvl w:ilvl="3" w:tplc="08090001" w:tentative="1">
      <w:start w:val="1"/>
      <w:numFmt w:val="bullet"/>
      <w:lvlText w:val=""/>
      <w:lvlJc w:val="left"/>
      <w:pPr>
        <w:ind w:left="3026" w:hanging="360"/>
      </w:pPr>
      <w:rPr>
        <w:rFonts w:ascii="Symbol" w:hAnsi="Symbol" w:hint="default"/>
      </w:rPr>
    </w:lvl>
    <w:lvl w:ilvl="4" w:tplc="08090003" w:tentative="1">
      <w:start w:val="1"/>
      <w:numFmt w:val="bullet"/>
      <w:lvlText w:val="o"/>
      <w:lvlJc w:val="left"/>
      <w:pPr>
        <w:ind w:left="3746" w:hanging="360"/>
      </w:pPr>
      <w:rPr>
        <w:rFonts w:ascii="Courier New" w:hAnsi="Courier New" w:cs="Courier New" w:hint="default"/>
      </w:rPr>
    </w:lvl>
    <w:lvl w:ilvl="5" w:tplc="08090005" w:tentative="1">
      <w:start w:val="1"/>
      <w:numFmt w:val="bullet"/>
      <w:lvlText w:val=""/>
      <w:lvlJc w:val="left"/>
      <w:pPr>
        <w:ind w:left="4466" w:hanging="360"/>
      </w:pPr>
      <w:rPr>
        <w:rFonts w:ascii="Wingdings" w:hAnsi="Wingdings" w:hint="default"/>
      </w:rPr>
    </w:lvl>
    <w:lvl w:ilvl="6" w:tplc="08090001" w:tentative="1">
      <w:start w:val="1"/>
      <w:numFmt w:val="bullet"/>
      <w:lvlText w:val=""/>
      <w:lvlJc w:val="left"/>
      <w:pPr>
        <w:ind w:left="5186" w:hanging="360"/>
      </w:pPr>
      <w:rPr>
        <w:rFonts w:ascii="Symbol" w:hAnsi="Symbol" w:hint="default"/>
      </w:rPr>
    </w:lvl>
    <w:lvl w:ilvl="7" w:tplc="08090003" w:tentative="1">
      <w:start w:val="1"/>
      <w:numFmt w:val="bullet"/>
      <w:lvlText w:val="o"/>
      <w:lvlJc w:val="left"/>
      <w:pPr>
        <w:ind w:left="5906" w:hanging="360"/>
      </w:pPr>
      <w:rPr>
        <w:rFonts w:ascii="Courier New" w:hAnsi="Courier New" w:cs="Courier New" w:hint="default"/>
      </w:rPr>
    </w:lvl>
    <w:lvl w:ilvl="8" w:tplc="08090005" w:tentative="1">
      <w:start w:val="1"/>
      <w:numFmt w:val="bullet"/>
      <w:lvlText w:val=""/>
      <w:lvlJc w:val="left"/>
      <w:pPr>
        <w:ind w:left="6626" w:hanging="360"/>
      </w:pPr>
      <w:rPr>
        <w:rFonts w:ascii="Wingdings" w:hAnsi="Wingdings" w:hint="default"/>
      </w:rPr>
    </w:lvl>
  </w:abstractNum>
  <w:abstractNum w:abstractNumId="7" w15:restartNumberingAfterBreak="0">
    <w:nsid w:val="19685A3E"/>
    <w:multiLevelType w:val="hybridMultilevel"/>
    <w:tmpl w:val="8C449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2E09F6"/>
    <w:multiLevelType w:val="hybridMultilevel"/>
    <w:tmpl w:val="B5AC3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E4228"/>
    <w:multiLevelType w:val="hybridMultilevel"/>
    <w:tmpl w:val="98FA5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8E3DF9"/>
    <w:multiLevelType w:val="hybridMultilevel"/>
    <w:tmpl w:val="5E94D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502"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550825"/>
    <w:multiLevelType w:val="multilevel"/>
    <w:tmpl w:val="5C4C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105655"/>
    <w:multiLevelType w:val="multilevel"/>
    <w:tmpl w:val="76B2FC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ADC73EA"/>
    <w:multiLevelType w:val="hybridMultilevel"/>
    <w:tmpl w:val="710EC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065164"/>
    <w:multiLevelType w:val="hybridMultilevel"/>
    <w:tmpl w:val="CAB87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453EE3"/>
    <w:multiLevelType w:val="hybridMultilevel"/>
    <w:tmpl w:val="99C47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75631B"/>
    <w:multiLevelType w:val="singleLevel"/>
    <w:tmpl w:val="A4DC141A"/>
    <w:lvl w:ilvl="0">
      <w:start w:val="1"/>
      <w:numFmt w:val="bullet"/>
      <w:pStyle w:val="ListDash2"/>
      <w:lvlText w:val=""/>
      <w:lvlJc w:val="left"/>
      <w:pPr>
        <w:tabs>
          <w:tab w:val="num" w:pos="765"/>
        </w:tabs>
        <w:ind w:left="765" w:hanging="283"/>
      </w:pPr>
      <w:rPr>
        <w:rFonts w:ascii="Symbol" w:hAnsi="Symbol"/>
      </w:rPr>
    </w:lvl>
  </w:abstractNum>
  <w:abstractNum w:abstractNumId="17" w15:restartNumberingAfterBreak="0">
    <w:nsid w:val="2E175B6C"/>
    <w:multiLevelType w:val="singleLevel"/>
    <w:tmpl w:val="22FA4D1C"/>
    <w:lvl w:ilvl="0">
      <w:start w:val="1"/>
      <w:numFmt w:val="bullet"/>
      <w:pStyle w:val="StyleBoldItalicBlackUnderlineJustified"/>
      <w:lvlText w:val=""/>
      <w:lvlJc w:val="left"/>
      <w:pPr>
        <w:tabs>
          <w:tab w:val="num" w:pos="540"/>
        </w:tabs>
        <w:ind w:left="540" w:hanging="360"/>
      </w:pPr>
      <w:rPr>
        <w:rFonts w:ascii="Wingdings" w:hAnsi="Wingdings" w:hint="default"/>
        <w:sz w:val="16"/>
      </w:rPr>
    </w:lvl>
  </w:abstractNum>
  <w:abstractNum w:abstractNumId="18" w15:restartNumberingAfterBreak="0">
    <w:nsid w:val="3016082D"/>
    <w:multiLevelType w:val="multilevel"/>
    <w:tmpl w:val="9DA4439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D43E8B"/>
    <w:multiLevelType w:val="hybridMultilevel"/>
    <w:tmpl w:val="32902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1D0035"/>
    <w:multiLevelType w:val="singleLevel"/>
    <w:tmpl w:val="04090001"/>
    <w:lvl w:ilvl="0">
      <w:start w:val="1"/>
      <w:numFmt w:val="bullet"/>
      <w:pStyle w:val="ListBullet1"/>
      <w:lvlText w:val=""/>
      <w:lvlJc w:val="left"/>
      <w:pPr>
        <w:tabs>
          <w:tab w:val="num" w:pos="360"/>
        </w:tabs>
        <w:ind w:left="360" w:hanging="360"/>
      </w:pPr>
      <w:rPr>
        <w:rFonts w:ascii="Symbol" w:hAnsi="Symbol" w:hint="default"/>
      </w:rPr>
    </w:lvl>
  </w:abstractNum>
  <w:abstractNum w:abstractNumId="21" w15:restartNumberingAfterBreak="0">
    <w:nsid w:val="360650B1"/>
    <w:multiLevelType w:val="hybridMultilevel"/>
    <w:tmpl w:val="B3123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20A7C"/>
    <w:multiLevelType w:val="multilevel"/>
    <w:tmpl w:val="155818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9122889"/>
    <w:multiLevelType w:val="hybridMultilevel"/>
    <w:tmpl w:val="EC4810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3E0C9F"/>
    <w:multiLevelType w:val="multilevel"/>
    <w:tmpl w:val="C2F4A1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F8D5504"/>
    <w:multiLevelType w:val="hybridMultilevel"/>
    <w:tmpl w:val="AA587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8415E7"/>
    <w:multiLevelType w:val="multilevel"/>
    <w:tmpl w:val="6F2A20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77E7AFB"/>
    <w:multiLevelType w:val="multilevel"/>
    <w:tmpl w:val="3C2837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80100CE"/>
    <w:multiLevelType w:val="hybridMultilevel"/>
    <w:tmpl w:val="F64C518C"/>
    <w:lvl w:ilvl="0" w:tplc="08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88E2423"/>
    <w:multiLevelType w:val="multilevel"/>
    <w:tmpl w:val="030A13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E6A6E1B"/>
    <w:multiLevelType w:val="hybridMultilevel"/>
    <w:tmpl w:val="B720D70E"/>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E961DB5"/>
    <w:multiLevelType w:val="hybridMultilevel"/>
    <w:tmpl w:val="CB6C6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3C4C9F"/>
    <w:multiLevelType w:val="multilevel"/>
    <w:tmpl w:val="7C30C0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46B5A48"/>
    <w:multiLevelType w:val="hybridMultilevel"/>
    <w:tmpl w:val="82322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5C3F97"/>
    <w:multiLevelType w:val="hybridMultilevel"/>
    <w:tmpl w:val="7A407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D1B27E9"/>
    <w:multiLevelType w:val="hybridMultilevel"/>
    <w:tmpl w:val="A3187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0D6286"/>
    <w:multiLevelType w:val="singleLevel"/>
    <w:tmpl w:val="B0567122"/>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FC019B2"/>
    <w:multiLevelType w:val="hybridMultilevel"/>
    <w:tmpl w:val="0BA88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E355C5"/>
    <w:multiLevelType w:val="hybridMultilevel"/>
    <w:tmpl w:val="63C8519C"/>
    <w:name w:val="Considérant2"/>
    <w:lvl w:ilvl="0" w:tplc="5B88E3E4">
      <w:start w:val="1"/>
      <w:numFmt w:val="decimal"/>
      <w:pStyle w:val="Considran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62B5C67"/>
    <w:multiLevelType w:val="multilevel"/>
    <w:tmpl w:val="50D08ADA"/>
    <w:lvl w:ilvl="0">
      <w:start w:val="1"/>
      <w:numFmt w:val="bullet"/>
      <w:pStyle w:val="ListDash"/>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75A22FB"/>
    <w:multiLevelType w:val="hybridMultilevel"/>
    <w:tmpl w:val="4D925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FE68C4"/>
    <w:multiLevelType w:val="hybridMultilevel"/>
    <w:tmpl w:val="15EA0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0D00B4"/>
    <w:multiLevelType w:val="hybridMultilevel"/>
    <w:tmpl w:val="29621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F166E0"/>
    <w:multiLevelType w:val="multilevel"/>
    <w:tmpl w:val="FE06C1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83E3BB1"/>
    <w:multiLevelType w:val="singleLevel"/>
    <w:tmpl w:val="824AF1A4"/>
    <w:lvl w:ilvl="0">
      <w:start w:val="1"/>
      <w:numFmt w:val="bullet"/>
      <w:pStyle w:val="StyleText1ItalicBlack"/>
      <w:lvlText w:val=""/>
      <w:lvlJc w:val="left"/>
      <w:pPr>
        <w:tabs>
          <w:tab w:val="num" w:pos="360"/>
        </w:tabs>
        <w:ind w:left="360" w:hanging="360"/>
      </w:pPr>
      <w:rPr>
        <w:rFonts w:ascii="Wingdings" w:hAnsi="Wingdings" w:hint="default"/>
        <w:sz w:val="16"/>
      </w:rPr>
    </w:lvl>
  </w:abstractNum>
  <w:num w:numId="1">
    <w:abstractNumId w:val="0"/>
  </w:num>
  <w:num w:numId="2">
    <w:abstractNumId w:val="20"/>
  </w:num>
  <w:num w:numId="3">
    <w:abstractNumId w:val="44"/>
  </w:num>
  <w:num w:numId="4">
    <w:abstractNumId w:val="17"/>
  </w:num>
  <w:num w:numId="5">
    <w:abstractNumId w:val="16"/>
  </w:num>
  <w:num w:numId="6">
    <w:abstractNumId w:val="36"/>
  </w:num>
  <w:num w:numId="7">
    <w:abstractNumId w:val="39"/>
  </w:num>
  <w:num w:numId="8">
    <w:abstractNumId w:val="26"/>
  </w:num>
  <w:num w:numId="9">
    <w:abstractNumId w:val="38"/>
  </w:num>
  <w:num w:numId="10">
    <w:abstractNumId w:val="18"/>
  </w:num>
  <w:num w:numId="11">
    <w:abstractNumId w:val="2"/>
  </w:num>
  <w:num w:numId="12">
    <w:abstractNumId w:val="4"/>
  </w:num>
  <w:num w:numId="13">
    <w:abstractNumId w:val="33"/>
  </w:num>
  <w:num w:numId="14">
    <w:abstractNumId w:val="6"/>
  </w:num>
  <w:num w:numId="15">
    <w:abstractNumId w:val="13"/>
  </w:num>
  <w:num w:numId="16">
    <w:abstractNumId w:val="25"/>
  </w:num>
  <w:num w:numId="17">
    <w:abstractNumId w:val="9"/>
  </w:num>
  <w:num w:numId="18">
    <w:abstractNumId w:val="22"/>
  </w:num>
  <w:num w:numId="19">
    <w:abstractNumId w:val="7"/>
  </w:num>
  <w:num w:numId="20">
    <w:abstractNumId w:val="23"/>
  </w:num>
  <w:num w:numId="21">
    <w:abstractNumId w:val="10"/>
  </w:num>
  <w:num w:numId="22">
    <w:abstractNumId w:val="3"/>
  </w:num>
  <w:num w:numId="23">
    <w:abstractNumId w:val="8"/>
  </w:num>
  <w:num w:numId="24">
    <w:abstractNumId w:val="31"/>
  </w:num>
  <w:num w:numId="25">
    <w:abstractNumId w:val="35"/>
  </w:num>
  <w:num w:numId="26">
    <w:abstractNumId w:val="41"/>
  </w:num>
  <w:num w:numId="27">
    <w:abstractNumId w:val="14"/>
  </w:num>
  <w:num w:numId="28">
    <w:abstractNumId w:val="19"/>
  </w:num>
  <w:num w:numId="29">
    <w:abstractNumId w:val="21"/>
  </w:num>
  <w:num w:numId="30">
    <w:abstractNumId w:val="40"/>
  </w:num>
  <w:num w:numId="31">
    <w:abstractNumId w:val="42"/>
  </w:num>
  <w:num w:numId="32">
    <w:abstractNumId w:val="24"/>
  </w:num>
  <w:num w:numId="33">
    <w:abstractNumId w:val="29"/>
  </w:num>
  <w:num w:numId="34">
    <w:abstractNumId w:val="32"/>
  </w:num>
  <w:num w:numId="35">
    <w:abstractNumId w:val="15"/>
  </w:num>
  <w:num w:numId="36">
    <w:abstractNumId w:val="5"/>
  </w:num>
  <w:num w:numId="37">
    <w:abstractNumId w:val="1"/>
  </w:num>
  <w:num w:numId="38">
    <w:abstractNumId w:val="37"/>
  </w:num>
  <w:num w:numId="39">
    <w:abstractNumId w:val="12"/>
  </w:num>
  <w:num w:numId="40">
    <w:abstractNumId w:val="27"/>
  </w:num>
  <w:num w:numId="41">
    <w:abstractNumId w:val="43"/>
  </w:num>
  <w:num w:numId="42">
    <w:abstractNumId w:val="28"/>
  </w:num>
  <w:num w:numId="43">
    <w:abstractNumId w:val="30"/>
  </w:num>
  <w:num w:numId="44">
    <w:abstractNumId w:val="34"/>
  </w:num>
  <w:num w:numId="45">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nb-NO" w:vendorID="64" w:dllVersion="6" w:nlCheck="1" w:checkStyle="0"/>
  <w:activeWritingStyle w:appName="MSWord" w:lang="en-US" w:vendorID="64" w:dllVersion="6" w:nlCheck="1" w:checkStyle="1"/>
  <w:activeWritingStyle w:appName="MSWord" w:lang="fr-FR" w:vendorID="64" w:dllVersion="6" w:nlCheck="1" w:checkStyle="0"/>
  <w:activeWritingStyle w:appName="MSWord" w:lang="en-IE" w:vendorID="64" w:dllVersion="6" w:nlCheck="1" w:checkStyle="1"/>
  <w:activeWritingStyle w:appName="MSWord" w:lang="fr-FR" w:vendorID="64" w:dllVersion="0" w:nlCheck="1" w:checkStyle="0"/>
  <w:activeWritingStyle w:appName="MSWord" w:lang="nl-BE" w:vendorID="64" w:dllVersion="0" w:nlCheck="1" w:checkStyle="0"/>
  <w:activeWritingStyle w:appName="MSWord" w:lang="fr-BE" w:vendorID="64" w:dllVersion="0" w:nlCheck="1" w:checkStyle="0"/>
  <w:activeWritingStyle w:appName="MSWord" w:lang="en-US" w:vendorID="64" w:dllVersion="0" w:nlCheck="1" w:checkStyle="0"/>
  <w:activeWritingStyle w:appName="MSWord" w:lang="fr-FR" w:vendorID="64" w:dllVersion="4096" w:nlCheck="1" w:checkStyle="0"/>
  <w:activeWritingStyle w:appName="MSWord" w:lang="fr-BE" w:vendorID="64" w:dllVersion="4096" w:nlCheck="1" w:checkStyle="0"/>
  <w:activeWritingStyle w:appName="MSWord" w:lang="ar-MA" w:vendorID="64" w:dllVersion="4096" w:nlCheck="1" w:checkStyle="0"/>
  <w:activeWritingStyle w:appName="MSWord" w:lang="fr-FR" w:vendorID="64" w:dllVersion="131078" w:nlCheck="1" w:checkStyle="0"/>
  <w:activeWritingStyle w:appName="MSWord" w:lang="fr-BE" w:vendorID="64" w:dllVersion="131078" w:nlCheck="1" w:checkStyle="0"/>
  <w:activeWritingStyle w:appName="MSWord" w:lang="de-DE" w:vendorID="64" w:dllVersion="131078"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F7F17"/>
    <w:rsid w:val="00000D3C"/>
    <w:rsid w:val="0000164B"/>
    <w:rsid w:val="00002169"/>
    <w:rsid w:val="000025CF"/>
    <w:rsid w:val="000025F3"/>
    <w:rsid w:val="000030DB"/>
    <w:rsid w:val="00005566"/>
    <w:rsid w:val="000079EC"/>
    <w:rsid w:val="00007C58"/>
    <w:rsid w:val="00010C70"/>
    <w:rsid w:val="00011970"/>
    <w:rsid w:val="00011A73"/>
    <w:rsid w:val="00011C51"/>
    <w:rsid w:val="00012728"/>
    <w:rsid w:val="00012EF7"/>
    <w:rsid w:val="00014A2F"/>
    <w:rsid w:val="0001559E"/>
    <w:rsid w:val="00015BCC"/>
    <w:rsid w:val="00020265"/>
    <w:rsid w:val="00020994"/>
    <w:rsid w:val="00020A10"/>
    <w:rsid w:val="00020D37"/>
    <w:rsid w:val="000226F8"/>
    <w:rsid w:val="00022A12"/>
    <w:rsid w:val="00022CBF"/>
    <w:rsid w:val="00022F45"/>
    <w:rsid w:val="00023659"/>
    <w:rsid w:val="00025E4E"/>
    <w:rsid w:val="00027597"/>
    <w:rsid w:val="00030CF7"/>
    <w:rsid w:val="00032791"/>
    <w:rsid w:val="00032B63"/>
    <w:rsid w:val="000347B2"/>
    <w:rsid w:val="00035556"/>
    <w:rsid w:val="000356C2"/>
    <w:rsid w:val="000357AD"/>
    <w:rsid w:val="00036CB1"/>
    <w:rsid w:val="000376C4"/>
    <w:rsid w:val="0004022D"/>
    <w:rsid w:val="000420EC"/>
    <w:rsid w:val="000433E9"/>
    <w:rsid w:val="0004351D"/>
    <w:rsid w:val="000438F8"/>
    <w:rsid w:val="00043F11"/>
    <w:rsid w:val="00044364"/>
    <w:rsid w:val="00044C26"/>
    <w:rsid w:val="00046A04"/>
    <w:rsid w:val="000473B7"/>
    <w:rsid w:val="0005019C"/>
    <w:rsid w:val="00050506"/>
    <w:rsid w:val="00052C27"/>
    <w:rsid w:val="00052DB2"/>
    <w:rsid w:val="0005419B"/>
    <w:rsid w:val="00054FFF"/>
    <w:rsid w:val="000554F9"/>
    <w:rsid w:val="000576FB"/>
    <w:rsid w:val="0006151F"/>
    <w:rsid w:val="0006210F"/>
    <w:rsid w:val="00062169"/>
    <w:rsid w:val="00064C36"/>
    <w:rsid w:val="00065F2E"/>
    <w:rsid w:val="00065FA9"/>
    <w:rsid w:val="0006663E"/>
    <w:rsid w:val="0006698F"/>
    <w:rsid w:val="00066A88"/>
    <w:rsid w:val="00067345"/>
    <w:rsid w:val="000678FD"/>
    <w:rsid w:val="000704C2"/>
    <w:rsid w:val="0007162B"/>
    <w:rsid w:val="00071C6D"/>
    <w:rsid w:val="00071F4A"/>
    <w:rsid w:val="000734B0"/>
    <w:rsid w:val="000745E8"/>
    <w:rsid w:val="00074E80"/>
    <w:rsid w:val="00075763"/>
    <w:rsid w:val="0007576B"/>
    <w:rsid w:val="000774A0"/>
    <w:rsid w:val="00077B96"/>
    <w:rsid w:val="00077D99"/>
    <w:rsid w:val="00081C87"/>
    <w:rsid w:val="000825CA"/>
    <w:rsid w:val="00082D70"/>
    <w:rsid w:val="0008358C"/>
    <w:rsid w:val="0008468F"/>
    <w:rsid w:val="000847EE"/>
    <w:rsid w:val="00084E3D"/>
    <w:rsid w:val="00085B4C"/>
    <w:rsid w:val="00086358"/>
    <w:rsid w:val="00086E44"/>
    <w:rsid w:val="0008790D"/>
    <w:rsid w:val="00087D7C"/>
    <w:rsid w:val="00090B41"/>
    <w:rsid w:val="00090D85"/>
    <w:rsid w:val="000918D2"/>
    <w:rsid w:val="00093159"/>
    <w:rsid w:val="000942A4"/>
    <w:rsid w:val="00094800"/>
    <w:rsid w:val="00094A3C"/>
    <w:rsid w:val="00095945"/>
    <w:rsid w:val="00095B33"/>
    <w:rsid w:val="000960B0"/>
    <w:rsid w:val="00096496"/>
    <w:rsid w:val="00096969"/>
    <w:rsid w:val="00097FEB"/>
    <w:rsid w:val="000A0884"/>
    <w:rsid w:val="000A1043"/>
    <w:rsid w:val="000A1479"/>
    <w:rsid w:val="000A34D2"/>
    <w:rsid w:val="000A35B7"/>
    <w:rsid w:val="000A396D"/>
    <w:rsid w:val="000A3F2F"/>
    <w:rsid w:val="000A44ED"/>
    <w:rsid w:val="000A46F2"/>
    <w:rsid w:val="000A48EC"/>
    <w:rsid w:val="000A4BF3"/>
    <w:rsid w:val="000A4E5B"/>
    <w:rsid w:val="000A52FB"/>
    <w:rsid w:val="000A57CD"/>
    <w:rsid w:val="000A5813"/>
    <w:rsid w:val="000A64A0"/>
    <w:rsid w:val="000A67D6"/>
    <w:rsid w:val="000A6AAE"/>
    <w:rsid w:val="000A72FF"/>
    <w:rsid w:val="000B0418"/>
    <w:rsid w:val="000B0A4C"/>
    <w:rsid w:val="000B0B13"/>
    <w:rsid w:val="000B12B1"/>
    <w:rsid w:val="000B1B58"/>
    <w:rsid w:val="000B1ECB"/>
    <w:rsid w:val="000B35D5"/>
    <w:rsid w:val="000B7EEE"/>
    <w:rsid w:val="000C0FA8"/>
    <w:rsid w:val="000C2C51"/>
    <w:rsid w:val="000C3644"/>
    <w:rsid w:val="000C3995"/>
    <w:rsid w:val="000C3DA8"/>
    <w:rsid w:val="000C4177"/>
    <w:rsid w:val="000C4477"/>
    <w:rsid w:val="000C4C49"/>
    <w:rsid w:val="000D0699"/>
    <w:rsid w:val="000D1F2A"/>
    <w:rsid w:val="000D20CD"/>
    <w:rsid w:val="000D22F2"/>
    <w:rsid w:val="000D2337"/>
    <w:rsid w:val="000D2B5B"/>
    <w:rsid w:val="000D46AD"/>
    <w:rsid w:val="000D7C32"/>
    <w:rsid w:val="000D7CD4"/>
    <w:rsid w:val="000E18D5"/>
    <w:rsid w:val="000E299B"/>
    <w:rsid w:val="000E371F"/>
    <w:rsid w:val="000E495E"/>
    <w:rsid w:val="000E4DAA"/>
    <w:rsid w:val="000E4FD9"/>
    <w:rsid w:val="000E5105"/>
    <w:rsid w:val="000E63E7"/>
    <w:rsid w:val="000E6E8D"/>
    <w:rsid w:val="000E6ECC"/>
    <w:rsid w:val="000E71E2"/>
    <w:rsid w:val="000E781F"/>
    <w:rsid w:val="000E7EA2"/>
    <w:rsid w:val="000F0CA4"/>
    <w:rsid w:val="000F1D84"/>
    <w:rsid w:val="000F220B"/>
    <w:rsid w:val="000F2D82"/>
    <w:rsid w:val="000F4D20"/>
    <w:rsid w:val="000F4E87"/>
    <w:rsid w:val="0010012C"/>
    <w:rsid w:val="0010116E"/>
    <w:rsid w:val="00101C9B"/>
    <w:rsid w:val="00102DE7"/>
    <w:rsid w:val="0010352B"/>
    <w:rsid w:val="00105004"/>
    <w:rsid w:val="00105B29"/>
    <w:rsid w:val="00105BE5"/>
    <w:rsid w:val="00105CFE"/>
    <w:rsid w:val="00106466"/>
    <w:rsid w:val="0010706D"/>
    <w:rsid w:val="0010734F"/>
    <w:rsid w:val="00110242"/>
    <w:rsid w:val="00110DC6"/>
    <w:rsid w:val="001110DF"/>
    <w:rsid w:val="001132D9"/>
    <w:rsid w:val="001132F2"/>
    <w:rsid w:val="001137FA"/>
    <w:rsid w:val="001139A1"/>
    <w:rsid w:val="00117CC5"/>
    <w:rsid w:val="0012029F"/>
    <w:rsid w:val="001204A0"/>
    <w:rsid w:val="0012128E"/>
    <w:rsid w:val="00123830"/>
    <w:rsid w:val="001248E7"/>
    <w:rsid w:val="0012509B"/>
    <w:rsid w:val="00126A1C"/>
    <w:rsid w:val="001271ED"/>
    <w:rsid w:val="00127A4F"/>
    <w:rsid w:val="0013042C"/>
    <w:rsid w:val="001307EE"/>
    <w:rsid w:val="00130D4C"/>
    <w:rsid w:val="001315A4"/>
    <w:rsid w:val="001319E3"/>
    <w:rsid w:val="00131C86"/>
    <w:rsid w:val="00131EE1"/>
    <w:rsid w:val="001329AD"/>
    <w:rsid w:val="00132E2D"/>
    <w:rsid w:val="00133AAC"/>
    <w:rsid w:val="00133E47"/>
    <w:rsid w:val="00134455"/>
    <w:rsid w:val="001345AE"/>
    <w:rsid w:val="001352AB"/>
    <w:rsid w:val="00135E99"/>
    <w:rsid w:val="00140545"/>
    <w:rsid w:val="0014067C"/>
    <w:rsid w:val="00140C2A"/>
    <w:rsid w:val="00141112"/>
    <w:rsid w:val="00142141"/>
    <w:rsid w:val="001444C8"/>
    <w:rsid w:val="00144531"/>
    <w:rsid w:val="00144762"/>
    <w:rsid w:val="001451CE"/>
    <w:rsid w:val="00145DAF"/>
    <w:rsid w:val="001473B0"/>
    <w:rsid w:val="0014758D"/>
    <w:rsid w:val="001478F3"/>
    <w:rsid w:val="001510D7"/>
    <w:rsid w:val="00153BD7"/>
    <w:rsid w:val="00153CE1"/>
    <w:rsid w:val="001548A5"/>
    <w:rsid w:val="00154A69"/>
    <w:rsid w:val="00155F4E"/>
    <w:rsid w:val="001568BF"/>
    <w:rsid w:val="0015736A"/>
    <w:rsid w:val="00157409"/>
    <w:rsid w:val="001575A3"/>
    <w:rsid w:val="001575E1"/>
    <w:rsid w:val="0016265B"/>
    <w:rsid w:val="00162726"/>
    <w:rsid w:val="001628B5"/>
    <w:rsid w:val="00162FB4"/>
    <w:rsid w:val="001635A2"/>
    <w:rsid w:val="001636DA"/>
    <w:rsid w:val="00164184"/>
    <w:rsid w:val="001665BC"/>
    <w:rsid w:val="00170FC9"/>
    <w:rsid w:val="00171406"/>
    <w:rsid w:val="00171967"/>
    <w:rsid w:val="00172B57"/>
    <w:rsid w:val="0017429B"/>
    <w:rsid w:val="00175A03"/>
    <w:rsid w:val="00175C5B"/>
    <w:rsid w:val="00176A8B"/>
    <w:rsid w:val="00176DDC"/>
    <w:rsid w:val="00177FB6"/>
    <w:rsid w:val="00180150"/>
    <w:rsid w:val="00180179"/>
    <w:rsid w:val="001801AC"/>
    <w:rsid w:val="001803D7"/>
    <w:rsid w:val="0018053A"/>
    <w:rsid w:val="0018159A"/>
    <w:rsid w:val="00181AE3"/>
    <w:rsid w:val="00181B15"/>
    <w:rsid w:val="001824E3"/>
    <w:rsid w:val="001841D2"/>
    <w:rsid w:val="001848A7"/>
    <w:rsid w:val="0018514B"/>
    <w:rsid w:val="001860F9"/>
    <w:rsid w:val="00186D46"/>
    <w:rsid w:val="001873AA"/>
    <w:rsid w:val="00192A6E"/>
    <w:rsid w:val="0019381A"/>
    <w:rsid w:val="0019382C"/>
    <w:rsid w:val="00194034"/>
    <w:rsid w:val="0019494E"/>
    <w:rsid w:val="00196B44"/>
    <w:rsid w:val="001A0900"/>
    <w:rsid w:val="001A0BE4"/>
    <w:rsid w:val="001A167A"/>
    <w:rsid w:val="001A2518"/>
    <w:rsid w:val="001A483C"/>
    <w:rsid w:val="001A59C7"/>
    <w:rsid w:val="001A5B34"/>
    <w:rsid w:val="001A6ADB"/>
    <w:rsid w:val="001A78F7"/>
    <w:rsid w:val="001B0375"/>
    <w:rsid w:val="001B0535"/>
    <w:rsid w:val="001B0D22"/>
    <w:rsid w:val="001B10A4"/>
    <w:rsid w:val="001B21F8"/>
    <w:rsid w:val="001B2583"/>
    <w:rsid w:val="001B30AC"/>
    <w:rsid w:val="001B33E9"/>
    <w:rsid w:val="001B38CA"/>
    <w:rsid w:val="001B3E08"/>
    <w:rsid w:val="001B490E"/>
    <w:rsid w:val="001B4E89"/>
    <w:rsid w:val="001B7C6B"/>
    <w:rsid w:val="001C0D52"/>
    <w:rsid w:val="001C1400"/>
    <w:rsid w:val="001C184C"/>
    <w:rsid w:val="001C1B10"/>
    <w:rsid w:val="001C431F"/>
    <w:rsid w:val="001C5F8F"/>
    <w:rsid w:val="001C616A"/>
    <w:rsid w:val="001D0BE8"/>
    <w:rsid w:val="001D1A65"/>
    <w:rsid w:val="001D1B0B"/>
    <w:rsid w:val="001D1F8D"/>
    <w:rsid w:val="001D398E"/>
    <w:rsid w:val="001D43B7"/>
    <w:rsid w:val="001D6344"/>
    <w:rsid w:val="001D7280"/>
    <w:rsid w:val="001D77B0"/>
    <w:rsid w:val="001D798C"/>
    <w:rsid w:val="001E08B8"/>
    <w:rsid w:val="001E09F3"/>
    <w:rsid w:val="001E1191"/>
    <w:rsid w:val="001E2025"/>
    <w:rsid w:val="001E2842"/>
    <w:rsid w:val="001E35B1"/>
    <w:rsid w:val="001E40BC"/>
    <w:rsid w:val="001E49F7"/>
    <w:rsid w:val="001E4F82"/>
    <w:rsid w:val="001E52B0"/>
    <w:rsid w:val="001E5737"/>
    <w:rsid w:val="001E6041"/>
    <w:rsid w:val="001E7233"/>
    <w:rsid w:val="001E7C47"/>
    <w:rsid w:val="001F0541"/>
    <w:rsid w:val="001F1029"/>
    <w:rsid w:val="001F1149"/>
    <w:rsid w:val="001F2254"/>
    <w:rsid w:val="001F4C55"/>
    <w:rsid w:val="001F4F15"/>
    <w:rsid w:val="001F5228"/>
    <w:rsid w:val="001F5CAC"/>
    <w:rsid w:val="001F5DBB"/>
    <w:rsid w:val="001F688E"/>
    <w:rsid w:val="001F7ACE"/>
    <w:rsid w:val="001F7F17"/>
    <w:rsid w:val="00201B51"/>
    <w:rsid w:val="00201FB2"/>
    <w:rsid w:val="002026B6"/>
    <w:rsid w:val="00202BBB"/>
    <w:rsid w:val="00204469"/>
    <w:rsid w:val="00204E36"/>
    <w:rsid w:val="00205299"/>
    <w:rsid w:val="0020718A"/>
    <w:rsid w:val="00210A5E"/>
    <w:rsid w:val="00211F50"/>
    <w:rsid w:val="002124D0"/>
    <w:rsid w:val="00212E05"/>
    <w:rsid w:val="00212EA9"/>
    <w:rsid w:val="0021591D"/>
    <w:rsid w:val="0021635C"/>
    <w:rsid w:val="00216913"/>
    <w:rsid w:val="00216E3A"/>
    <w:rsid w:val="0022078A"/>
    <w:rsid w:val="00220918"/>
    <w:rsid w:val="00221961"/>
    <w:rsid w:val="00221A99"/>
    <w:rsid w:val="002231A1"/>
    <w:rsid w:val="00224DFF"/>
    <w:rsid w:val="002252CC"/>
    <w:rsid w:val="002301A4"/>
    <w:rsid w:val="002301FB"/>
    <w:rsid w:val="00230E88"/>
    <w:rsid w:val="0023245E"/>
    <w:rsid w:val="0023257E"/>
    <w:rsid w:val="002328EF"/>
    <w:rsid w:val="0023348A"/>
    <w:rsid w:val="00233EFD"/>
    <w:rsid w:val="00234C87"/>
    <w:rsid w:val="00234F69"/>
    <w:rsid w:val="00234F7C"/>
    <w:rsid w:val="00235A25"/>
    <w:rsid w:val="00235E19"/>
    <w:rsid w:val="00236DBF"/>
    <w:rsid w:val="0023729B"/>
    <w:rsid w:val="00237477"/>
    <w:rsid w:val="00237608"/>
    <w:rsid w:val="00241127"/>
    <w:rsid w:val="002414D5"/>
    <w:rsid w:val="00241F22"/>
    <w:rsid w:val="0024294D"/>
    <w:rsid w:val="00242B94"/>
    <w:rsid w:val="0024340B"/>
    <w:rsid w:val="0024350C"/>
    <w:rsid w:val="0024479D"/>
    <w:rsid w:val="00244D38"/>
    <w:rsid w:val="002452AB"/>
    <w:rsid w:val="002456D2"/>
    <w:rsid w:val="00245C8B"/>
    <w:rsid w:val="00245E7D"/>
    <w:rsid w:val="00246B35"/>
    <w:rsid w:val="002529A2"/>
    <w:rsid w:val="00252F13"/>
    <w:rsid w:val="002536CF"/>
    <w:rsid w:val="00253701"/>
    <w:rsid w:val="0025448E"/>
    <w:rsid w:val="00254BC3"/>
    <w:rsid w:val="002554DB"/>
    <w:rsid w:val="00255A2F"/>
    <w:rsid w:val="002602B1"/>
    <w:rsid w:val="00262383"/>
    <w:rsid w:val="00263096"/>
    <w:rsid w:val="00264142"/>
    <w:rsid w:val="00264811"/>
    <w:rsid w:val="0026505B"/>
    <w:rsid w:val="00265120"/>
    <w:rsid w:val="00266335"/>
    <w:rsid w:val="00266758"/>
    <w:rsid w:val="00266F7E"/>
    <w:rsid w:val="00270834"/>
    <w:rsid w:val="00271A2B"/>
    <w:rsid w:val="00273181"/>
    <w:rsid w:val="002743BE"/>
    <w:rsid w:val="00274E20"/>
    <w:rsid w:val="0027576F"/>
    <w:rsid w:val="00275B40"/>
    <w:rsid w:val="002774B4"/>
    <w:rsid w:val="00280886"/>
    <w:rsid w:val="0028208E"/>
    <w:rsid w:val="00282520"/>
    <w:rsid w:val="0028291B"/>
    <w:rsid w:val="00282A38"/>
    <w:rsid w:val="002834CC"/>
    <w:rsid w:val="002835A4"/>
    <w:rsid w:val="00283796"/>
    <w:rsid w:val="00283FCE"/>
    <w:rsid w:val="0028406A"/>
    <w:rsid w:val="0028452E"/>
    <w:rsid w:val="00284745"/>
    <w:rsid w:val="00284779"/>
    <w:rsid w:val="00284BB5"/>
    <w:rsid w:val="0028684D"/>
    <w:rsid w:val="00286BC3"/>
    <w:rsid w:val="002933C6"/>
    <w:rsid w:val="00293FF8"/>
    <w:rsid w:val="002948B2"/>
    <w:rsid w:val="00294AB8"/>
    <w:rsid w:val="00295527"/>
    <w:rsid w:val="00295FCA"/>
    <w:rsid w:val="00296495"/>
    <w:rsid w:val="00297B98"/>
    <w:rsid w:val="00297FBA"/>
    <w:rsid w:val="002A02A8"/>
    <w:rsid w:val="002A114A"/>
    <w:rsid w:val="002A18A2"/>
    <w:rsid w:val="002A235A"/>
    <w:rsid w:val="002A3BA1"/>
    <w:rsid w:val="002A4348"/>
    <w:rsid w:val="002A4FDB"/>
    <w:rsid w:val="002A7EA5"/>
    <w:rsid w:val="002A7EC7"/>
    <w:rsid w:val="002B0127"/>
    <w:rsid w:val="002B1E99"/>
    <w:rsid w:val="002B3B3C"/>
    <w:rsid w:val="002B512C"/>
    <w:rsid w:val="002B5C1B"/>
    <w:rsid w:val="002B5C79"/>
    <w:rsid w:val="002B5CF7"/>
    <w:rsid w:val="002B62D0"/>
    <w:rsid w:val="002B6E86"/>
    <w:rsid w:val="002B73C9"/>
    <w:rsid w:val="002B7EC1"/>
    <w:rsid w:val="002C0057"/>
    <w:rsid w:val="002C06AC"/>
    <w:rsid w:val="002C1D4D"/>
    <w:rsid w:val="002C249C"/>
    <w:rsid w:val="002C3E42"/>
    <w:rsid w:val="002C47F0"/>
    <w:rsid w:val="002C52A3"/>
    <w:rsid w:val="002C534F"/>
    <w:rsid w:val="002C542A"/>
    <w:rsid w:val="002C5B53"/>
    <w:rsid w:val="002C5DEE"/>
    <w:rsid w:val="002C7CC1"/>
    <w:rsid w:val="002D01ED"/>
    <w:rsid w:val="002D0CC7"/>
    <w:rsid w:val="002D126A"/>
    <w:rsid w:val="002D1AE8"/>
    <w:rsid w:val="002D1B58"/>
    <w:rsid w:val="002D20DB"/>
    <w:rsid w:val="002D2656"/>
    <w:rsid w:val="002D2B78"/>
    <w:rsid w:val="002D432C"/>
    <w:rsid w:val="002D434E"/>
    <w:rsid w:val="002D4D98"/>
    <w:rsid w:val="002D71AC"/>
    <w:rsid w:val="002D72A1"/>
    <w:rsid w:val="002D7DD6"/>
    <w:rsid w:val="002E2814"/>
    <w:rsid w:val="002E3523"/>
    <w:rsid w:val="002E3B6F"/>
    <w:rsid w:val="002E44DD"/>
    <w:rsid w:val="002E59D3"/>
    <w:rsid w:val="002E6BF1"/>
    <w:rsid w:val="002E6BF6"/>
    <w:rsid w:val="002E7F76"/>
    <w:rsid w:val="002F0610"/>
    <w:rsid w:val="002F2605"/>
    <w:rsid w:val="002F3CEA"/>
    <w:rsid w:val="002F3DE1"/>
    <w:rsid w:val="002F499E"/>
    <w:rsid w:val="002F595B"/>
    <w:rsid w:val="002F6A45"/>
    <w:rsid w:val="002F701E"/>
    <w:rsid w:val="003000AB"/>
    <w:rsid w:val="00300578"/>
    <w:rsid w:val="00302130"/>
    <w:rsid w:val="00302608"/>
    <w:rsid w:val="00303170"/>
    <w:rsid w:val="0030408E"/>
    <w:rsid w:val="00304447"/>
    <w:rsid w:val="00304856"/>
    <w:rsid w:val="00305E1C"/>
    <w:rsid w:val="00306B5C"/>
    <w:rsid w:val="00306EE5"/>
    <w:rsid w:val="0030730B"/>
    <w:rsid w:val="0031032A"/>
    <w:rsid w:val="00310532"/>
    <w:rsid w:val="00310B7E"/>
    <w:rsid w:val="00310D21"/>
    <w:rsid w:val="00310FF8"/>
    <w:rsid w:val="003110C0"/>
    <w:rsid w:val="0031245E"/>
    <w:rsid w:val="00312C0F"/>
    <w:rsid w:val="003139DD"/>
    <w:rsid w:val="003143AE"/>
    <w:rsid w:val="00314FDF"/>
    <w:rsid w:val="003152D7"/>
    <w:rsid w:val="0031632F"/>
    <w:rsid w:val="00317185"/>
    <w:rsid w:val="003202F5"/>
    <w:rsid w:val="003209C1"/>
    <w:rsid w:val="003209C4"/>
    <w:rsid w:val="003238FA"/>
    <w:rsid w:val="00323B8B"/>
    <w:rsid w:val="00323CA2"/>
    <w:rsid w:val="00324A9F"/>
    <w:rsid w:val="00324FEA"/>
    <w:rsid w:val="00325664"/>
    <w:rsid w:val="00325C01"/>
    <w:rsid w:val="00326A31"/>
    <w:rsid w:val="00326FDC"/>
    <w:rsid w:val="0033029F"/>
    <w:rsid w:val="00331D28"/>
    <w:rsid w:val="00332641"/>
    <w:rsid w:val="00332649"/>
    <w:rsid w:val="003327B1"/>
    <w:rsid w:val="00332C40"/>
    <w:rsid w:val="003331C8"/>
    <w:rsid w:val="003341B1"/>
    <w:rsid w:val="00334828"/>
    <w:rsid w:val="003356CD"/>
    <w:rsid w:val="003356F2"/>
    <w:rsid w:val="00336BBB"/>
    <w:rsid w:val="00337D89"/>
    <w:rsid w:val="00340A4D"/>
    <w:rsid w:val="00340AFB"/>
    <w:rsid w:val="003415B3"/>
    <w:rsid w:val="0034162A"/>
    <w:rsid w:val="0034184A"/>
    <w:rsid w:val="003419E4"/>
    <w:rsid w:val="00343A05"/>
    <w:rsid w:val="003442AB"/>
    <w:rsid w:val="003471CF"/>
    <w:rsid w:val="0034774C"/>
    <w:rsid w:val="003524EE"/>
    <w:rsid w:val="00352BEA"/>
    <w:rsid w:val="00353B55"/>
    <w:rsid w:val="00355D76"/>
    <w:rsid w:val="00356E38"/>
    <w:rsid w:val="0036008A"/>
    <w:rsid w:val="003626FF"/>
    <w:rsid w:val="0036420D"/>
    <w:rsid w:val="00364229"/>
    <w:rsid w:val="003664FA"/>
    <w:rsid w:val="003668FA"/>
    <w:rsid w:val="003701DD"/>
    <w:rsid w:val="00371B28"/>
    <w:rsid w:val="00372A1D"/>
    <w:rsid w:val="0037338F"/>
    <w:rsid w:val="00375169"/>
    <w:rsid w:val="00375311"/>
    <w:rsid w:val="00377723"/>
    <w:rsid w:val="003777B1"/>
    <w:rsid w:val="00380075"/>
    <w:rsid w:val="00380E05"/>
    <w:rsid w:val="00382837"/>
    <w:rsid w:val="00383103"/>
    <w:rsid w:val="0038334E"/>
    <w:rsid w:val="003838A2"/>
    <w:rsid w:val="00384794"/>
    <w:rsid w:val="003850D0"/>
    <w:rsid w:val="00385835"/>
    <w:rsid w:val="00386DCE"/>
    <w:rsid w:val="0038702B"/>
    <w:rsid w:val="00387F76"/>
    <w:rsid w:val="003904FF"/>
    <w:rsid w:val="0039100C"/>
    <w:rsid w:val="00392725"/>
    <w:rsid w:val="003930D5"/>
    <w:rsid w:val="00393633"/>
    <w:rsid w:val="00393A76"/>
    <w:rsid w:val="003947FF"/>
    <w:rsid w:val="00394D72"/>
    <w:rsid w:val="003957B2"/>
    <w:rsid w:val="00395899"/>
    <w:rsid w:val="003959C7"/>
    <w:rsid w:val="00395A37"/>
    <w:rsid w:val="003960F6"/>
    <w:rsid w:val="00396A6B"/>
    <w:rsid w:val="00397609"/>
    <w:rsid w:val="003978FE"/>
    <w:rsid w:val="003979A2"/>
    <w:rsid w:val="00397DB5"/>
    <w:rsid w:val="00397E6F"/>
    <w:rsid w:val="003A1FD0"/>
    <w:rsid w:val="003A447C"/>
    <w:rsid w:val="003A4484"/>
    <w:rsid w:val="003A47ED"/>
    <w:rsid w:val="003A580A"/>
    <w:rsid w:val="003A68D9"/>
    <w:rsid w:val="003A79C0"/>
    <w:rsid w:val="003B0194"/>
    <w:rsid w:val="003B13DD"/>
    <w:rsid w:val="003B43ED"/>
    <w:rsid w:val="003B4B01"/>
    <w:rsid w:val="003B53A4"/>
    <w:rsid w:val="003B69A7"/>
    <w:rsid w:val="003B7C79"/>
    <w:rsid w:val="003C003E"/>
    <w:rsid w:val="003C0574"/>
    <w:rsid w:val="003C0DE7"/>
    <w:rsid w:val="003C1929"/>
    <w:rsid w:val="003C1E4E"/>
    <w:rsid w:val="003C4245"/>
    <w:rsid w:val="003C4338"/>
    <w:rsid w:val="003C522D"/>
    <w:rsid w:val="003C5938"/>
    <w:rsid w:val="003C5F6D"/>
    <w:rsid w:val="003C713C"/>
    <w:rsid w:val="003D0473"/>
    <w:rsid w:val="003D08D6"/>
    <w:rsid w:val="003D0BDF"/>
    <w:rsid w:val="003D14D5"/>
    <w:rsid w:val="003D17CC"/>
    <w:rsid w:val="003D1B20"/>
    <w:rsid w:val="003D2314"/>
    <w:rsid w:val="003D26A2"/>
    <w:rsid w:val="003D2BC4"/>
    <w:rsid w:val="003D3B9F"/>
    <w:rsid w:val="003D43BE"/>
    <w:rsid w:val="003D4412"/>
    <w:rsid w:val="003D465F"/>
    <w:rsid w:val="003D54EE"/>
    <w:rsid w:val="003D581C"/>
    <w:rsid w:val="003D605C"/>
    <w:rsid w:val="003D6A86"/>
    <w:rsid w:val="003D6B41"/>
    <w:rsid w:val="003D6CF3"/>
    <w:rsid w:val="003D7D34"/>
    <w:rsid w:val="003E030F"/>
    <w:rsid w:val="003E1398"/>
    <w:rsid w:val="003E2148"/>
    <w:rsid w:val="003E5257"/>
    <w:rsid w:val="003E5FD5"/>
    <w:rsid w:val="003E6607"/>
    <w:rsid w:val="003E763F"/>
    <w:rsid w:val="003F06CB"/>
    <w:rsid w:val="003F10B9"/>
    <w:rsid w:val="003F1275"/>
    <w:rsid w:val="003F2428"/>
    <w:rsid w:val="003F250B"/>
    <w:rsid w:val="003F2C9D"/>
    <w:rsid w:val="003F39BD"/>
    <w:rsid w:val="003F3AE8"/>
    <w:rsid w:val="003F4C59"/>
    <w:rsid w:val="003F5629"/>
    <w:rsid w:val="003F61FB"/>
    <w:rsid w:val="003F7083"/>
    <w:rsid w:val="003F708D"/>
    <w:rsid w:val="00401250"/>
    <w:rsid w:val="00402B0A"/>
    <w:rsid w:val="00403305"/>
    <w:rsid w:val="00403FF6"/>
    <w:rsid w:val="00404014"/>
    <w:rsid w:val="00406BF7"/>
    <w:rsid w:val="00407F16"/>
    <w:rsid w:val="00413771"/>
    <w:rsid w:val="004137CE"/>
    <w:rsid w:val="00413AF3"/>
    <w:rsid w:val="00414BD1"/>
    <w:rsid w:val="00414E00"/>
    <w:rsid w:val="00416EE9"/>
    <w:rsid w:val="00417370"/>
    <w:rsid w:val="0041775C"/>
    <w:rsid w:val="0042090C"/>
    <w:rsid w:val="00421109"/>
    <w:rsid w:val="004223FF"/>
    <w:rsid w:val="00423430"/>
    <w:rsid w:val="00424B9F"/>
    <w:rsid w:val="004315C5"/>
    <w:rsid w:val="00432371"/>
    <w:rsid w:val="00432C15"/>
    <w:rsid w:val="00433380"/>
    <w:rsid w:val="00433496"/>
    <w:rsid w:val="00434C10"/>
    <w:rsid w:val="00435C23"/>
    <w:rsid w:val="00435EA4"/>
    <w:rsid w:val="00440182"/>
    <w:rsid w:val="0044153B"/>
    <w:rsid w:val="00441921"/>
    <w:rsid w:val="00441B53"/>
    <w:rsid w:val="00442EA8"/>
    <w:rsid w:val="00443F52"/>
    <w:rsid w:val="004459B4"/>
    <w:rsid w:val="00446348"/>
    <w:rsid w:val="00446588"/>
    <w:rsid w:val="00446C9B"/>
    <w:rsid w:val="00447A91"/>
    <w:rsid w:val="004508B0"/>
    <w:rsid w:val="00450CBC"/>
    <w:rsid w:val="00450E5C"/>
    <w:rsid w:val="0045232C"/>
    <w:rsid w:val="004524A4"/>
    <w:rsid w:val="00453762"/>
    <w:rsid w:val="00453D76"/>
    <w:rsid w:val="00453FF9"/>
    <w:rsid w:val="00454D5D"/>
    <w:rsid w:val="00455166"/>
    <w:rsid w:val="00456104"/>
    <w:rsid w:val="00456AE7"/>
    <w:rsid w:val="004578AD"/>
    <w:rsid w:val="004603E6"/>
    <w:rsid w:val="004607CC"/>
    <w:rsid w:val="0046089D"/>
    <w:rsid w:val="00460A0B"/>
    <w:rsid w:val="004619D0"/>
    <w:rsid w:val="00462502"/>
    <w:rsid w:val="00462522"/>
    <w:rsid w:val="00462F06"/>
    <w:rsid w:val="004633A7"/>
    <w:rsid w:val="004636F7"/>
    <w:rsid w:val="00463FBC"/>
    <w:rsid w:val="004643E4"/>
    <w:rsid w:val="00464EEE"/>
    <w:rsid w:val="00465127"/>
    <w:rsid w:val="00465D40"/>
    <w:rsid w:val="00465D90"/>
    <w:rsid w:val="0046612B"/>
    <w:rsid w:val="004664EA"/>
    <w:rsid w:val="00470839"/>
    <w:rsid w:val="00471252"/>
    <w:rsid w:val="004718E4"/>
    <w:rsid w:val="00472358"/>
    <w:rsid w:val="004728A2"/>
    <w:rsid w:val="0047411C"/>
    <w:rsid w:val="00474538"/>
    <w:rsid w:val="00475058"/>
    <w:rsid w:val="00475534"/>
    <w:rsid w:val="00475E77"/>
    <w:rsid w:val="004807E2"/>
    <w:rsid w:val="00480D34"/>
    <w:rsid w:val="004816FC"/>
    <w:rsid w:val="00484E2D"/>
    <w:rsid w:val="00485EE3"/>
    <w:rsid w:val="00486081"/>
    <w:rsid w:val="004864A0"/>
    <w:rsid w:val="00486757"/>
    <w:rsid w:val="0048747E"/>
    <w:rsid w:val="004906E6"/>
    <w:rsid w:val="0049076F"/>
    <w:rsid w:val="00491B2A"/>
    <w:rsid w:val="00493BD8"/>
    <w:rsid w:val="00494006"/>
    <w:rsid w:val="004941EB"/>
    <w:rsid w:val="0049463F"/>
    <w:rsid w:val="004946B7"/>
    <w:rsid w:val="00495D93"/>
    <w:rsid w:val="00497193"/>
    <w:rsid w:val="00497265"/>
    <w:rsid w:val="004A0746"/>
    <w:rsid w:val="004A086C"/>
    <w:rsid w:val="004A0A34"/>
    <w:rsid w:val="004A0B7A"/>
    <w:rsid w:val="004A0CA7"/>
    <w:rsid w:val="004A0F9C"/>
    <w:rsid w:val="004A1150"/>
    <w:rsid w:val="004A1850"/>
    <w:rsid w:val="004A21CA"/>
    <w:rsid w:val="004A2C96"/>
    <w:rsid w:val="004A39BC"/>
    <w:rsid w:val="004A3AA1"/>
    <w:rsid w:val="004A3E5F"/>
    <w:rsid w:val="004A456D"/>
    <w:rsid w:val="004A46E9"/>
    <w:rsid w:val="004A4844"/>
    <w:rsid w:val="004A4E47"/>
    <w:rsid w:val="004A51AD"/>
    <w:rsid w:val="004A5792"/>
    <w:rsid w:val="004A59D5"/>
    <w:rsid w:val="004A639B"/>
    <w:rsid w:val="004A64EF"/>
    <w:rsid w:val="004A68EC"/>
    <w:rsid w:val="004A6BF3"/>
    <w:rsid w:val="004A7664"/>
    <w:rsid w:val="004A7B12"/>
    <w:rsid w:val="004A7E78"/>
    <w:rsid w:val="004B09A9"/>
    <w:rsid w:val="004B1355"/>
    <w:rsid w:val="004B1498"/>
    <w:rsid w:val="004B271C"/>
    <w:rsid w:val="004B3342"/>
    <w:rsid w:val="004B472C"/>
    <w:rsid w:val="004B4A4C"/>
    <w:rsid w:val="004B53D7"/>
    <w:rsid w:val="004B55E2"/>
    <w:rsid w:val="004B6454"/>
    <w:rsid w:val="004C08DF"/>
    <w:rsid w:val="004C0E3C"/>
    <w:rsid w:val="004C11A9"/>
    <w:rsid w:val="004C163C"/>
    <w:rsid w:val="004C2BDB"/>
    <w:rsid w:val="004C47E9"/>
    <w:rsid w:val="004C4D95"/>
    <w:rsid w:val="004C514A"/>
    <w:rsid w:val="004C5181"/>
    <w:rsid w:val="004C5F1D"/>
    <w:rsid w:val="004C7117"/>
    <w:rsid w:val="004C73B9"/>
    <w:rsid w:val="004C741F"/>
    <w:rsid w:val="004D0D98"/>
    <w:rsid w:val="004D0F24"/>
    <w:rsid w:val="004D2C7C"/>
    <w:rsid w:val="004D321E"/>
    <w:rsid w:val="004D3D01"/>
    <w:rsid w:val="004D4785"/>
    <w:rsid w:val="004D5164"/>
    <w:rsid w:val="004D730E"/>
    <w:rsid w:val="004E03E2"/>
    <w:rsid w:val="004E0781"/>
    <w:rsid w:val="004E07BB"/>
    <w:rsid w:val="004E18D5"/>
    <w:rsid w:val="004E30A2"/>
    <w:rsid w:val="004E4894"/>
    <w:rsid w:val="004E5FED"/>
    <w:rsid w:val="004E657E"/>
    <w:rsid w:val="004E78AE"/>
    <w:rsid w:val="004F00CD"/>
    <w:rsid w:val="004F0476"/>
    <w:rsid w:val="004F11DA"/>
    <w:rsid w:val="004F17BF"/>
    <w:rsid w:val="004F1CD8"/>
    <w:rsid w:val="004F1F10"/>
    <w:rsid w:val="004F2C4C"/>
    <w:rsid w:val="004F3BFC"/>
    <w:rsid w:val="004F3D88"/>
    <w:rsid w:val="004F3E07"/>
    <w:rsid w:val="004F3FF3"/>
    <w:rsid w:val="004F5562"/>
    <w:rsid w:val="004F63E8"/>
    <w:rsid w:val="004F6560"/>
    <w:rsid w:val="004F744E"/>
    <w:rsid w:val="004F7AB9"/>
    <w:rsid w:val="00500524"/>
    <w:rsid w:val="00500B5D"/>
    <w:rsid w:val="00500D3A"/>
    <w:rsid w:val="00501ABB"/>
    <w:rsid w:val="00502872"/>
    <w:rsid w:val="00502DA6"/>
    <w:rsid w:val="00503CC9"/>
    <w:rsid w:val="00505ABD"/>
    <w:rsid w:val="00507458"/>
    <w:rsid w:val="005106CB"/>
    <w:rsid w:val="005107DF"/>
    <w:rsid w:val="005118FA"/>
    <w:rsid w:val="00513015"/>
    <w:rsid w:val="005150CF"/>
    <w:rsid w:val="005159BE"/>
    <w:rsid w:val="00515B03"/>
    <w:rsid w:val="00517189"/>
    <w:rsid w:val="005176C0"/>
    <w:rsid w:val="0051772F"/>
    <w:rsid w:val="005179F9"/>
    <w:rsid w:val="00520D35"/>
    <w:rsid w:val="00521495"/>
    <w:rsid w:val="005217E2"/>
    <w:rsid w:val="00521956"/>
    <w:rsid w:val="00521C4A"/>
    <w:rsid w:val="00522132"/>
    <w:rsid w:val="005224CA"/>
    <w:rsid w:val="00522967"/>
    <w:rsid w:val="00522E94"/>
    <w:rsid w:val="0052424E"/>
    <w:rsid w:val="00527181"/>
    <w:rsid w:val="00527E13"/>
    <w:rsid w:val="005300AD"/>
    <w:rsid w:val="00530B3A"/>
    <w:rsid w:val="00531B87"/>
    <w:rsid w:val="0053253A"/>
    <w:rsid w:val="005357C0"/>
    <w:rsid w:val="00535F4C"/>
    <w:rsid w:val="005374BC"/>
    <w:rsid w:val="00537C2E"/>
    <w:rsid w:val="00540028"/>
    <w:rsid w:val="00540373"/>
    <w:rsid w:val="00540AD4"/>
    <w:rsid w:val="00542DB6"/>
    <w:rsid w:val="005453FE"/>
    <w:rsid w:val="00545401"/>
    <w:rsid w:val="005461F1"/>
    <w:rsid w:val="00547039"/>
    <w:rsid w:val="0055050B"/>
    <w:rsid w:val="00551B0C"/>
    <w:rsid w:val="005556E3"/>
    <w:rsid w:val="00556106"/>
    <w:rsid w:val="005568DC"/>
    <w:rsid w:val="0055715B"/>
    <w:rsid w:val="00560240"/>
    <w:rsid w:val="00560AC0"/>
    <w:rsid w:val="00560C75"/>
    <w:rsid w:val="00561210"/>
    <w:rsid w:val="0056224D"/>
    <w:rsid w:val="005629EB"/>
    <w:rsid w:val="0056315C"/>
    <w:rsid w:val="00564E59"/>
    <w:rsid w:val="0056633C"/>
    <w:rsid w:val="005669E1"/>
    <w:rsid w:val="00567D11"/>
    <w:rsid w:val="00570987"/>
    <w:rsid w:val="0057163A"/>
    <w:rsid w:val="0057191D"/>
    <w:rsid w:val="00572EA8"/>
    <w:rsid w:val="00573D34"/>
    <w:rsid w:val="0057603B"/>
    <w:rsid w:val="005769FC"/>
    <w:rsid w:val="0057744D"/>
    <w:rsid w:val="0057768E"/>
    <w:rsid w:val="00577CD5"/>
    <w:rsid w:val="005816E7"/>
    <w:rsid w:val="00582CD2"/>
    <w:rsid w:val="005834AD"/>
    <w:rsid w:val="00584BD4"/>
    <w:rsid w:val="00584D3D"/>
    <w:rsid w:val="00585519"/>
    <w:rsid w:val="00586F26"/>
    <w:rsid w:val="00590C4F"/>
    <w:rsid w:val="00591967"/>
    <w:rsid w:val="00591B94"/>
    <w:rsid w:val="00592617"/>
    <w:rsid w:val="0059338A"/>
    <w:rsid w:val="0059407A"/>
    <w:rsid w:val="005944FE"/>
    <w:rsid w:val="0059466A"/>
    <w:rsid w:val="0059473F"/>
    <w:rsid w:val="00594F44"/>
    <w:rsid w:val="00595AC7"/>
    <w:rsid w:val="00596344"/>
    <w:rsid w:val="00596C23"/>
    <w:rsid w:val="005975F2"/>
    <w:rsid w:val="005A0351"/>
    <w:rsid w:val="005A1616"/>
    <w:rsid w:val="005A197B"/>
    <w:rsid w:val="005A1EED"/>
    <w:rsid w:val="005A25C5"/>
    <w:rsid w:val="005A292C"/>
    <w:rsid w:val="005A2BD2"/>
    <w:rsid w:val="005A2E46"/>
    <w:rsid w:val="005A358D"/>
    <w:rsid w:val="005A37B5"/>
    <w:rsid w:val="005A435C"/>
    <w:rsid w:val="005A4CA7"/>
    <w:rsid w:val="005A5556"/>
    <w:rsid w:val="005A6438"/>
    <w:rsid w:val="005B088A"/>
    <w:rsid w:val="005B1C65"/>
    <w:rsid w:val="005B300D"/>
    <w:rsid w:val="005B3328"/>
    <w:rsid w:val="005B47AE"/>
    <w:rsid w:val="005B5DC0"/>
    <w:rsid w:val="005B7B10"/>
    <w:rsid w:val="005B7D68"/>
    <w:rsid w:val="005C0127"/>
    <w:rsid w:val="005C07A5"/>
    <w:rsid w:val="005C09DD"/>
    <w:rsid w:val="005C0F63"/>
    <w:rsid w:val="005C1D09"/>
    <w:rsid w:val="005C1D47"/>
    <w:rsid w:val="005C20CA"/>
    <w:rsid w:val="005C21A0"/>
    <w:rsid w:val="005C360A"/>
    <w:rsid w:val="005C575F"/>
    <w:rsid w:val="005C5C46"/>
    <w:rsid w:val="005C610C"/>
    <w:rsid w:val="005C6542"/>
    <w:rsid w:val="005C67A8"/>
    <w:rsid w:val="005D15AA"/>
    <w:rsid w:val="005D1A26"/>
    <w:rsid w:val="005D336D"/>
    <w:rsid w:val="005D468E"/>
    <w:rsid w:val="005D5B3A"/>
    <w:rsid w:val="005D6E1C"/>
    <w:rsid w:val="005D707D"/>
    <w:rsid w:val="005E1464"/>
    <w:rsid w:val="005E14F9"/>
    <w:rsid w:val="005E3180"/>
    <w:rsid w:val="005E342D"/>
    <w:rsid w:val="005E42FE"/>
    <w:rsid w:val="005E47A7"/>
    <w:rsid w:val="005E4AC8"/>
    <w:rsid w:val="005E5022"/>
    <w:rsid w:val="005E63E4"/>
    <w:rsid w:val="005E71B4"/>
    <w:rsid w:val="005E75E6"/>
    <w:rsid w:val="005F01D5"/>
    <w:rsid w:val="005F0AD9"/>
    <w:rsid w:val="005F15DD"/>
    <w:rsid w:val="005F21EC"/>
    <w:rsid w:val="005F550D"/>
    <w:rsid w:val="005F63B2"/>
    <w:rsid w:val="005F75CF"/>
    <w:rsid w:val="00601C61"/>
    <w:rsid w:val="00601DFE"/>
    <w:rsid w:val="006031EB"/>
    <w:rsid w:val="00603B7B"/>
    <w:rsid w:val="00606662"/>
    <w:rsid w:val="00610F51"/>
    <w:rsid w:val="0061138A"/>
    <w:rsid w:val="0061346F"/>
    <w:rsid w:val="00614ED7"/>
    <w:rsid w:val="00615385"/>
    <w:rsid w:val="006158F3"/>
    <w:rsid w:val="00615C11"/>
    <w:rsid w:val="00615D02"/>
    <w:rsid w:val="00616A5C"/>
    <w:rsid w:val="00616EA2"/>
    <w:rsid w:val="00617168"/>
    <w:rsid w:val="006208A6"/>
    <w:rsid w:val="00621161"/>
    <w:rsid w:val="006216F3"/>
    <w:rsid w:val="00623695"/>
    <w:rsid w:val="00623B28"/>
    <w:rsid w:val="006242DD"/>
    <w:rsid w:val="00624E6C"/>
    <w:rsid w:val="00625114"/>
    <w:rsid w:val="00625A5B"/>
    <w:rsid w:val="00625ED4"/>
    <w:rsid w:val="0062606E"/>
    <w:rsid w:val="006267DB"/>
    <w:rsid w:val="00626B91"/>
    <w:rsid w:val="00626B9A"/>
    <w:rsid w:val="0062721E"/>
    <w:rsid w:val="0063192E"/>
    <w:rsid w:val="006321AB"/>
    <w:rsid w:val="00632A12"/>
    <w:rsid w:val="006337CD"/>
    <w:rsid w:val="0063434A"/>
    <w:rsid w:val="00634C65"/>
    <w:rsid w:val="00635656"/>
    <w:rsid w:val="006358EE"/>
    <w:rsid w:val="00635D1D"/>
    <w:rsid w:val="00636327"/>
    <w:rsid w:val="00637720"/>
    <w:rsid w:val="00637B5E"/>
    <w:rsid w:val="00640F01"/>
    <w:rsid w:val="00640FF0"/>
    <w:rsid w:val="00641527"/>
    <w:rsid w:val="00641FCD"/>
    <w:rsid w:val="006423BA"/>
    <w:rsid w:val="0064246F"/>
    <w:rsid w:val="0064416F"/>
    <w:rsid w:val="00644F98"/>
    <w:rsid w:val="00645E83"/>
    <w:rsid w:val="00646045"/>
    <w:rsid w:val="006460D1"/>
    <w:rsid w:val="006469DE"/>
    <w:rsid w:val="00646E47"/>
    <w:rsid w:val="00647015"/>
    <w:rsid w:val="00647C00"/>
    <w:rsid w:val="00650214"/>
    <w:rsid w:val="0065058C"/>
    <w:rsid w:val="00651BA4"/>
    <w:rsid w:val="006529A2"/>
    <w:rsid w:val="00654F0D"/>
    <w:rsid w:val="006557DE"/>
    <w:rsid w:val="00655F55"/>
    <w:rsid w:val="00657480"/>
    <w:rsid w:val="006575AA"/>
    <w:rsid w:val="00657A74"/>
    <w:rsid w:val="00660BD0"/>
    <w:rsid w:val="00661EF6"/>
    <w:rsid w:val="00661F84"/>
    <w:rsid w:val="0066207A"/>
    <w:rsid w:val="0066372E"/>
    <w:rsid w:val="0066419A"/>
    <w:rsid w:val="0066424E"/>
    <w:rsid w:val="006644EB"/>
    <w:rsid w:val="006661DE"/>
    <w:rsid w:val="00671535"/>
    <w:rsid w:val="006738CF"/>
    <w:rsid w:val="00676BA9"/>
    <w:rsid w:val="00676E9B"/>
    <w:rsid w:val="00677530"/>
    <w:rsid w:val="006775DA"/>
    <w:rsid w:val="006806E6"/>
    <w:rsid w:val="00680E8D"/>
    <w:rsid w:val="006833A1"/>
    <w:rsid w:val="00684B97"/>
    <w:rsid w:val="00685222"/>
    <w:rsid w:val="00685901"/>
    <w:rsid w:val="00685ADD"/>
    <w:rsid w:val="00685B2B"/>
    <w:rsid w:val="00685CF4"/>
    <w:rsid w:val="006860FE"/>
    <w:rsid w:val="006875F6"/>
    <w:rsid w:val="006900F8"/>
    <w:rsid w:val="00690607"/>
    <w:rsid w:val="00690D3E"/>
    <w:rsid w:val="00691665"/>
    <w:rsid w:val="006922C2"/>
    <w:rsid w:val="006925FB"/>
    <w:rsid w:val="0069277A"/>
    <w:rsid w:val="00692EC0"/>
    <w:rsid w:val="00693591"/>
    <w:rsid w:val="0069569D"/>
    <w:rsid w:val="00695AC3"/>
    <w:rsid w:val="00695CDF"/>
    <w:rsid w:val="00697571"/>
    <w:rsid w:val="006A1206"/>
    <w:rsid w:val="006A19BF"/>
    <w:rsid w:val="006A1E1A"/>
    <w:rsid w:val="006A2457"/>
    <w:rsid w:val="006A28C6"/>
    <w:rsid w:val="006A336D"/>
    <w:rsid w:val="006A3480"/>
    <w:rsid w:val="006A4D27"/>
    <w:rsid w:val="006A5380"/>
    <w:rsid w:val="006A609A"/>
    <w:rsid w:val="006A62D7"/>
    <w:rsid w:val="006A6434"/>
    <w:rsid w:val="006B013D"/>
    <w:rsid w:val="006B05F1"/>
    <w:rsid w:val="006B061C"/>
    <w:rsid w:val="006B0769"/>
    <w:rsid w:val="006B1013"/>
    <w:rsid w:val="006B1C78"/>
    <w:rsid w:val="006B1CCF"/>
    <w:rsid w:val="006B3558"/>
    <w:rsid w:val="006B44D0"/>
    <w:rsid w:val="006B5357"/>
    <w:rsid w:val="006B5DB4"/>
    <w:rsid w:val="006B67E0"/>
    <w:rsid w:val="006B773E"/>
    <w:rsid w:val="006B7E2F"/>
    <w:rsid w:val="006C138D"/>
    <w:rsid w:val="006C2DA7"/>
    <w:rsid w:val="006C51F0"/>
    <w:rsid w:val="006C56BF"/>
    <w:rsid w:val="006C58D7"/>
    <w:rsid w:val="006C5ED9"/>
    <w:rsid w:val="006C5F2F"/>
    <w:rsid w:val="006C6411"/>
    <w:rsid w:val="006C7853"/>
    <w:rsid w:val="006D07EE"/>
    <w:rsid w:val="006D0984"/>
    <w:rsid w:val="006D15C0"/>
    <w:rsid w:val="006D1B74"/>
    <w:rsid w:val="006D33FA"/>
    <w:rsid w:val="006D35FD"/>
    <w:rsid w:val="006D3A61"/>
    <w:rsid w:val="006D41F0"/>
    <w:rsid w:val="006D429C"/>
    <w:rsid w:val="006D6DF9"/>
    <w:rsid w:val="006D7143"/>
    <w:rsid w:val="006D75D5"/>
    <w:rsid w:val="006D7613"/>
    <w:rsid w:val="006E0084"/>
    <w:rsid w:val="006E2733"/>
    <w:rsid w:val="006E4E68"/>
    <w:rsid w:val="006E4F7D"/>
    <w:rsid w:val="006E50DF"/>
    <w:rsid w:val="006E536C"/>
    <w:rsid w:val="006E623C"/>
    <w:rsid w:val="006E6B2B"/>
    <w:rsid w:val="006E7395"/>
    <w:rsid w:val="006E7A53"/>
    <w:rsid w:val="006E7DA0"/>
    <w:rsid w:val="006E7FEC"/>
    <w:rsid w:val="006F14DF"/>
    <w:rsid w:val="006F1B2E"/>
    <w:rsid w:val="006F23D3"/>
    <w:rsid w:val="006F388E"/>
    <w:rsid w:val="006F488C"/>
    <w:rsid w:val="006F5564"/>
    <w:rsid w:val="006F5672"/>
    <w:rsid w:val="006F56B1"/>
    <w:rsid w:val="00701111"/>
    <w:rsid w:val="0070111A"/>
    <w:rsid w:val="00701BC4"/>
    <w:rsid w:val="007025BA"/>
    <w:rsid w:val="00702FB9"/>
    <w:rsid w:val="00703EAC"/>
    <w:rsid w:val="00704385"/>
    <w:rsid w:val="00705D3B"/>
    <w:rsid w:val="00706019"/>
    <w:rsid w:val="00707230"/>
    <w:rsid w:val="00707267"/>
    <w:rsid w:val="0071033E"/>
    <w:rsid w:val="00711A6A"/>
    <w:rsid w:val="00712081"/>
    <w:rsid w:val="00712ECE"/>
    <w:rsid w:val="007149B3"/>
    <w:rsid w:val="007152B8"/>
    <w:rsid w:val="00715A10"/>
    <w:rsid w:val="00716E2B"/>
    <w:rsid w:val="00720606"/>
    <w:rsid w:val="00720DB9"/>
    <w:rsid w:val="007210D2"/>
    <w:rsid w:val="00722000"/>
    <w:rsid w:val="00722488"/>
    <w:rsid w:val="007231C3"/>
    <w:rsid w:val="00723CAA"/>
    <w:rsid w:val="00724656"/>
    <w:rsid w:val="00724DE8"/>
    <w:rsid w:val="00725D4F"/>
    <w:rsid w:val="00725D81"/>
    <w:rsid w:val="00727797"/>
    <w:rsid w:val="007311F5"/>
    <w:rsid w:val="00731D0E"/>
    <w:rsid w:val="007323B5"/>
    <w:rsid w:val="0073245D"/>
    <w:rsid w:val="00732A26"/>
    <w:rsid w:val="00733461"/>
    <w:rsid w:val="007338F0"/>
    <w:rsid w:val="00733C78"/>
    <w:rsid w:val="007348B7"/>
    <w:rsid w:val="00734C86"/>
    <w:rsid w:val="007357C0"/>
    <w:rsid w:val="00736DB4"/>
    <w:rsid w:val="00736E59"/>
    <w:rsid w:val="0073714F"/>
    <w:rsid w:val="00737B37"/>
    <w:rsid w:val="00737D01"/>
    <w:rsid w:val="00740497"/>
    <w:rsid w:val="007417A7"/>
    <w:rsid w:val="00742FFC"/>
    <w:rsid w:val="007433FC"/>
    <w:rsid w:val="00743786"/>
    <w:rsid w:val="00746159"/>
    <w:rsid w:val="00746F7A"/>
    <w:rsid w:val="00746FC9"/>
    <w:rsid w:val="0074794E"/>
    <w:rsid w:val="00747BAF"/>
    <w:rsid w:val="00750AF5"/>
    <w:rsid w:val="00751397"/>
    <w:rsid w:val="0075167B"/>
    <w:rsid w:val="0075255E"/>
    <w:rsid w:val="00752A95"/>
    <w:rsid w:val="00754139"/>
    <w:rsid w:val="00755861"/>
    <w:rsid w:val="00755C81"/>
    <w:rsid w:val="007569EE"/>
    <w:rsid w:val="00757CBB"/>
    <w:rsid w:val="007605C6"/>
    <w:rsid w:val="00760A3A"/>
    <w:rsid w:val="00760F4E"/>
    <w:rsid w:val="007613F3"/>
    <w:rsid w:val="00761A36"/>
    <w:rsid w:val="00762596"/>
    <w:rsid w:val="007636B4"/>
    <w:rsid w:val="00764585"/>
    <w:rsid w:val="0076622C"/>
    <w:rsid w:val="00767B8A"/>
    <w:rsid w:val="007708B1"/>
    <w:rsid w:val="007713E3"/>
    <w:rsid w:val="00771DC9"/>
    <w:rsid w:val="007726B4"/>
    <w:rsid w:val="007733A5"/>
    <w:rsid w:val="00773632"/>
    <w:rsid w:val="00773BC6"/>
    <w:rsid w:val="00774DFB"/>
    <w:rsid w:val="0077576D"/>
    <w:rsid w:val="007806EA"/>
    <w:rsid w:val="00782A8B"/>
    <w:rsid w:val="0078384E"/>
    <w:rsid w:val="007866D4"/>
    <w:rsid w:val="00790A92"/>
    <w:rsid w:val="00790AA7"/>
    <w:rsid w:val="007915F6"/>
    <w:rsid w:val="00791D2A"/>
    <w:rsid w:val="00791EE8"/>
    <w:rsid w:val="00792650"/>
    <w:rsid w:val="0079267A"/>
    <w:rsid w:val="00792901"/>
    <w:rsid w:val="00792CAE"/>
    <w:rsid w:val="00793AC8"/>
    <w:rsid w:val="00793CBD"/>
    <w:rsid w:val="007941CD"/>
    <w:rsid w:val="00795469"/>
    <w:rsid w:val="00796E2C"/>
    <w:rsid w:val="007A0699"/>
    <w:rsid w:val="007A10B3"/>
    <w:rsid w:val="007A191E"/>
    <w:rsid w:val="007A4201"/>
    <w:rsid w:val="007A4280"/>
    <w:rsid w:val="007A5790"/>
    <w:rsid w:val="007A79B5"/>
    <w:rsid w:val="007B0549"/>
    <w:rsid w:val="007B0697"/>
    <w:rsid w:val="007B32A7"/>
    <w:rsid w:val="007B35D3"/>
    <w:rsid w:val="007B401B"/>
    <w:rsid w:val="007B4612"/>
    <w:rsid w:val="007C0F14"/>
    <w:rsid w:val="007C103C"/>
    <w:rsid w:val="007C17F1"/>
    <w:rsid w:val="007C2549"/>
    <w:rsid w:val="007C25CD"/>
    <w:rsid w:val="007C30CB"/>
    <w:rsid w:val="007C3108"/>
    <w:rsid w:val="007C4038"/>
    <w:rsid w:val="007C42BF"/>
    <w:rsid w:val="007C4CC6"/>
    <w:rsid w:val="007C4EB6"/>
    <w:rsid w:val="007C761C"/>
    <w:rsid w:val="007C7B2A"/>
    <w:rsid w:val="007D198B"/>
    <w:rsid w:val="007D247F"/>
    <w:rsid w:val="007D3B50"/>
    <w:rsid w:val="007D3B73"/>
    <w:rsid w:val="007D4565"/>
    <w:rsid w:val="007D57C1"/>
    <w:rsid w:val="007D5B7A"/>
    <w:rsid w:val="007D631D"/>
    <w:rsid w:val="007D6CE7"/>
    <w:rsid w:val="007D78FD"/>
    <w:rsid w:val="007E1798"/>
    <w:rsid w:val="007E21CC"/>
    <w:rsid w:val="007E2542"/>
    <w:rsid w:val="007E4802"/>
    <w:rsid w:val="007F1502"/>
    <w:rsid w:val="007F1AED"/>
    <w:rsid w:val="007F2040"/>
    <w:rsid w:val="007F214A"/>
    <w:rsid w:val="007F222D"/>
    <w:rsid w:val="007F29F5"/>
    <w:rsid w:val="007F2DA0"/>
    <w:rsid w:val="007F32E2"/>
    <w:rsid w:val="007F36E4"/>
    <w:rsid w:val="007F3776"/>
    <w:rsid w:val="007F3982"/>
    <w:rsid w:val="007F429A"/>
    <w:rsid w:val="007F4622"/>
    <w:rsid w:val="007F490D"/>
    <w:rsid w:val="007F4D75"/>
    <w:rsid w:val="007F500D"/>
    <w:rsid w:val="007F6E0D"/>
    <w:rsid w:val="007F7459"/>
    <w:rsid w:val="007F7623"/>
    <w:rsid w:val="00800897"/>
    <w:rsid w:val="00800A89"/>
    <w:rsid w:val="00800F53"/>
    <w:rsid w:val="0080237D"/>
    <w:rsid w:val="00802D09"/>
    <w:rsid w:val="00803C7B"/>
    <w:rsid w:val="008062C2"/>
    <w:rsid w:val="00806FFD"/>
    <w:rsid w:val="008072A4"/>
    <w:rsid w:val="00810570"/>
    <w:rsid w:val="00811225"/>
    <w:rsid w:val="008115F2"/>
    <w:rsid w:val="00812C1E"/>
    <w:rsid w:val="00812F63"/>
    <w:rsid w:val="008133AD"/>
    <w:rsid w:val="00813588"/>
    <w:rsid w:val="008141C6"/>
    <w:rsid w:val="00814270"/>
    <w:rsid w:val="00815AD2"/>
    <w:rsid w:val="00816521"/>
    <w:rsid w:val="00816E85"/>
    <w:rsid w:val="00821043"/>
    <w:rsid w:val="00821CA0"/>
    <w:rsid w:val="00822B5C"/>
    <w:rsid w:val="00823A5B"/>
    <w:rsid w:val="00823DA1"/>
    <w:rsid w:val="008246F5"/>
    <w:rsid w:val="0082474D"/>
    <w:rsid w:val="00824D5C"/>
    <w:rsid w:val="00825CE3"/>
    <w:rsid w:val="00827DB2"/>
    <w:rsid w:val="00830A80"/>
    <w:rsid w:val="00831549"/>
    <w:rsid w:val="00831B02"/>
    <w:rsid w:val="00831E41"/>
    <w:rsid w:val="00832F98"/>
    <w:rsid w:val="00833A78"/>
    <w:rsid w:val="00833ECC"/>
    <w:rsid w:val="00834493"/>
    <w:rsid w:val="008348B0"/>
    <w:rsid w:val="00834956"/>
    <w:rsid w:val="00834B1C"/>
    <w:rsid w:val="008356BD"/>
    <w:rsid w:val="00835B02"/>
    <w:rsid w:val="00836DCF"/>
    <w:rsid w:val="00841CA0"/>
    <w:rsid w:val="00842035"/>
    <w:rsid w:val="00842D47"/>
    <w:rsid w:val="00844BDF"/>
    <w:rsid w:val="00846C25"/>
    <w:rsid w:val="00847223"/>
    <w:rsid w:val="0084774D"/>
    <w:rsid w:val="00847EBB"/>
    <w:rsid w:val="0085073E"/>
    <w:rsid w:val="00850C43"/>
    <w:rsid w:val="00852AA6"/>
    <w:rsid w:val="00852D56"/>
    <w:rsid w:val="00853741"/>
    <w:rsid w:val="00853964"/>
    <w:rsid w:val="00853AD8"/>
    <w:rsid w:val="00853DDC"/>
    <w:rsid w:val="0085485D"/>
    <w:rsid w:val="008561D6"/>
    <w:rsid w:val="00856722"/>
    <w:rsid w:val="0086044A"/>
    <w:rsid w:val="00860524"/>
    <w:rsid w:val="008608DD"/>
    <w:rsid w:val="008609B6"/>
    <w:rsid w:val="00860CD1"/>
    <w:rsid w:val="00861666"/>
    <w:rsid w:val="0086264A"/>
    <w:rsid w:val="008628B3"/>
    <w:rsid w:val="008638BA"/>
    <w:rsid w:val="00864055"/>
    <w:rsid w:val="00864508"/>
    <w:rsid w:val="00865686"/>
    <w:rsid w:val="00866A0B"/>
    <w:rsid w:val="00866B3F"/>
    <w:rsid w:val="00867B46"/>
    <w:rsid w:val="008714AC"/>
    <w:rsid w:val="00873E97"/>
    <w:rsid w:val="00874316"/>
    <w:rsid w:val="00874683"/>
    <w:rsid w:val="008750B0"/>
    <w:rsid w:val="008753DA"/>
    <w:rsid w:val="00875D1D"/>
    <w:rsid w:val="00875ED1"/>
    <w:rsid w:val="00876370"/>
    <w:rsid w:val="0087673D"/>
    <w:rsid w:val="00877849"/>
    <w:rsid w:val="00882477"/>
    <w:rsid w:val="008826E6"/>
    <w:rsid w:val="00882D8D"/>
    <w:rsid w:val="008834C1"/>
    <w:rsid w:val="00883CEB"/>
    <w:rsid w:val="00883D87"/>
    <w:rsid w:val="00886C5F"/>
    <w:rsid w:val="008916C9"/>
    <w:rsid w:val="00892B5D"/>
    <w:rsid w:val="00894E27"/>
    <w:rsid w:val="0089699A"/>
    <w:rsid w:val="00897837"/>
    <w:rsid w:val="00897C7D"/>
    <w:rsid w:val="008A189B"/>
    <w:rsid w:val="008A3637"/>
    <w:rsid w:val="008A3EBD"/>
    <w:rsid w:val="008A4019"/>
    <w:rsid w:val="008A4B7C"/>
    <w:rsid w:val="008A52CB"/>
    <w:rsid w:val="008A6645"/>
    <w:rsid w:val="008A70B6"/>
    <w:rsid w:val="008A74E2"/>
    <w:rsid w:val="008A78A7"/>
    <w:rsid w:val="008B11F2"/>
    <w:rsid w:val="008B32F6"/>
    <w:rsid w:val="008B3EFA"/>
    <w:rsid w:val="008B40E0"/>
    <w:rsid w:val="008B4725"/>
    <w:rsid w:val="008B49B6"/>
    <w:rsid w:val="008B5A7C"/>
    <w:rsid w:val="008B6CFD"/>
    <w:rsid w:val="008B7A5B"/>
    <w:rsid w:val="008C08CD"/>
    <w:rsid w:val="008C1703"/>
    <w:rsid w:val="008C1E3C"/>
    <w:rsid w:val="008C26E0"/>
    <w:rsid w:val="008C33B0"/>
    <w:rsid w:val="008C4B35"/>
    <w:rsid w:val="008C4F40"/>
    <w:rsid w:val="008C663D"/>
    <w:rsid w:val="008C68A4"/>
    <w:rsid w:val="008C6D8D"/>
    <w:rsid w:val="008D0495"/>
    <w:rsid w:val="008D084F"/>
    <w:rsid w:val="008D0FBA"/>
    <w:rsid w:val="008D368F"/>
    <w:rsid w:val="008D5887"/>
    <w:rsid w:val="008D66D6"/>
    <w:rsid w:val="008D7B1E"/>
    <w:rsid w:val="008E00ED"/>
    <w:rsid w:val="008E01D4"/>
    <w:rsid w:val="008E057F"/>
    <w:rsid w:val="008E0CC9"/>
    <w:rsid w:val="008E15FB"/>
    <w:rsid w:val="008E2F00"/>
    <w:rsid w:val="008E30BF"/>
    <w:rsid w:val="008E3976"/>
    <w:rsid w:val="008E3DD0"/>
    <w:rsid w:val="008E4561"/>
    <w:rsid w:val="008E5F26"/>
    <w:rsid w:val="008E6130"/>
    <w:rsid w:val="008E66EE"/>
    <w:rsid w:val="008E6D83"/>
    <w:rsid w:val="008F06F6"/>
    <w:rsid w:val="008F0D21"/>
    <w:rsid w:val="008F0E2B"/>
    <w:rsid w:val="008F16E1"/>
    <w:rsid w:val="008F3CED"/>
    <w:rsid w:val="008F580C"/>
    <w:rsid w:val="008F60E0"/>
    <w:rsid w:val="008F655D"/>
    <w:rsid w:val="008F6A84"/>
    <w:rsid w:val="008F6BBF"/>
    <w:rsid w:val="008F72C0"/>
    <w:rsid w:val="009005A1"/>
    <w:rsid w:val="009007B8"/>
    <w:rsid w:val="009007E9"/>
    <w:rsid w:val="00900B23"/>
    <w:rsid w:val="00900C1A"/>
    <w:rsid w:val="00901B61"/>
    <w:rsid w:val="00903143"/>
    <w:rsid w:val="00903AE6"/>
    <w:rsid w:val="009044BE"/>
    <w:rsid w:val="00904971"/>
    <w:rsid w:val="00905988"/>
    <w:rsid w:val="009060A9"/>
    <w:rsid w:val="00906F39"/>
    <w:rsid w:val="009071A7"/>
    <w:rsid w:val="00907ECF"/>
    <w:rsid w:val="009130CC"/>
    <w:rsid w:val="00913A11"/>
    <w:rsid w:val="00913D3A"/>
    <w:rsid w:val="00913F81"/>
    <w:rsid w:val="0091440C"/>
    <w:rsid w:val="00914FE7"/>
    <w:rsid w:val="00916660"/>
    <w:rsid w:val="00917924"/>
    <w:rsid w:val="00917975"/>
    <w:rsid w:val="00922219"/>
    <w:rsid w:val="0092239E"/>
    <w:rsid w:val="00922C3A"/>
    <w:rsid w:val="0092324B"/>
    <w:rsid w:val="009240E0"/>
    <w:rsid w:val="00924859"/>
    <w:rsid w:val="00924963"/>
    <w:rsid w:val="00924ABF"/>
    <w:rsid w:val="00924B53"/>
    <w:rsid w:val="00924F43"/>
    <w:rsid w:val="0092544A"/>
    <w:rsid w:val="009258E6"/>
    <w:rsid w:val="00930414"/>
    <w:rsid w:val="00932748"/>
    <w:rsid w:val="00933DE5"/>
    <w:rsid w:val="009356CF"/>
    <w:rsid w:val="00937C77"/>
    <w:rsid w:val="009405EC"/>
    <w:rsid w:val="00940ED5"/>
    <w:rsid w:val="009421BF"/>
    <w:rsid w:val="009422A3"/>
    <w:rsid w:val="0094257D"/>
    <w:rsid w:val="0094419B"/>
    <w:rsid w:val="00944C2C"/>
    <w:rsid w:val="00944EAE"/>
    <w:rsid w:val="00945856"/>
    <w:rsid w:val="00945BB0"/>
    <w:rsid w:val="009465D6"/>
    <w:rsid w:val="00946643"/>
    <w:rsid w:val="00947143"/>
    <w:rsid w:val="00947C8F"/>
    <w:rsid w:val="00950DE8"/>
    <w:rsid w:val="00951297"/>
    <w:rsid w:val="009529E4"/>
    <w:rsid w:val="009536E1"/>
    <w:rsid w:val="00953DF9"/>
    <w:rsid w:val="00953E9F"/>
    <w:rsid w:val="00955027"/>
    <w:rsid w:val="009555AF"/>
    <w:rsid w:val="00955B1E"/>
    <w:rsid w:val="00955FC9"/>
    <w:rsid w:val="00956DC2"/>
    <w:rsid w:val="00956FA6"/>
    <w:rsid w:val="00957973"/>
    <w:rsid w:val="00960838"/>
    <w:rsid w:val="00961108"/>
    <w:rsid w:val="009620D8"/>
    <w:rsid w:val="00962CC3"/>
    <w:rsid w:val="00962D12"/>
    <w:rsid w:val="00965298"/>
    <w:rsid w:val="00965797"/>
    <w:rsid w:val="00966136"/>
    <w:rsid w:val="0096635A"/>
    <w:rsid w:val="009673F8"/>
    <w:rsid w:val="0097007B"/>
    <w:rsid w:val="00970186"/>
    <w:rsid w:val="009710BC"/>
    <w:rsid w:val="00971405"/>
    <w:rsid w:val="0097152B"/>
    <w:rsid w:val="00972AEE"/>
    <w:rsid w:val="00972C1E"/>
    <w:rsid w:val="009771F8"/>
    <w:rsid w:val="0098140B"/>
    <w:rsid w:val="009817B2"/>
    <w:rsid w:val="00981BB5"/>
    <w:rsid w:val="009821EA"/>
    <w:rsid w:val="00982FB1"/>
    <w:rsid w:val="009832C9"/>
    <w:rsid w:val="009843B8"/>
    <w:rsid w:val="00984991"/>
    <w:rsid w:val="00985117"/>
    <w:rsid w:val="0098633C"/>
    <w:rsid w:val="009872E3"/>
    <w:rsid w:val="009874D2"/>
    <w:rsid w:val="009879B6"/>
    <w:rsid w:val="009902CC"/>
    <w:rsid w:val="00990B85"/>
    <w:rsid w:val="0099138A"/>
    <w:rsid w:val="00991D8D"/>
    <w:rsid w:val="00992871"/>
    <w:rsid w:val="009929B1"/>
    <w:rsid w:val="00992CCF"/>
    <w:rsid w:val="009949A2"/>
    <w:rsid w:val="00995A40"/>
    <w:rsid w:val="00995CBD"/>
    <w:rsid w:val="00995FB0"/>
    <w:rsid w:val="0099656C"/>
    <w:rsid w:val="00996D3B"/>
    <w:rsid w:val="009971EF"/>
    <w:rsid w:val="00997BCF"/>
    <w:rsid w:val="00997FA2"/>
    <w:rsid w:val="009A09A8"/>
    <w:rsid w:val="009A0EA5"/>
    <w:rsid w:val="009A0F2D"/>
    <w:rsid w:val="009A118B"/>
    <w:rsid w:val="009A1523"/>
    <w:rsid w:val="009A1698"/>
    <w:rsid w:val="009A17AD"/>
    <w:rsid w:val="009A1B4F"/>
    <w:rsid w:val="009A2B8E"/>
    <w:rsid w:val="009A332B"/>
    <w:rsid w:val="009A3818"/>
    <w:rsid w:val="009A4ED5"/>
    <w:rsid w:val="009A54CC"/>
    <w:rsid w:val="009A57B1"/>
    <w:rsid w:val="009A5CEC"/>
    <w:rsid w:val="009A6602"/>
    <w:rsid w:val="009A69EE"/>
    <w:rsid w:val="009A767D"/>
    <w:rsid w:val="009B14D4"/>
    <w:rsid w:val="009B1A7F"/>
    <w:rsid w:val="009B3963"/>
    <w:rsid w:val="009B3CE5"/>
    <w:rsid w:val="009B409E"/>
    <w:rsid w:val="009B53A2"/>
    <w:rsid w:val="009B61AB"/>
    <w:rsid w:val="009B72D4"/>
    <w:rsid w:val="009C1500"/>
    <w:rsid w:val="009C1BCE"/>
    <w:rsid w:val="009C1F03"/>
    <w:rsid w:val="009C2DF4"/>
    <w:rsid w:val="009C4F34"/>
    <w:rsid w:val="009C5B15"/>
    <w:rsid w:val="009C6E4F"/>
    <w:rsid w:val="009C725A"/>
    <w:rsid w:val="009D015A"/>
    <w:rsid w:val="009D046F"/>
    <w:rsid w:val="009D08CF"/>
    <w:rsid w:val="009D0C63"/>
    <w:rsid w:val="009D2510"/>
    <w:rsid w:val="009D4012"/>
    <w:rsid w:val="009D4472"/>
    <w:rsid w:val="009D489D"/>
    <w:rsid w:val="009D5385"/>
    <w:rsid w:val="009D55A1"/>
    <w:rsid w:val="009D5822"/>
    <w:rsid w:val="009D7ABB"/>
    <w:rsid w:val="009E042B"/>
    <w:rsid w:val="009E1A04"/>
    <w:rsid w:val="009E2052"/>
    <w:rsid w:val="009E49E4"/>
    <w:rsid w:val="009E5399"/>
    <w:rsid w:val="009E5B80"/>
    <w:rsid w:val="009E5EE0"/>
    <w:rsid w:val="009E74ED"/>
    <w:rsid w:val="009F08A3"/>
    <w:rsid w:val="009F1AD9"/>
    <w:rsid w:val="009F201B"/>
    <w:rsid w:val="009F2454"/>
    <w:rsid w:val="009F3421"/>
    <w:rsid w:val="009F35F8"/>
    <w:rsid w:val="009F3A20"/>
    <w:rsid w:val="009F3FE6"/>
    <w:rsid w:val="009F6B66"/>
    <w:rsid w:val="009F71F6"/>
    <w:rsid w:val="00A001AD"/>
    <w:rsid w:val="00A017B1"/>
    <w:rsid w:val="00A020A3"/>
    <w:rsid w:val="00A0375B"/>
    <w:rsid w:val="00A03872"/>
    <w:rsid w:val="00A03BB2"/>
    <w:rsid w:val="00A05BE4"/>
    <w:rsid w:val="00A06127"/>
    <w:rsid w:val="00A06531"/>
    <w:rsid w:val="00A07581"/>
    <w:rsid w:val="00A07661"/>
    <w:rsid w:val="00A07A99"/>
    <w:rsid w:val="00A1048F"/>
    <w:rsid w:val="00A1179A"/>
    <w:rsid w:val="00A12969"/>
    <w:rsid w:val="00A12C78"/>
    <w:rsid w:val="00A13331"/>
    <w:rsid w:val="00A143DF"/>
    <w:rsid w:val="00A14C8B"/>
    <w:rsid w:val="00A1638D"/>
    <w:rsid w:val="00A166BD"/>
    <w:rsid w:val="00A216B5"/>
    <w:rsid w:val="00A21D50"/>
    <w:rsid w:val="00A21F31"/>
    <w:rsid w:val="00A23A8B"/>
    <w:rsid w:val="00A23C65"/>
    <w:rsid w:val="00A240CA"/>
    <w:rsid w:val="00A241CF"/>
    <w:rsid w:val="00A241FB"/>
    <w:rsid w:val="00A249B0"/>
    <w:rsid w:val="00A249B9"/>
    <w:rsid w:val="00A25255"/>
    <w:rsid w:val="00A2557B"/>
    <w:rsid w:val="00A256A4"/>
    <w:rsid w:val="00A25B7A"/>
    <w:rsid w:val="00A26A2E"/>
    <w:rsid w:val="00A26B4E"/>
    <w:rsid w:val="00A273BE"/>
    <w:rsid w:val="00A3096F"/>
    <w:rsid w:val="00A3143F"/>
    <w:rsid w:val="00A3213F"/>
    <w:rsid w:val="00A32228"/>
    <w:rsid w:val="00A327C9"/>
    <w:rsid w:val="00A32899"/>
    <w:rsid w:val="00A3384C"/>
    <w:rsid w:val="00A33B86"/>
    <w:rsid w:val="00A34457"/>
    <w:rsid w:val="00A349C3"/>
    <w:rsid w:val="00A34AE7"/>
    <w:rsid w:val="00A3565F"/>
    <w:rsid w:val="00A35AAF"/>
    <w:rsid w:val="00A36738"/>
    <w:rsid w:val="00A37B5E"/>
    <w:rsid w:val="00A40217"/>
    <w:rsid w:val="00A4376A"/>
    <w:rsid w:val="00A44395"/>
    <w:rsid w:val="00A44A94"/>
    <w:rsid w:val="00A44F13"/>
    <w:rsid w:val="00A4531F"/>
    <w:rsid w:val="00A4582D"/>
    <w:rsid w:val="00A45C71"/>
    <w:rsid w:val="00A46B87"/>
    <w:rsid w:val="00A52280"/>
    <w:rsid w:val="00A528A8"/>
    <w:rsid w:val="00A5461E"/>
    <w:rsid w:val="00A54F3F"/>
    <w:rsid w:val="00A55716"/>
    <w:rsid w:val="00A56341"/>
    <w:rsid w:val="00A60946"/>
    <w:rsid w:val="00A60FD4"/>
    <w:rsid w:val="00A61140"/>
    <w:rsid w:val="00A62139"/>
    <w:rsid w:val="00A625C1"/>
    <w:rsid w:val="00A63037"/>
    <w:rsid w:val="00A638C4"/>
    <w:rsid w:val="00A63F4E"/>
    <w:rsid w:val="00A65899"/>
    <w:rsid w:val="00A65DC4"/>
    <w:rsid w:val="00A709F4"/>
    <w:rsid w:val="00A70D12"/>
    <w:rsid w:val="00A7182F"/>
    <w:rsid w:val="00A71C74"/>
    <w:rsid w:val="00A7272B"/>
    <w:rsid w:val="00A72E12"/>
    <w:rsid w:val="00A73350"/>
    <w:rsid w:val="00A73949"/>
    <w:rsid w:val="00A7433E"/>
    <w:rsid w:val="00A80736"/>
    <w:rsid w:val="00A817AA"/>
    <w:rsid w:val="00A825E9"/>
    <w:rsid w:val="00A82D09"/>
    <w:rsid w:val="00A83FBD"/>
    <w:rsid w:val="00A84A5F"/>
    <w:rsid w:val="00A85468"/>
    <w:rsid w:val="00A854B2"/>
    <w:rsid w:val="00A85629"/>
    <w:rsid w:val="00A85758"/>
    <w:rsid w:val="00A85D26"/>
    <w:rsid w:val="00A85E77"/>
    <w:rsid w:val="00A8625D"/>
    <w:rsid w:val="00A86E37"/>
    <w:rsid w:val="00A900AA"/>
    <w:rsid w:val="00A91059"/>
    <w:rsid w:val="00A91FFD"/>
    <w:rsid w:val="00A92218"/>
    <w:rsid w:val="00A9254E"/>
    <w:rsid w:val="00A92DE1"/>
    <w:rsid w:val="00A941B9"/>
    <w:rsid w:val="00A94883"/>
    <w:rsid w:val="00A94FA7"/>
    <w:rsid w:val="00A96EBC"/>
    <w:rsid w:val="00A9747A"/>
    <w:rsid w:val="00A97AB8"/>
    <w:rsid w:val="00A97E7B"/>
    <w:rsid w:val="00AA05CC"/>
    <w:rsid w:val="00AA188C"/>
    <w:rsid w:val="00AA251B"/>
    <w:rsid w:val="00AA2548"/>
    <w:rsid w:val="00AA3FF7"/>
    <w:rsid w:val="00AA6291"/>
    <w:rsid w:val="00AA69BC"/>
    <w:rsid w:val="00AA6D27"/>
    <w:rsid w:val="00AA7C46"/>
    <w:rsid w:val="00AB12AE"/>
    <w:rsid w:val="00AB17B9"/>
    <w:rsid w:val="00AB21C1"/>
    <w:rsid w:val="00AB264C"/>
    <w:rsid w:val="00AB3AD7"/>
    <w:rsid w:val="00AB3BE7"/>
    <w:rsid w:val="00AB5AB1"/>
    <w:rsid w:val="00AB7264"/>
    <w:rsid w:val="00AB7EAA"/>
    <w:rsid w:val="00AC109B"/>
    <w:rsid w:val="00AC1717"/>
    <w:rsid w:val="00AC29D8"/>
    <w:rsid w:val="00AC2C7C"/>
    <w:rsid w:val="00AC3C24"/>
    <w:rsid w:val="00AC3E89"/>
    <w:rsid w:val="00AC45C4"/>
    <w:rsid w:val="00AC4A9A"/>
    <w:rsid w:val="00AC68C6"/>
    <w:rsid w:val="00AC79DD"/>
    <w:rsid w:val="00AD0200"/>
    <w:rsid w:val="00AD0245"/>
    <w:rsid w:val="00AD06E6"/>
    <w:rsid w:val="00AD0FD7"/>
    <w:rsid w:val="00AD16BD"/>
    <w:rsid w:val="00AD1B23"/>
    <w:rsid w:val="00AD1E66"/>
    <w:rsid w:val="00AD244B"/>
    <w:rsid w:val="00AD258F"/>
    <w:rsid w:val="00AD3F4F"/>
    <w:rsid w:val="00AD4235"/>
    <w:rsid w:val="00AD4C58"/>
    <w:rsid w:val="00AD6B03"/>
    <w:rsid w:val="00AD7528"/>
    <w:rsid w:val="00AD752D"/>
    <w:rsid w:val="00AD7B95"/>
    <w:rsid w:val="00AD7C01"/>
    <w:rsid w:val="00AE0E1F"/>
    <w:rsid w:val="00AE1AE5"/>
    <w:rsid w:val="00AE1C2F"/>
    <w:rsid w:val="00AE1DEF"/>
    <w:rsid w:val="00AE3128"/>
    <w:rsid w:val="00AE3151"/>
    <w:rsid w:val="00AE3254"/>
    <w:rsid w:val="00AE4321"/>
    <w:rsid w:val="00AE4D14"/>
    <w:rsid w:val="00AE4E87"/>
    <w:rsid w:val="00AE6075"/>
    <w:rsid w:val="00AE6E35"/>
    <w:rsid w:val="00AE6E44"/>
    <w:rsid w:val="00AE746F"/>
    <w:rsid w:val="00AE7570"/>
    <w:rsid w:val="00AE7791"/>
    <w:rsid w:val="00AE78E3"/>
    <w:rsid w:val="00AE7C8B"/>
    <w:rsid w:val="00AF01D8"/>
    <w:rsid w:val="00AF0E42"/>
    <w:rsid w:val="00AF137D"/>
    <w:rsid w:val="00AF1518"/>
    <w:rsid w:val="00AF189F"/>
    <w:rsid w:val="00AF23A4"/>
    <w:rsid w:val="00AF28CA"/>
    <w:rsid w:val="00AF2F48"/>
    <w:rsid w:val="00AF3253"/>
    <w:rsid w:val="00AF51ED"/>
    <w:rsid w:val="00AF539D"/>
    <w:rsid w:val="00AF6541"/>
    <w:rsid w:val="00AF6DF7"/>
    <w:rsid w:val="00AF7C12"/>
    <w:rsid w:val="00B00035"/>
    <w:rsid w:val="00B00746"/>
    <w:rsid w:val="00B00D37"/>
    <w:rsid w:val="00B01517"/>
    <w:rsid w:val="00B020A2"/>
    <w:rsid w:val="00B021D1"/>
    <w:rsid w:val="00B028E2"/>
    <w:rsid w:val="00B069EB"/>
    <w:rsid w:val="00B10313"/>
    <w:rsid w:val="00B109F7"/>
    <w:rsid w:val="00B129FD"/>
    <w:rsid w:val="00B1359D"/>
    <w:rsid w:val="00B1364F"/>
    <w:rsid w:val="00B14329"/>
    <w:rsid w:val="00B14426"/>
    <w:rsid w:val="00B14632"/>
    <w:rsid w:val="00B154D3"/>
    <w:rsid w:val="00B159C0"/>
    <w:rsid w:val="00B16706"/>
    <w:rsid w:val="00B1731B"/>
    <w:rsid w:val="00B2053C"/>
    <w:rsid w:val="00B20E6E"/>
    <w:rsid w:val="00B2175F"/>
    <w:rsid w:val="00B21EDB"/>
    <w:rsid w:val="00B2253B"/>
    <w:rsid w:val="00B229B4"/>
    <w:rsid w:val="00B2395C"/>
    <w:rsid w:val="00B23AD0"/>
    <w:rsid w:val="00B2401F"/>
    <w:rsid w:val="00B24D17"/>
    <w:rsid w:val="00B25D38"/>
    <w:rsid w:val="00B265EE"/>
    <w:rsid w:val="00B26CED"/>
    <w:rsid w:val="00B26E47"/>
    <w:rsid w:val="00B27B22"/>
    <w:rsid w:val="00B27DEB"/>
    <w:rsid w:val="00B316FF"/>
    <w:rsid w:val="00B31FB5"/>
    <w:rsid w:val="00B32259"/>
    <w:rsid w:val="00B3257E"/>
    <w:rsid w:val="00B33294"/>
    <w:rsid w:val="00B336D9"/>
    <w:rsid w:val="00B3483F"/>
    <w:rsid w:val="00B350CF"/>
    <w:rsid w:val="00B35795"/>
    <w:rsid w:val="00B358E7"/>
    <w:rsid w:val="00B361A5"/>
    <w:rsid w:val="00B372CC"/>
    <w:rsid w:val="00B37694"/>
    <w:rsid w:val="00B3787B"/>
    <w:rsid w:val="00B37BA4"/>
    <w:rsid w:val="00B40354"/>
    <w:rsid w:val="00B403D4"/>
    <w:rsid w:val="00B4099A"/>
    <w:rsid w:val="00B40F39"/>
    <w:rsid w:val="00B41773"/>
    <w:rsid w:val="00B421AE"/>
    <w:rsid w:val="00B4234B"/>
    <w:rsid w:val="00B4314A"/>
    <w:rsid w:val="00B438ED"/>
    <w:rsid w:val="00B43AB1"/>
    <w:rsid w:val="00B43DD5"/>
    <w:rsid w:val="00B43FFB"/>
    <w:rsid w:val="00B4426D"/>
    <w:rsid w:val="00B448D8"/>
    <w:rsid w:val="00B4572E"/>
    <w:rsid w:val="00B457C9"/>
    <w:rsid w:val="00B46B85"/>
    <w:rsid w:val="00B5007B"/>
    <w:rsid w:val="00B50874"/>
    <w:rsid w:val="00B50C50"/>
    <w:rsid w:val="00B50D95"/>
    <w:rsid w:val="00B51339"/>
    <w:rsid w:val="00B5253E"/>
    <w:rsid w:val="00B54A38"/>
    <w:rsid w:val="00B551B8"/>
    <w:rsid w:val="00B555A6"/>
    <w:rsid w:val="00B5575F"/>
    <w:rsid w:val="00B57FD1"/>
    <w:rsid w:val="00B616E5"/>
    <w:rsid w:val="00B61D74"/>
    <w:rsid w:val="00B62821"/>
    <w:rsid w:val="00B629EB"/>
    <w:rsid w:val="00B64058"/>
    <w:rsid w:val="00B640BD"/>
    <w:rsid w:val="00B6466E"/>
    <w:rsid w:val="00B65006"/>
    <w:rsid w:val="00B66E01"/>
    <w:rsid w:val="00B6787E"/>
    <w:rsid w:val="00B67999"/>
    <w:rsid w:val="00B70A66"/>
    <w:rsid w:val="00B711EE"/>
    <w:rsid w:val="00B71AEC"/>
    <w:rsid w:val="00B725F5"/>
    <w:rsid w:val="00B74349"/>
    <w:rsid w:val="00B755F6"/>
    <w:rsid w:val="00B76031"/>
    <w:rsid w:val="00B76B41"/>
    <w:rsid w:val="00B7765E"/>
    <w:rsid w:val="00B808C5"/>
    <w:rsid w:val="00B80CFB"/>
    <w:rsid w:val="00B82475"/>
    <w:rsid w:val="00B82BE8"/>
    <w:rsid w:val="00B833D9"/>
    <w:rsid w:val="00B83754"/>
    <w:rsid w:val="00B83AB3"/>
    <w:rsid w:val="00B8468D"/>
    <w:rsid w:val="00B84E50"/>
    <w:rsid w:val="00B85656"/>
    <w:rsid w:val="00B8729D"/>
    <w:rsid w:val="00B873CE"/>
    <w:rsid w:val="00B91113"/>
    <w:rsid w:val="00B92B0C"/>
    <w:rsid w:val="00B92CA6"/>
    <w:rsid w:val="00B9306A"/>
    <w:rsid w:val="00B9331A"/>
    <w:rsid w:val="00B93385"/>
    <w:rsid w:val="00B93BB9"/>
    <w:rsid w:val="00B962AD"/>
    <w:rsid w:val="00B972FE"/>
    <w:rsid w:val="00B97591"/>
    <w:rsid w:val="00BA0D6C"/>
    <w:rsid w:val="00BA0D9E"/>
    <w:rsid w:val="00BA1631"/>
    <w:rsid w:val="00BA170F"/>
    <w:rsid w:val="00BA20E2"/>
    <w:rsid w:val="00BA2486"/>
    <w:rsid w:val="00BA4025"/>
    <w:rsid w:val="00BA46BB"/>
    <w:rsid w:val="00BA531B"/>
    <w:rsid w:val="00BA61D5"/>
    <w:rsid w:val="00BA6758"/>
    <w:rsid w:val="00BA7605"/>
    <w:rsid w:val="00BA7C9A"/>
    <w:rsid w:val="00BB1FAB"/>
    <w:rsid w:val="00BB2C7C"/>
    <w:rsid w:val="00BB3702"/>
    <w:rsid w:val="00BB41A1"/>
    <w:rsid w:val="00BB41DC"/>
    <w:rsid w:val="00BB45DF"/>
    <w:rsid w:val="00BB467C"/>
    <w:rsid w:val="00BB502B"/>
    <w:rsid w:val="00BB78C2"/>
    <w:rsid w:val="00BB7F57"/>
    <w:rsid w:val="00BB7FB2"/>
    <w:rsid w:val="00BC15B8"/>
    <w:rsid w:val="00BC2670"/>
    <w:rsid w:val="00BC2C9B"/>
    <w:rsid w:val="00BC2FA4"/>
    <w:rsid w:val="00BC3424"/>
    <w:rsid w:val="00BC39BF"/>
    <w:rsid w:val="00BC59CD"/>
    <w:rsid w:val="00BC5B0E"/>
    <w:rsid w:val="00BC7AC1"/>
    <w:rsid w:val="00BC7C21"/>
    <w:rsid w:val="00BD0840"/>
    <w:rsid w:val="00BD0C70"/>
    <w:rsid w:val="00BD0DF8"/>
    <w:rsid w:val="00BD0F5C"/>
    <w:rsid w:val="00BD13FC"/>
    <w:rsid w:val="00BD526C"/>
    <w:rsid w:val="00BD5606"/>
    <w:rsid w:val="00BD61B5"/>
    <w:rsid w:val="00BD6931"/>
    <w:rsid w:val="00BE07D8"/>
    <w:rsid w:val="00BE08A2"/>
    <w:rsid w:val="00BE10E8"/>
    <w:rsid w:val="00BE179E"/>
    <w:rsid w:val="00BE1B77"/>
    <w:rsid w:val="00BE27E7"/>
    <w:rsid w:val="00BE2E4B"/>
    <w:rsid w:val="00BE376C"/>
    <w:rsid w:val="00BE3A00"/>
    <w:rsid w:val="00BE42CA"/>
    <w:rsid w:val="00BE5FDF"/>
    <w:rsid w:val="00BE62D4"/>
    <w:rsid w:val="00BF026F"/>
    <w:rsid w:val="00BF1F37"/>
    <w:rsid w:val="00BF2395"/>
    <w:rsid w:val="00BF33B5"/>
    <w:rsid w:val="00BF38CC"/>
    <w:rsid w:val="00BF4320"/>
    <w:rsid w:val="00BF461A"/>
    <w:rsid w:val="00BF6629"/>
    <w:rsid w:val="00BF677D"/>
    <w:rsid w:val="00C02451"/>
    <w:rsid w:val="00C02BB4"/>
    <w:rsid w:val="00C02FA4"/>
    <w:rsid w:val="00C04B24"/>
    <w:rsid w:val="00C054C8"/>
    <w:rsid w:val="00C06386"/>
    <w:rsid w:val="00C06DFF"/>
    <w:rsid w:val="00C07A8B"/>
    <w:rsid w:val="00C10747"/>
    <w:rsid w:val="00C13D42"/>
    <w:rsid w:val="00C143C7"/>
    <w:rsid w:val="00C14BDB"/>
    <w:rsid w:val="00C15223"/>
    <w:rsid w:val="00C15A35"/>
    <w:rsid w:val="00C16BA9"/>
    <w:rsid w:val="00C17891"/>
    <w:rsid w:val="00C2089C"/>
    <w:rsid w:val="00C20B22"/>
    <w:rsid w:val="00C20FD3"/>
    <w:rsid w:val="00C23B38"/>
    <w:rsid w:val="00C23D75"/>
    <w:rsid w:val="00C2479B"/>
    <w:rsid w:val="00C25117"/>
    <w:rsid w:val="00C27046"/>
    <w:rsid w:val="00C30374"/>
    <w:rsid w:val="00C305D9"/>
    <w:rsid w:val="00C30CA3"/>
    <w:rsid w:val="00C31A73"/>
    <w:rsid w:val="00C33724"/>
    <w:rsid w:val="00C33E9F"/>
    <w:rsid w:val="00C3598E"/>
    <w:rsid w:val="00C36591"/>
    <w:rsid w:val="00C365C9"/>
    <w:rsid w:val="00C36D52"/>
    <w:rsid w:val="00C40318"/>
    <w:rsid w:val="00C42D9C"/>
    <w:rsid w:val="00C43502"/>
    <w:rsid w:val="00C43F12"/>
    <w:rsid w:val="00C4405E"/>
    <w:rsid w:val="00C44BE4"/>
    <w:rsid w:val="00C45FEC"/>
    <w:rsid w:val="00C4600B"/>
    <w:rsid w:val="00C46277"/>
    <w:rsid w:val="00C46FD1"/>
    <w:rsid w:val="00C479D2"/>
    <w:rsid w:val="00C50848"/>
    <w:rsid w:val="00C53204"/>
    <w:rsid w:val="00C53402"/>
    <w:rsid w:val="00C53516"/>
    <w:rsid w:val="00C535E7"/>
    <w:rsid w:val="00C54CB3"/>
    <w:rsid w:val="00C55ED9"/>
    <w:rsid w:val="00C562C1"/>
    <w:rsid w:val="00C56F82"/>
    <w:rsid w:val="00C6052F"/>
    <w:rsid w:val="00C6115E"/>
    <w:rsid w:val="00C618EE"/>
    <w:rsid w:val="00C621D3"/>
    <w:rsid w:val="00C62F05"/>
    <w:rsid w:val="00C66221"/>
    <w:rsid w:val="00C668D8"/>
    <w:rsid w:val="00C66B64"/>
    <w:rsid w:val="00C66F23"/>
    <w:rsid w:val="00C6752E"/>
    <w:rsid w:val="00C70B47"/>
    <w:rsid w:val="00C7297E"/>
    <w:rsid w:val="00C72FCC"/>
    <w:rsid w:val="00C7397F"/>
    <w:rsid w:val="00C744FC"/>
    <w:rsid w:val="00C754F9"/>
    <w:rsid w:val="00C7573E"/>
    <w:rsid w:val="00C773B4"/>
    <w:rsid w:val="00C774DA"/>
    <w:rsid w:val="00C77ABA"/>
    <w:rsid w:val="00C800C6"/>
    <w:rsid w:val="00C80CCB"/>
    <w:rsid w:val="00C810E5"/>
    <w:rsid w:val="00C81348"/>
    <w:rsid w:val="00C81639"/>
    <w:rsid w:val="00C81F21"/>
    <w:rsid w:val="00C82EF2"/>
    <w:rsid w:val="00C83811"/>
    <w:rsid w:val="00C8443B"/>
    <w:rsid w:val="00C84955"/>
    <w:rsid w:val="00C853BB"/>
    <w:rsid w:val="00C903AB"/>
    <w:rsid w:val="00C9123C"/>
    <w:rsid w:val="00C92214"/>
    <w:rsid w:val="00C93BF4"/>
    <w:rsid w:val="00C93CC4"/>
    <w:rsid w:val="00C946F4"/>
    <w:rsid w:val="00C94878"/>
    <w:rsid w:val="00C94A37"/>
    <w:rsid w:val="00C94B29"/>
    <w:rsid w:val="00C94C57"/>
    <w:rsid w:val="00C94CC9"/>
    <w:rsid w:val="00C955CA"/>
    <w:rsid w:val="00C95985"/>
    <w:rsid w:val="00C96C3D"/>
    <w:rsid w:val="00C97C17"/>
    <w:rsid w:val="00CA1245"/>
    <w:rsid w:val="00CA164A"/>
    <w:rsid w:val="00CA200C"/>
    <w:rsid w:val="00CA2201"/>
    <w:rsid w:val="00CA326E"/>
    <w:rsid w:val="00CA38EA"/>
    <w:rsid w:val="00CA3C3F"/>
    <w:rsid w:val="00CA4983"/>
    <w:rsid w:val="00CA4DC0"/>
    <w:rsid w:val="00CA6D80"/>
    <w:rsid w:val="00CA7054"/>
    <w:rsid w:val="00CA7774"/>
    <w:rsid w:val="00CA7872"/>
    <w:rsid w:val="00CB0899"/>
    <w:rsid w:val="00CB09B2"/>
    <w:rsid w:val="00CB0AFB"/>
    <w:rsid w:val="00CB0BF0"/>
    <w:rsid w:val="00CB145E"/>
    <w:rsid w:val="00CB14A9"/>
    <w:rsid w:val="00CB2D84"/>
    <w:rsid w:val="00CB2ED3"/>
    <w:rsid w:val="00CB3355"/>
    <w:rsid w:val="00CB3543"/>
    <w:rsid w:val="00CB47B7"/>
    <w:rsid w:val="00CB49ED"/>
    <w:rsid w:val="00CB4C07"/>
    <w:rsid w:val="00CB5496"/>
    <w:rsid w:val="00CB5EB5"/>
    <w:rsid w:val="00CB660C"/>
    <w:rsid w:val="00CB668E"/>
    <w:rsid w:val="00CB763E"/>
    <w:rsid w:val="00CB76BD"/>
    <w:rsid w:val="00CB775D"/>
    <w:rsid w:val="00CB77D9"/>
    <w:rsid w:val="00CC0269"/>
    <w:rsid w:val="00CC08AA"/>
    <w:rsid w:val="00CC09A6"/>
    <w:rsid w:val="00CC11DA"/>
    <w:rsid w:val="00CC1C9A"/>
    <w:rsid w:val="00CC2093"/>
    <w:rsid w:val="00CC22E5"/>
    <w:rsid w:val="00CC248B"/>
    <w:rsid w:val="00CC28D5"/>
    <w:rsid w:val="00CC2D21"/>
    <w:rsid w:val="00CC3CA1"/>
    <w:rsid w:val="00CC3DFC"/>
    <w:rsid w:val="00CC433B"/>
    <w:rsid w:val="00CC5B90"/>
    <w:rsid w:val="00CC6598"/>
    <w:rsid w:val="00CC71DC"/>
    <w:rsid w:val="00CC720E"/>
    <w:rsid w:val="00CC79CA"/>
    <w:rsid w:val="00CC7AE3"/>
    <w:rsid w:val="00CD01A2"/>
    <w:rsid w:val="00CD0261"/>
    <w:rsid w:val="00CD04A2"/>
    <w:rsid w:val="00CD04D6"/>
    <w:rsid w:val="00CD0B14"/>
    <w:rsid w:val="00CD1A4E"/>
    <w:rsid w:val="00CD1BE3"/>
    <w:rsid w:val="00CD1F27"/>
    <w:rsid w:val="00CD2409"/>
    <w:rsid w:val="00CD27CB"/>
    <w:rsid w:val="00CD599E"/>
    <w:rsid w:val="00CD6100"/>
    <w:rsid w:val="00CD648A"/>
    <w:rsid w:val="00CD6536"/>
    <w:rsid w:val="00CD77E3"/>
    <w:rsid w:val="00CD7EBC"/>
    <w:rsid w:val="00CE024A"/>
    <w:rsid w:val="00CE0C47"/>
    <w:rsid w:val="00CE0E8F"/>
    <w:rsid w:val="00CE25B2"/>
    <w:rsid w:val="00CE34F9"/>
    <w:rsid w:val="00CE455D"/>
    <w:rsid w:val="00CE4CB3"/>
    <w:rsid w:val="00CE4E8F"/>
    <w:rsid w:val="00CE530E"/>
    <w:rsid w:val="00CE532E"/>
    <w:rsid w:val="00CE54B6"/>
    <w:rsid w:val="00CE601D"/>
    <w:rsid w:val="00CE6396"/>
    <w:rsid w:val="00CE65C6"/>
    <w:rsid w:val="00CE71F0"/>
    <w:rsid w:val="00CE7D55"/>
    <w:rsid w:val="00CF03E3"/>
    <w:rsid w:val="00CF05A0"/>
    <w:rsid w:val="00CF0CF8"/>
    <w:rsid w:val="00CF10EE"/>
    <w:rsid w:val="00CF180B"/>
    <w:rsid w:val="00CF18D6"/>
    <w:rsid w:val="00CF20AB"/>
    <w:rsid w:val="00CF2846"/>
    <w:rsid w:val="00CF29CA"/>
    <w:rsid w:val="00CF3CFE"/>
    <w:rsid w:val="00CF45B6"/>
    <w:rsid w:val="00CF69F1"/>
    <w:rsid w:val="00CF730A"/>
    <w:rsid w:val="00CF7770"/>
    <w:rsid w:val="00CF7A36"/>
    <w:rsid w:val="00CF7FCB"/>
    <w:rsid w:val="00D006BD"/>
    <w:rsid w:val="00D00C46"/>
    <w:rsid w:val="00D0198E"/>
    <w:rsid w:val="00D02885"/>
    <w:rsid w:val="00D03639"/>
    <w:rsid w:val="00D03D03"/>
    <w:rsid w:val="00D03FF6"/>
    <w:rsid w:val="00D06605"/>
    <w:rsid w:val="00D06B18"/>
    <w:rsid w:val="00D070ED"/>
    <w:rsid w:val="00D0798E"/>
    <w:rsid w:val="00D07F77"/>
    <w:rsid w:val="00D10952"/>
    <w:rsid w:val="00D1117A"/>
    <w:rsid w:val="00D127BA"/>
    <w:rsid w:val="00D13504"/>
    <w:rsid w:val="00D13CB4"/>
    <w:rsid w:val="00D149E9"/>
    <w:rsid w:val="00D1571B"/>
    <w:rsid w:val="00D168B0"/>
    <w:rsid w:val="00D177B1"/>
    <w:rsid w:val="00D17B60"/>
    <w:rsid w:val="00D2034F"/>
    <w:rsid w:val="00D21965"/>
    <w:rsid w:val="00D22229"/>
    <w:rsid w:val="00D22C4A"/>
    <w:rsid w:val="00D22C72"/>
    <w:rsid w:val="00D23105"/>
    <w:rsid w:val="00D237C3"/>
    <w:rsid w:val="00D26121"/>
    <w:rsid w:val="00D2671F"/>
    <w:rsid w:val="00D26FDA"/>
    <w:rsid w:val="00D30F51"/>
    <w:rsid w:val="00D31276"/>
    <w:rsid w:val="00D32965"/>
    <w:rsid w:val="00D32FB9"/>
    <w:rsid w:val="00D33898"/>
    <w:rsid w:val="00D34CD8"/>
    <w:rsid w:val="00D36C76"/>
    <w:rsid w:val="00D377DC"/>
    <w:rsid w:val="00D40552"/>
    <w:rsid w:val="00D40BF7"/>
    <w:rsid w:val="00D41765"/>
    <w:rsid w:val="00D417CF"/>
    <w:rsid w:val="00D41C5D"/>
    <w:rsid w:val="00D42415"/>
    <w:rsid w:val="00D4537C"/>
    <w:rsid w:val="00D453E4"/>
    <w:rsid w:val="00D469F1"/>
    <w:rsid w:val="00D51006"/>
    <w:rsid w:val="00D512EB"/>
    <w:rsid w:val="00D5452D"/>
    <w:rsid w:val="00D55EB4"/>
    <w:rsid w:val="00D56426"/>
    <w:rsid w:val="00D5662B"/>
    <w:rsid w:val="00D56955"/>
    <w:rsid w:val="00D56B0F"/>
    <w:rsid w:val="00D600C3"/>
    <w:rsid w:val="00D6025F"/>
    <w:rsid w:val="00D60526"/>
    <w:rsid w:val="00D609BE"/>
    <w:rsid w:val="00D61057"/>
    <w:rsid w:val="00D610C6"/>
    <w:rsid w:val="00D623F6"/>
    <w:rsid w:val="00D626CF"/>
    <w:rsid w:val="00D62816"/>
    <w:rsid w:val="00D63F40"/>
    <w:rsid w:val="00D64415"/>
    <w:rsid w:val="00D65676"/>
    <w:rsid w:val="00D66C75"/>
    <w:rsid w:val="00D709B6"/>
    <w:rsid w:val="00D711BF"/>
    <w:rsid w:val="00D71BDC"/>
    <w:rsid w:val="00D71C88"/>
    <w:rsid w:val="00D72059"/>
    <w:rsid w:val="00D72B01"/>
    <w:rsid w:val="00D73016"/>
    <w:rsid w:val="00D7317F"/>
    <w:rsid w:val="00D73C24"/>
    <w:rsid w:val="00D73D13"/>
    <w:rsid w:val="00D76479"/>
    <w:rsid w:val="00D76547"/>
    <w:rsid w:val="00D76781"/>
    <w:rsid w:val="00D76B38"/>
    <w:rsid w:val="00D76B56"/>
    <w:rsid w:val="00D76EF0"/>
    <w:rsid w:val="00D816DE"/>
    <w:rsid w:val="00D82F9F"/>
    <w:rsid w:val="00D83EAD"/>
    <w:rsid w:val="00D84C9C"/>
    <w:rsid w:val="00D8581B"/>
    <w:rsid w:val="00D85A53"/>
    <w:rsid w:val="00D8636D"/>
    <w:rsid w:val="00D8777E"/>
    <w:rsid w:val="00D90762"/>
    <w:rsid w:val="00D94511"/>
    <w:rsid w:val="00D94675"/>
    <w:rsid w:val="00D94685"/>
    <w:rsid w:val="00D9514B"/>
    <w:rsid w:val="00D9630E"/>
    <w:rsid w:val="00D97067"/>
    <w:rsid w:val="00D977BE"/>
    <w:rsid w:val="00D97DD8"/>
    <w:rsid w:val="00DA0120"/>
    <w:rsid w:val="00DA017B"/>
    <w:rsid w:val="00DA022A"/>
    <w:rsid w:val="00DA4258"/>
    <w:rsid w:val="00DA4534"/>
    <w:rsid w:val="00DA46A3"/>
    <w:rsid w:val="00DA4E51"/>
    <w:rsid w:val="00DA5D11"/>
    <w:rsid w:val="00DA5DB4"/>
    <w:rsid w:val="00DA711E"/>
    <w:rsid w:val="00DA75E9"/>
    <w:rsid w:val="00DA7647"/>
    <w:rsid w:val="00DA78AB"/>
    <w:rsid w:val="00DB0220"/>
    <w:rsid w:val="00DB02CC"/>
    <w:rsid w:val="00DB0365"/>
    <w:rsid w:val="00DB0E57"/>
    <w:rsid w:val="00DB148F"/>
    <w:rsid w:val="00DB2232"/>
    <w:rsid w:val="00DB255A"/>
    <w:rsid w:val="00DB27FF"/>
    <w:rsid w:val="00DB31C0"/>
    <w:rsid w:val="00DB360C"/>
    <w:rsid w:val="00DB405C"/>
    <w:rsid w:val="00DB460B"/>
    <w:rsid w:val="00DB7628"/>
    <w:rsid w:val="00DC1016"/>
    <w:rsid w:val="00DC27BF"/>
    <w:rsid w:val="00DC6811"/>
    <w:rsid w:val="00DD07EA"/>
    <w:rsid w:val="00DD0C8E"/>
    <w:rsid w:val="00DD1272"/>
    <w:rsid w:val="00DD1734"/>
    <w:rsid w:val="00DD23B2"/>
    <w:rsid w:val="00DD29C8"/>
    <w:rsid w:val="00DD37B8"/>
    <w:rsid w:val="00DD4385"/>
    <w:rsid w:val="00DD48A6"/>
    <w:rsid w:val="00DD4F47"/>
    <w:rsid w:val="00DD4F72"/>
    <w:rsid w:val="00DD5758"/>
    <w:rsid w:val="00DD609E"/>
    <w:rsid w:val="00DD6F32"/>
    <w:rsid w:val="00DE0595"/>
    <w:rsid w:val="00DE205B"/>
    <w:rsid w:val="00DE24E1"/>
    <w:rsid w:val="00DE2B17"/>
    <w:rsid w:val="00DE4AF4"/>
    <w:rsid w:val="00DE67CC"/>
    <w:rsid w:val="00DE7623"/>
    <w:rsid w:val="00DE7E3F"/>
    <w:rsid w:val="00DF0B00"/>
    <w:rsid w:val="00DF1FE6"/>
    <w:rsid w:val="00DF27C8"/>
    <w:rsid w:val="00DF2D29"/>
    <w:rsid w:val="00DF31AA"/>
    <w:rsid w:val="00DF3FDF"/>
    <w:rsid w:val="00DF4247"/>
    <w:rsid w:val="00DF48EB"/>
    <w:rsid w:val="00DF66E3"/>
    <w:rsid w:val="00DF6D47"/>
    <w:rsid w:val="00DF6D68"/>
    <w:rsid w:val="00E0031D"/>
    <w:rsid w:val="00E015C1"/>
    <w:rsid w:val="00E04C3B"/>
    <w:rsid w:val="00E04D10"/>
    <w:rsid w:val="00E06B42"/>
    <w:rsid w:val="00E10B77"/>
    <w:rsid w:val="00E11E58"/>
    <w:rsid w:val="00E121BE"/>
    <w:rsid w:val="00E12C9F"/>
    <w:rsid w:val="00E15269"/>
    <w:rsid w:val="00E154F7"/>
    <w:rsid w:val="00E15F43"/>
    <w:rsid w:val="00E166FA"/>
    <w:rsid w:val="00E16E97"/>
    <w:rsid w:val="00E17E3A"/>
    <w:rsid w:val="00E20A8B"/>
    <w:rsid w:val="00E20F78"/>
    <w:rsid w:val="00E24061"/>
    <w:rsid w:val="00E2538E"/>
    <w:rsid w:val="00E2547A"/>
    <w:rsid w:val="00E270C0"/>
    <w:rsid w:val="00E27E44"/>
    <w:rsid w:val="00E31E57"/>
    <w:rsid w:val="00E31EF8"/>
    <w:rsid w:val="00E31F12"/>
    <w:rsid w:val="00E34AB2"/>
    <w:rsid w:val="00E3583B"/>
    <w:rsid w:val="00E3656A"/>
    <w:rsid w:val="00E36847"/>
    <w:rsid w:val="00E36F35"/>
    <w:rsid w:val="00E37D05"/>
    <w:rsid w:val="00E37E70"/>
    <w:rsid w:val="00E426E3"/>
    <w:rsid w:val="00E42B7D"/>
    <w:rsid w:val="00E42C93"/>
    <w:rsid w:val="00E42CEA"/>
    <w:rsid w:val="00E43F14"/>
    <w:rsid w:val="00E44B47"/>
    <w:rsid w:val="00E44E8A"/>
    <w:rsid w:val="00E45829"/>
    <w:rsid w:val="00E4591E"/>
    <w:rsid w:val="00E46A56"/>
    <w:rsid w:val="00E4702C"/>
    <w:rsid w:val="00E50AED"/>
    <w:rsid w:val="00E50EB4"/>
    <w:rsid w:val="00E50FAD"/>
    <w:rsid w:val="00E51076"/>
    <w:rsid w:val="00E52F6E"/>
    <w:rsid w:val="00E53665"/>
    <w:rsid w:val="00E5424C"/>
    <w:rsid w:val="00E54276"/>
    <w:rsid w:val="00E548A1"/>
    <w:rsid w:val="00E54CD7"/>
    <w:rsid w:val="00E557E1"/>
    <w:rsid w:val="00E558E9"/>
    <w:rsid w:val="00E56A68"/>
    <w:rsid w:val="00E60B4D"/>
    <w:rsid w:val="00E615CA"/>
    <w:rsid w:val="00E626DF"/>
    <w:rsid w:val="00E62845"/>
    <w:rsid w:val="00E63017"/>
    <w:rsid w:val="00E64C73"/>
    <w:rsid w:val="00E668DA"/>
    <w:rsid w:val="00E66C43"/>
    <w:rsid w:val="00E67F20"/>
    <w:rsid w:val="00E7127C"/>
    <w:rsid w:val="00E71713"/>
    <w:rsid w:val="00E71FA6"/>
    <w:rsid w:val="00E732E7"/>
    <w:rsid w:val="00E74232"/>
    <w:rsid w:val="00E7672B"/>
    <w:rsid w:val="00E77783"/>
    <w:rsid w:val="00E777C4"/>
    <w:rsid w:val="00E800FC"/>
    <w:rsid w:val="00E80BC0"/>
    <w:rsid w:val="00E819E7"/>
    <w:rsid w:val="00E82E22"/>
    <w:rsid w:val="00E83026"/>
    <w:rsid w:val="00E830D3"/>
    <w:rsid w:val="00E8344D"/>
    <w:rsid w:val="00E840B5"/>
    <w:rsid w:val="00E846B4"/>
    <w:rsid w:val="00E84BCF"/>
    <w:rsid w:val="00E85A91"/>
    <w:rsid w:val="00E8633D"/>
    <w:rsid w:val="00E8732F"/>
    <w:rsid w:val="00E90A50"/>
    <w:rsid w:val="00E92D2C"/>
    <w:rsid w:val="00E93293"/>
    <w:rsid w:val="00E93C51"/>
    <w:rsid w:val="00E94EDD"/>
    <w:rsid w:val="00E96E79"/>
    <w:rsid w:val="00E97DE3"/>
    <w:rsid w:val="00EA102D"/>
    <w:rsid w:val="00EA11AA"/>
    <w:rsid w:val="00EA1598"/>
    <w:rsid w:val="00EA209E"/>
    <w:rsid w:val="00EA20DC"/>
    <w:rsid w:val="00EA2271"/>
    <w:rsid w:val="00EA2605"/>
    <w:rsid w:val="00EA26BB"/>
    <w:rsid w:val="00EA3617"/>
    <w:rsid w:val="00EA3988"/>
    <w:rsid w:val="00EA3D60"/>
    <w:rsid w:val="00EA3E7F"/>
    <w:rsid w:val="00EA48D2"/>
    <w:rsid w:val="00EA511B"/>
    <w:rsid w:val="00EA5463"/>
    <w:rsid w:val="00EA598C"/>
    <w:rsid w:val="00EB0417"/>
    <w:rsid w:val="00EB1191"/>
    <w:rsid w:val="00EB29E0"/>
    <w:rsid w:val="00EB361D"/>
    <w:rsid w:val="00EB3B0F"/>
    <w:rsid w:val="00EB445E"/>
    <w:rsid w:val="00EB4FEB"/>
    <w:rsid w:val="00EB53F6"/>
    <w:rsid w:val="00EB5D31"/>
    <w:rsid w:val="00EB67EA"/>
    <w:rsid w:val="00EC4029"/>
    <w:rsid w:val="00EC42BD"/>
    <w:rsid w:val="00EC5B9F"/>
    <w:rsid w:val="00EC6230"/>
    <w:rsid w:val="00EC673B"/>
    <w:rsid w:val="00EC68D7"/>
    <w:rsid w:val="00EC6CC8"/>
    <w:rsid w:val="00EC773D"/>
    <w:rsid w:val="00EC7C36"/>
    <w:rsid w:val="00EC7F5B"/>
    <w:rsid w:val="00ED0C20"/>
    <w:rsid w:val="00ED0C81"/>
    <w:rsid w:val="00ED1CE6"/>
    <w:rsid w:val="00ED1DC6"/>
    <w:rsid w:val="00ED2052"/>
    <w:rsid w:val="00ED2A07"/>
    <w:rsid w:val="00ED400C"/>
    <w:rsid w:val="00ED4334"/>
    <w:rsid w:val="00ED4942"/>
    <w:rsid w:val="00ED4C46"/>
    <w:rsid w:val="00ED6E65"/>
    <w:rsid w:val="00ED72BE"/>
    <w:rsid w:val="00ED7BA8"/>
    <w:rsid w:val="00EE0EB1"/>
    <w:rsid w:val="00EE263E"/>
    <w:rsid w:val="00EE34F3"/>
    <w:rsid w:val="00EE3742"/>
    <w:rsid w:val="00EE44CF"/>
    <w:rsid w:val="00EE5337"/>
    <w:rsid w:val="00EE58F8"/>
    <w:rsid w:val="00EE710C"/>
    <w:rsid w:val="00EE7224"/>
    <w:rsid w:val="00EE72AE"/>
    <w:rsid w:val="00EE75C2"/>
    <w:rsid w:val="00EF0DFB"/>
    <w:rsid w:val="00EF1CB8"/>
    <w:rsid w:val="00EF2C42"/>
    <w:rsid w:val="00EF34B0"/>
    <w:rsid w:val="00EF34EE"/>
    <w:rsid w:val="00EF400A"/>
    <w:rsid w:val="00EF433B"/>
    <w:rsid w:val="00EF4EB2"/>
    <w:rsid w:val="00EF56D9"/>
    <w:rsid w:val="00EF5DA5"/>
    <w:rsid w:val="00EF6A95"/>
    <w:rsid w:val="00F0176A"/>
    <w:rsid w:val="00F01B2B"/>
    <w:rsid w:val="00F01DAD"/>
    <w:rsid w:val="00F021ED"/>
    <w:rsid w:val="00F0250B"/>
    <w:rsid w:val="00F02A78"/>
    <w:rsid w:val="00F0356F"/>
    <w:rsid w:val="00F0362A"/>
    <w:rsid w:val="00F04637"/>
    <w:rsid w:val="00F0650C"/>
    <w:rsid w:val="00F07AD9"/>
    <w:rsid w:val="00F116C0"/>
    <w:rsid w:val="00F135F8"/>
    <w:rsid w:val="00F16998"/>
    <w:rsid w:val="00F16D93"/>
    <w:rsid w:val="00F175F0"/>
    <w:rsid w:val="00F2125C"/>
    <w:rsid w:val="00F22496"/>
    <w:rsid w:val="00F224A1"/>
    <w:rsid w:val="00F23471"/>
    <w:rsid w:val="00F23921"/>
    <w:rsid w:val="00F24549"/>
    <w:rsid w:val="00F25FA6"/>
    <w:rsid w:val="00F26F51"/>
    <w:rsid w:val="00F26F83"/>
    <w:rsid w:val="00F2743C"/>
    <w:rsid w:val="00F277C5"/>
    <w:rsid w:val="00F27838"/>
    <w:rsid w:val="00F3039E"/>
    <w:rsid w:val="00F31928"/>
    <w:rsid w:val="00F32467"/>
    <w:rsid w:val="00F3331D"/>
    <w:rsid w:val="00F35424"/>
    <w:rsid w:val="00F355C7"/>
    <w:rsid w:val="00F35CEC"/>
    <w:rsid w:val="00F35D9B"/>
    <w:rsid w:val="00F3684F"/>
    <w:rsid w:val="00F410DB"/>
    <w:rsid w:val="00F41577"/>
    <w:rsid w:val="00F41ACC"/>
    <w:rsid w:val="00F42A05"/>
    <w:rsid w:val="00F43756"/>
    <w:rsid w:val="00F43C9C"/>
    <w:rsid w:val="00F44596"/>
    <w:rsid w:val="00F4480A"/>
    <w:rsid w:val="00F44861"/>
    <w:rsid w:val="00F45867"/>
    <w:rsid w:val="00F461EE"/>
    <w:rsid w:val="00F474A6"/>
    <w:rsid w:val="00F476EA"/>
    <w:rsid w:val="00F47CEC"/>
    <w:rsid w:val="00F50443"/>
    <w:rsid w:val="00F50B92"/>
    <w:rsid w:val="00F51188"/>
    <w:rsid w:val="00F526CA"/>
    <w:rsid w:val="00F5304A"/>
    <w:rsid w:val="00F55DF3"/>
    <w:rsid w:val="00F567D1"/>
    <w:rsid w:val="00F57793"/>
    <w:rsid w:val="00F60371"/>
    <w:rsid w:val="00F60648"/>
    <w:rsid w:val="00F60903"/>
    <w:rsid w:val="00F6207D"/>
    <w:rsid w:val="00F63085"/>
    <w:rsid w:val="00F6312F"/>
    <w:rsid w:val="00F63948"/>
    <w:rsid w:val="00F6411D"/>
    <w:rsid w:val="00F668DD"/>
    <w:rsid w:val="00F67842"/>
    <w:rsid w:val="00F7043D"/>
    <w:rsid w:val="00F738C1"/>
    <w:rsid w:val="00F739E7"/>
    <w:rsid w:val="00F74386"/>
    <w:rsid w:val="00F75A6E"/>
    <w:rsid w:val="00F764DA"/>
    <w:rsid w:val="00F77380"/>
    <w:rsid w:val="00F77837"/>
    <w:rsid w:val="00F81BCA"/>
    <w:rsid w:val="00F824DD"/>
    <w:rsid w:val="00F82711"/>
    <w:rsid w:val="00F82CE9"/>
    <w:rsid w:val="00F840F8"/>
    <w:rsid w:val="00F84237"/>
    <w:rsid w:val="00F84516"/>
    <w:rsid w:val="00F84B36"/>
    <w:rsid w:val="00F84D66"/>
    <w:rsid w:val="00F85935"/>
    <w:rsid w:val="00F865A3"/>
    <w:rsid w:val="00F865DF"/>
    <w:rsid w:val="00F86FB0"/>
    <w:rsid w:val="00F87ED3"/>
    <w:rsid w:val="00F91AA3"/>
    <w:rsid w:val="00F91F60"/>
    <w:rsid w:val="00F92BEB"/>
    <w:rsid w:val="00F93269"/>
    <w:rsid w:val="00F94611"/>
    <w:rsid w:val="00F9497C"/>
    <w:rsid w:val="00F94C18"/>
    <w:rsid w:val="00F956E3"/>
    <w:rsid w:val="00F95CC4"/>
    <w:rsid w:val="00F970B7"/>
    <w:rsid w:val="00FA0A3F"/>
    <w:rsid w:val="00FA11BA"/>
    <w:rsid w:val="00FA1960"/>
    <w:rsid w:val="00FA2348"/>
    <w:rsid w:val="00FA3E07"/>
    <w:rsid w:val="00FA4C8C"/>
    <w:rsid w:val="00FA53CB"/>
    <w:rsid w:val="00FA6650"/>
    <w:rsid w:val="00FA6E61"/>
    <w:rsid w:val="00FA7945"/>
    <w:rsid w:val="00FA7C13"/>
    <w:rsid w:val="00FB29B7"/>
    <w:rsid w:val="00FB4176"/>
    <w:rsid w:val="00FB4956"/>
    <w:rsid w:val="00FB55B7"/>
    <w:rsid w:val="00FB5B82"/>
    <w:rsid w:val="00FB66B9"/>
    <w:rsid w:val="00FB6F9A"/>
    <w:rsid w:val="00FB7749"/>
    <w:rsid w:val="00FC078C"/>
    <w:rsid w:val="00FC249F"/>
    <w:rsid w:val="00FC2D96"/>
    <w:rsid w:val="00FC30FA"/>
    <w:rsid w:val="00FC3BBE"/>
    <w:rsid w:val="00FC460C"/>
    <w:rsid w:val="00FC5BA4"/>
    <w:rsid w:val="00FC71CF"/>
    <w:rsid w:val="00FC7DEE"/>
    <w:rsid w:val="00FD07AF"/>
    <w:rsid w:val="00FD1D79"/>
    <w:rsid w:val="00FD2029"/>
    <w:rsid w:val="00FD2991"/>
    <w:rsid w:val="00FD2CC0"/>
    <w:rsid w:val="00FD343E"/>
    <w:rsid w:val="00FD346E"/>
    <w:rsid w:val="00FD4BBF"/>
    <w:rsid w:val="00FD4C38"/>
    <w:rsid w:val="00FD5CC1"/>
    <w:rsid w:val="00FD6A3E"/>
    <w:rsid w:val="00FD7622"/>
    <w:rsid w:val="00FE0673"/>
    <w:rsid w:val="00FE0F36"/>
    <w:rsid w:val="00FE1675"/>
    <w:rsid w:val="00FE1A6B"/>
    <w:rsid w:val="00FE31FE"/>
    <w:rsid w:val="00FE3C31"/>
    <w:rsid w:val="00FE47B5"/>
    <w:rsid w:val="00FE4952"/>
    <w:rsid w:val="00FE731F"/>
    <w:rsid w:val="00FF0214"/>
    <w:rsid w:val="00FF056E"/>
    <w:rsid w:val="00FF1220"/>
    <w:rsid w:val="00FF240B"/>
    <w:rsid w:val="00FF37AA"/>
    <w:rsid w:val="00FF3B7E"/>
    <w:rsid w:val="00FF47EE"/>
    <w:rsid w:val="00FF5C89"/>
    <w:rsid w:val="00FF66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7D122"/>
  <w15:docId w15:val="{CBE278CE-B632-4102-AFF2-455216F0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har1 Char1,Heading 1 Char Char Char1,Heading 1 Char1 Char1 Char Char,Heading 1 Char Char Char1 Char Char,Heading 1 Char Char1,Heading 1 Char1 Char1 Char1,Heading 1 Char Char Char1 Char1"/>
    <w:basedOn w:val="Normal"/>
    <w:next w:val="Normal"/>
    <w:link w:val="Heading1Char"/>
    <w:qFormat/>
    <w:rsid w:val="008F655D"/>
    <w:pPr>
      <w:keepNext/>
      <w:pBdr>
        <w:top w:val="single" w:sz="4" w:space="1" w:color="auto"/>
        <w:left w:val="single" w:sz="4" w:space="4" w:color="auto"/>
        <w:right w:val="single" w:sz="4" w:space="4" w:color="auto"/>
      </w:pBdr>
      <w:shd w:val="pct5" w:color="auto" w:fill="FFFFFF"/>
      <w:tabs>
        <w:tab w:val="num" w:pos="360"/>
      </w:tabs>
      <w:spacing w:before="240" w:after="60" w:line="240" w:lineRule="auto"/>
      <w:ind w:left="360" w:hanging="360"/>
      <w:jc w:val="center"/>
      <w:outlineLvl w:val="0"/>
    </w:pPr>
    <w:rPr>
      <w:rFonts w:ascii="Times New Roman" w:eastAsia="Times New Roman" w:hAnsi="Times New Roman" w:cs="Times New Roman"/>
      <w:b/>
      <w:kern w:val="28"/>
      <w:sz w:val="32"/>
      <w:szCs w:val="32"/>
    </w:rPr>
  </w:style>
  <w:style w:type="paragraph" w:styleId="Heading2">
    <w:name w:val="heading 2"/>
    <w:basedOn w:val="Normal"/>
    <w:next w:val="Normal"/>
    <w:link w:val="Heading2Char"/>
    <w:uiPriority w:val="9"/>
    <w:qFormat/>
    <w:rsid w:val="001F7F17"/>
    <w:pPr>
      <w:keepNext/>
      <w:spacing w:before="480" w:after="480" w:line="240" w:lineRule="auto"/>
      <w:ind w:left="1080" w:hanging="1080"/>
      <w:jc w:val="both"/>
      <w:outlineLvl w:val="1"/>
    </w:pPr>
    <w:rPr>
      <w:rFonts w:ascii="Times New Roman" w:eastAsia="SimSun" w:hAnsi="Times New Roman" w:cs="Times New Roman"/>
      <w:color w:val="000000"/>
      <w:sz w:val="36"/>
      <w:szCs w:val="20"/>
    </w:rPr>
  </w:style>
  <w:style w:type="paragraph" w:styleId="Heading3">
    <w:name w:val="heading 3"/>
    <w:basedOn w:val="Normal"/>
    <w:next w:val="Num-DocParagraph"/>
    <w:link w:val="Heading3Char"/>
    <w:qFormat/>
    <w:rsid w:val="001F7F17"/>
    <w:pPr>
      <w:keepNext/>
      <w:tabs>
        <w:tab w:val="left" w:pos="851"/>
        <w:tab w:val="left" w:pos="1191"/>
        <w:tab w:val="left" w:pos="1531"/>
      </w:tabs>
      <w:spacing w:after="240" w:line="240" w:lineRule="auto"/>
      <w:jc w:val="both"/>
      <w:outlineLvl w:val="2"/>
    </w:pPr>
    <w:rPr>
      <w:rFonts w:ascii="Times New Roman" w:eastAsia="SimSun" w:hAnsi="Times New Roman" w:cs="Times New Roman"/>
      <w:b/>
      <w:sz w:val="24"/>
      <w:szCs w:val="20"/>
    </w:rPr>
  </w:style>
  <w:style w:type="paragraph" w:styleId="Heading4">
    <w:name w:val="heading 4"/>
    <w:basedOn w:val="Normal"/>
    <w:next w:val="Normal"/>
    <w:link w:val="Heading4Char"/>
    <w:qFormat/>
    <w:rsid w:val="001F7F17"/>
    <w:pPr>
      <w:keepNext/>
      <w:spacing w:before="240" w:after="240" w:line="240" w:lineRule="auto"/>
      <w:ind w:left="1980" w:hanging="900"/>
      <w:jc w:val="both"/>
      <w:outlineLvl w:val="3"/>
    </w:pPr>
    <w:rPr>
      <w:rFonts w:ascii="Times New Roman" w:eastAsia="SimSun" w:hAnsi="Times New Roman" w:cs="Times New Roman"/>
      <w:b/>
      <w:bCs/>
      <w:i/>
      <w:iCs/>
      <w:color w:val="000000"/>
      <w:sz w:val="24"/>
      <w:szCs w:val="20"/>
    </w:rPr>
  </w:style>
  <w:style w:type="paragraph" w:styleId="Heading5">
    <w:name w:val="heading 5"/>
    <w:basedOn w:val="Normal"/>
    <w:next w:val="Normal"/>
    <w:link w:val="Heading5Char"/>
    <w:qFormat/>
    <w:rsid w:val="001F7F17"/>
    <w:pPr>
      <w:spacing w:before="240" w:after="60" w:line="240" w:lineRule="auto"/>
      <w:jc w:val="both"/>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1F7F17"/>
    <w:pPr>
      <w:spacing w:before="240" w:after="60" w:line="240" w:lineRule="auto"/>
      <w:jc w:val="both"/>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1F7F17"/>
    <w:p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1F7F17"/>
    <w:p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1F7F17"/>
    <w:p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 Char2,Heading 1 Char Char Char1 Char2,Heading 1 Char1 Char1 Char Char Char1,Heading 1 Char Char Char1 Char Char Char1,Heading 1 Char Char1 Char1,Heading 1 Char1 Char1 Char1 Char1,Heading 1 Char Char Char1 Char1 Char"/>
    <w:basedOn w:val="DefaultParagraphFont"/>
    <w:link w:val="Heading1"/>
    <w:rsid w:val="008F655D"/>
    <w:rPr>
      <w:rFonts w:ascii="Times New Roman" w:eastAsia="Times New Roman" w:hAnsi="Times New Roman" w:cs="Times New Roman"/>
      <w:b/>
      <w:kern w:val="28"/>
      <w:sz w:val="32"/>
      <w:szCs w:val="32"/>
      <w:shd w:val="pct5" w:color="auto" w:fill="FFFFFF"/>
      <w:lang w:eastAsia="fr-FR"/>
    </w:rPr>
  </w:style>
  <w:style w:type="character" w:customStyle="1" w:styleId="Heading2Char">
    <w:name w:val="Heading 2 Char"/>
    <w:basedOn w:val="DefaultParagraphFont"/>
    <w:link w:val="Heading2"/>
    <w:uiPriority w:val="9"/>
    <w:rsid w:val="001F7F17"/>
    <w:rPr>
      <w:rFonts w:ascii="Times New Roman" w:eastAsia="SimSun" w:hAnsi="Times New Roman" w:cs="Times New Roman"/>
      <w:color w:val="000000"/>
      <w:sz w:val="36"/>
      <w:szCs w:val="20"/>
      <w:lang w:eastAsia="fr-FR"/>
    </w:rPr>
  </w:style>
  <w:style w:type="character" w:customStyle="1" w:styleId="Heading3Char">
    <w:name w:val="Heading 3 Char"/>
    <w:basedOn w:val="DefaultParagraphFont"/>
    <w:link w:val="Heading3"/>
    <w:rsid w:val="001F7F17"/>
    <w:rPr>
      <w:rFonts w:ascii="Times New Roman" w:eastAsia="SimSun" w:hAnsi="Times New Roman" w:cs="Times New Roman"/>
      <w:b/>
      <w:sz w:val="24"/>
      <w:szCs w:val="20"/>
      <w:lang w:eastAsia="fr-FR"/>
    </w:rPr>
  </w:style>
  <w:style w:type="character" w:customStyle="1" w:styleId="Heading4Char">
    <w:name w:val="Heading 4 Char"/>
    <w:basedOn w:val="DefaultParagraphFont"/>
    <w:link w:val="Heading4"/>
    <w:rsid w:val="001F7F17"/>
    <w:rPr>
      <w:rFonts w:ascii="Times New Roman" w:eastAsia="SimSun" w:hAnsi="Times New Roman" w:cs="Times New Roman"/>
      <w:b/>
      <w:bCs/>
      <w:i/>
      <w:iCs/>
      <w:color w:val="000000"/>
      <w:sz w:val="24"/>
      <w:szCs w:val="20"/>
      <w:lang w:eastAsia="fr-FR"/>
    </w:rPr>
  </w:style>
  <w:style w:type="character" w:customStyle="1" w:styleId="Heading5Char">
    <w:name w:val="Heading 5 Char"/>
    <w:basedOn w:val="DefaultParagraphFont"/>
    <w:link w:val="Heading5"/>
    <w:rsid w:val="001F7F17"/>
    <w:rPr>
      <w:rFonts w:ascii="Times New Roman" w:eastAsia="Times New Roman" w:hAnsi="Times New Roman" w:cs="Times New Roman"/>
      <w:szCs w:val="20"/>
      <w:lang w:val="fr-FR" w:eastAsia="fr-FR"/>
    </w:rPr>
  </w:style>
  <w:style w:type="character" w:customStyle="1" w:styleId="Heading6Char">
    <w:name w:val="Heading 6 Char"/>
    <w:basedOn w:val="DefaultParagraphFont"/>
    <w:link w:val="Heading6"/>
    <w:rsid w:val="001F7F17"/>
    <w:rPr>
      <w:rFonts w:ascii="Times New Roman" w:eastAsia="Times New Roman" w:hAnsi="Times New Roman" w:cs="Times New Roman"/>
      <w:i/>
      <w:szCs w:val="20"/>
      <w:lang w:val="fr-FR" w:eastAsia="fr-FR"/>
    </w:rPr>
  </w:style>
  <w:style w:type="character" w:customStyle="1" w:styleId="Heading7Char">
    <w:name w:val="Heading 7 Char"/>
    <w:basedOn w:val="DefaultParagraphFont"/>
    <w:link w:val="Heading7"/>
    <w:rsid w:val="001F7F17"/>
    <w:rPr>
      <w:rFonts w:ascii="Arial" w:eastAsia="Times New Roman" w:hAnsi="Arial" w:cs="Times New Roman"/>
      <w:sz w:val="20"/>
      <w:szCs w:val="20"/>
      <w:lang w:val="fr-FR" w:eastAsia="fr-FR"/>
    </w:rPr>
  </w:style>
  <w:style w:type="character" w:customStyle="1" w:styleId="Heading8Char">
    <w:name w:val="Heading 8 Char"/>
    <w:basedOn w:val="DefaultParagraphFont"/>
    <w:link w:val="Heading8"/>
    <w:rsid w:val="001F7F17"/>
    <w:rPr>
      <w:rFonts w:ascii="Arial" w:eastAsia="Times New Roman" w:hAnsi="Arial" w:cs="Times New Roman"/>
      <w:i/>
      <w:sz w:val="20"/>
      <w:szCs w:val="20"/>
      <w:lang w:val="fr-FR" w:eastAsia="fr-FR"/>
    </w:rPr>
  </w:style>
  <w:style w:type="character" w:customStyle="1" w:styleId="Heading9Char">
    <w:name w:val="Heading 9 Char"/>
    <w:basedOn w:val="DefaultParagraphFont"/>
    <w:link w:val="Heading9"/>
    <w:rsid w:val="001F7F17"/>
    <w:rPr>
      <w:rFonts w:ascii="Arial" w:eastAsia="Times New Roman" w:hAnsi="Arial" w:cs="Times New Roman"/>
      <w:b/>
      <w:i/>
      <w:sz w:val="18"/>
      <w:szCs w:val="20"/>
      <w:lang w:val="fr-FR" w:eastAsia="fr-FR"/>
    </w:rPr>
  </w:style>
  <w:style w:type="paragraph" w:customStyle="1" w:styleId="Num-DocParagraph">
    <w:name w:val="Num-Doc Paragraph"/>
    <w:basedOn w:val="Corpsdetexte1"/>
    <w:rsid w:val="001F7F17"/>
    <w:pPr>
      <w:tabs>
        <w:tab w:val="left" w:pos="851"/>
        <w:tab w:val="left" w:pos="1191"/>
        <w:tab w:val="left" w:pos="1531"/>
      </w:tabs>
      <w:spacing w:before="0" w:after="240"/>
    </w:pPr>
    <w:rPr>
      <w:rFonts w:ascii="Times" w:eastAsia="Times New Roman" w:hAnsi="Times"/>
      <w:sz w:val="22"/>
    </w:rPr>
  </w:style>
  <w:style w:type="paragraph" w:customStyle="1" w:styleId="Corpsdetexte1">
    <w:name w:val="Corps de texte1"/>
    <w:basedOn w:val="Normal"/>
    <w:rsid w:val="001F7F17"/>
    <w:pPr>
      <w:spacing w:before="100" w:after="100" w:line="240" w:lineRule="auto"/>
      <w:jc w:val="both"/>
    </w:pPr>
    <w:rPr>
      <w:rFonts w:ascii="Times New Roman" w:eastAsia="SimSun" w:hAnsi="Times New Roman" w:cs="Times New Roman"/>
      <w:sz w:val="24"/>
      <w:szCs w:val="20"/>
    </w:rPr>
  </w:style>
  <w:style w:type="paragraph" w:customStyle="1" w:styleId="CharZchnZchn">
    <w:name w:val="Char Zchn Zchn"/>
    <w:basedOn w:val="Normal"/>
    <w:rsid w:val="001F7F17"/>
    <w:pPr>
      <w:spacing w:after="160" w:line="240" w:lineRule="exact"/>
    </w:pPr>
    <w:rPr>
      <w:rFonts w:ascii="Tahoma" w:eastAsia="Times New Roman" w:hAnsi="Tahoma" w:cs="Times New Roman"/>
      <w:sz w:val="20"/>
      <w:szCs w:val="20"/>
    </w:rPr>
  </w:style>
  <w:style w:type="paragraph" w:customStyle="1" w:styleId="Text1Char">
    <w:name w:val="Text 1 Char"/>
    <w:basedOn w:val="Normal"/>
    <w:rsid w:val="001F7F17"/>
    <w:pPr>
      <w:spacing w:after="240" w:line="240" w:lineRule="auto"/>
      <w:jc w:val="both"/>
    </w:pPr>
    <w:rPr>
      <w:rFonts w:ascii="Times New Roman" w:eastAsia="Times New Roman" w:hAnsi="Times New Roman" w:cs="Times New Roman"/>
      <w:sz w:val="24"/>
      <w:szCs w:val="24"/>
    </w:rPr>
  </w:style>
  <w:style w:type="character" w:customStyle="1" w:styleId="Text1CharChar1">
    <w:name w:val="Text 1 Char Char1"/>
    <w:rsid w:val="001F7F17"/>
    <w:rPr>
      <w:sz w:val="24"/>
      <w:lang w:val="fr-FR" w:eastAsia="fr-FR"/>
    </w:rPr>
  </w:style>
  <w:style w:type="paragraph" w:customStyle="1" w:styleId="NumPar1">
    <w:name w:val="NumPar 1"/>
    <w:basedOn w:val="Normal"/>
    <w:next w:val="Normal"/>
    <w:rsid w:val="001F7F17"/>
    <w:pPr>
      <w:spacing w:after="240" w:line="240" w:lineRule="auto"/>
      <w:ind w:left="483" w:hanging="483"/>
      <w:jc w:val="both"/>
    </w:pPr>
    <w:rPr>
      <w:rFonts w:ascii="Times New Roman" w:eastAsia="Times New Roman" w:hAnsi="Times New Roman" w:cs="Times New Roman"/>
      <w:sz w:val="24"/>
      <w:szCs w:val="20"/>
    </w:rPr>
  </w:style>
  <w:style w:type="paragraph" w:styleId="Header">
    <w:name w:val="header"/>
    <w:basedOn w:val="Normal"/>
    <w:link w:val="HeaderChar"/>
    <w:rsid w:val="001F7F17"/>
    <w:pPr>
      <w:tabs>
        <w:tab w:val="center" w:pos="4153"/>
        <w:tab w:val="right" w:pos="8306"/>
      </w:tabs>
      <w:spacing w:after="0" w:line="240" w:lineRule="auto"/>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1F7F17"/>
    <w:rPr>
      <w:rFonts w:ascii="Times New Roman" w:eastAsia="Times New Roman" w:hAnsi="Times New Roman" w:cs="Times New Roman"/>
      <w:sz w:val="24"/>
      <w:szCs w:val="20"/>
      <w:lang w:val="fr-FR" w:eastAsia="fr-FR"/>
    </w:rPr>
  </w:style>
  <w:style w:type="paragraph" w:styleId="BodyText">
    <w:name w:val="Body Text"/>
    <w:basedOn w:val="Normal"/>
    <w:link w:val="BodyTextChar"/>
    <w:qFormat/>
    <w:rsid w:val="001F7F17"/>
    <w:pPr>
      <w:tabs>
        <w:tab w:val="left" w:pos="851"/>
        <w:tab w:val="left" w:pos="1191"/>
        <w:tab w:val="left" w:pos="1531"/>
      </w:tabs>
      <w:spacing w:after="240" w:line="240" w:lineRule="auto"/>
      <w:jc w:val="both"/>
    </w:pPr>
    <w:rPr>
      <w:rFonts w:ascii="Times" w:eastAsia="Times New Roman" w:hAnsi="Times" w:cs="Times New Roman"/>
      <w:szCs w:val="20"/>
    </w:rPr>
  </w:style>
  <w:style w:type="character" w:customStyle="1" w:styleId="BodyTextChar">
    <w:name w:val="Body Text Char"/>
    <w:basedOn w:val="DefaultParagraphFont"/>
    <w:link w:val="BodyText"/>
    <w:rsid w:val="001F7F17"/>
    <w:rPr>
      <w:rFonts w:ascii="Times" w:eastAsia="Times New Roman" w:hAnsi="Times" w:cs="Times New Roman"/>
      <w:szCs w:val="20"/>
      <w:lang w:eastAsia="fr-FR"/>
    </w:rPr>
  </w:style>
  <w:style w:type="paragraph" w:customStyle="1" w:styleId="BULLETcadre">
    <w:name w:val="BULLET_cadre"/>
    <w:basedOn w:val="Normal"/>
    <w:rsid w:val="001F7F17"/>
    <w:pPr>
      <w:pBdr>
        <w:top w:val="single" w:sz="6" w:space="10" w:color="auto"/>
        <w:left w:val="single" w:sz="6" w:space="10" w:color="auto"/>
        <w:bottom w:val="single" w:sz="6" w:space="10" w:color="auto"/>
        <w:right w:val="single" w:sz="6" w:space="10" w:color="auto"/>
      </w:pBdr>
      <w:shd w:val="pct10" w:color="auto" w:fill="auto"/>
      <w:overflowPunct w:val="0"/>
      <w:autoSpaceDE w:val="0"/>
      <w:autoSpaceDN w:val="0"/>
      <w:adjustRightInd w:val="0"/>
      <w:spacing w:before="240" w:after="0" w:line="240" w:lineRule="auto"/>
      <w:ind w:left="2268" w:hanging="567"/>
      <w:jc w:val="both"/>
      <w:textAlignment w:val="baseline"/>
    </w:pPr>
    <w:rPr>
      <w:rFonts w:ascii="Optima" w:eastAsia="Times New Roman" w:hAnsi="Optima" w:cs="Times New Roman"/>
      <w:szCs w:val="20"/>
    </w:rPr>
  </w:style>
  <w:style w:type="paragraph" w:customStyle="1" w:styleId="Address">
    <w:name w:val="Address"/>
    <w:basedOn w:val="Normal"/>
    <w:rsid w:val="001F7F17"/>
    <w:pPr>
      <w:spacing w:after="0" w:line="240" w:lineRule="auto"/>
      <w:jc w:val="both"/>
    </w:pPr>
    <w:rPr>
      <w:rFonts w:ascii="Times New Roman" w:eastAsia="Times New Roman" w:hAnsi="Times New Roman" w:cs="Times New Roman"/>
      <w:sz w:val="24"/>
      <w:szCs w:val="20"/>
    </w:rPr>
  </w:style>
  <w:style w:type="character" w:styleId="FootnoteReference">
    <w:name w:val="footnote reference"/>
    <w:aliases w:val="BVI fnr,16 Point,Superscript 6 Point,Footnote Reference Number,Footnote Reference_LVL6,Footnote Reference_LVL61,Footnote Reference_LVL62,Footnote Reference_LVL63,Footnote Reference_LVL64,Texto nota al pie,Footnote symbol,ftref"/>
    <w:link w:val="Char2"/>
    <w:uiPriority w:val="99"/>
    <w:qFormat/>
    <w:rsid w:val="001F7F17"/>
    <w:rPr>
      <w:rFonts w:cs="Times New Roman"/>
      <w:vertAlign w:val="superscript"/>
    </w:rPr>
  </w:style>
  <w:style w:type="character" w:styleId="Hyperlink">
    <w:name w:val="Hyperlink"/>
    <w:uiPriority w:val="99"/>
    <w:rsid w:val="001F7F17"/>
    <w:rPr>
      <w:rFonts w:cs="Times New Roman"/>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Footnote Text Char1 Cha,Footnote Text Char1 Char"/>
    <w:basedOn w:val="Normal"/>
    <w:link w:val="FootnoteTextChar"/>
    <w:uiPriority w:val="99"/>
    <w:qFormat/>
    <w:rsid w:val="001F7F17"/>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Schriftart: 9 pt Char1,Schriftart: 10 pt Char1,Schriftart: 8 pt Char1,WB-Fußnotentext Char1,FoodNote Char1,ft Char1,Footnote Char1,Footnote Text Char Char Char1,Footnote Text Char1 Char Char Char1,fn Char,f Char1"/>
    <w:basedOn w:val="DefaultParagraphFont"/>
    <w:link w:val="FootnoteText"/>
    <w:uiPriority w:val="99"/>
    <w:rsid w:val="001F7F17"/>
    <w:rPr>
      <w:rFonts w:ascii="Times New Roman" w:eastAsia="Times New Roman" w:hAnsi="Times New Roman" w:cs="Times New Roman"/>
      <w:sz w:val="20"/>
      <w:szCs w:val="20"/>
      <w:lang w:eastAsia="fr-FR"/>
    </w:rPr>
  </w:style>
  <w:style w:type="character" w:styleId="PageNumber">
    <w:name w:val="page number"/>
    <w:rsid w:val="001F7F17"/>
    <w:rPr>
      <w:rFonts w:cs="Times New Roman"/>
    </w:rPr>
  </w:style>
  <w:style w:type="paragraph" w:styleId="Footer">
    <w:name w:val="footer"/>
    <w:basedOn w:val="Normal"/>
    <w:link w:val="FooterChar"/>
    <w:uiPriority w:val="99"/>
    <w:rsid w:val="001F7F17"/>
    <w:pPr>
      <w:tabs>
        <w:tab w:val="center" w:pos="4320"/>
        <w:tab w:val="right" w:pos="8640"/>
      </w:tabs>
      <w:spacing w:after="0" w:line="240" w:lineRule="auto"/>
      <w:jc w:val="both"/>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1F7F17"/>
    <w:rPr>
      <w:rFonts w:ascii="Times New Roman" w:eastAsia="Times New Roman" w:hAnsi="Times New Roman" w:cs="Times New Roman"/>
      <w:sz w:val="24"/>
      <w:szCs w:val="20"/>
      <w:lang w:eastAsia="fr-FR"/>
    </w:rPr>
  </w:style>
  <w:style w:type="paragraph" w:styleId="TOC1">
    <w:name w:val="toc 1"/>
    <w:basedOn w:val="Normal"/>
    <w:next w:val="Normal"/>
    <w:autoRedefine/>
    <w:uiPriority w:val="39"/>
    <w:rsid w:val="00FC078C"/>
    <w:pPr>
      <w:tabs>
        <w:tab w:val="left" w:pos="2108"/>
      </w:tabs>
      <w:spacing w:before="360" w:after="120" w:line="240" w:lineRule="auto"/>
      <w:outlineLvl w:val="0"/>
    </w:pPr>
    <w:rPr>
      <w:rFonts w:ascii="Arial" w:eastAsia="Times New Roman" w:hAnsi="Arial" w:cs="Arial"/>
      <w:b/>
      <w:bCs/>
      <w:caps/>
      <w:noProof/>
      <w:sz w:val="24"/>
      <w:szCs w:val="24"/>
    </w:rPr>
  </w:style>
  <w:style w:type="paragraph" w:styleId="TOC2">
    <w:name w:val="toc 2"/>
    <w:basedOn w:val="Normal"/>
    <w:next w:val="Normal"/>
    <w:autoRedefine/>
    <w:uiPriority w:val="39"/>
    <w:rsid w:val="000E299B"/>
    <w:pPr>
      <w:tabs>
        <w:tab w:val="left" w:pos="720"/>
        <w:tab w:val="right" w:pos="7972"/>
      </w:tabs>
      <w:spacing w:before="240" w:after="0" w:line="240" w:lineRule="auto"/>
      <w:ind w:right="1213"/>
      <w:jc w:val="both"/>
    </w:pPr>
    <w:rPr>
      <w:rFonts w:ascii="Times New Roman" w:eastAsia="Times New Roman" w:hAnsi="Times New Roman" w:cs="Times New Roman"/>
      <w:noProof/>
      <w:sz w:val="20"/>
      <w:szCs w:val="20"/>
    </w:rPr>
  </w:style>
  <w:style w:type="paragraph" w:styleId="TOC3">
    <w:name w:val="toc 3"/>
    <w:basedOn w:val="Normal"/>
    <w:next w:val="Normal"/>
    <w:autoRedefine/>
    <w:uiPriority w:val="39"/>
    <w:rsid w:val="001F7F17"/>
    <w:pPr>
      <w:tabs>
        <w:tab w:val="right" w:pos="7972"/>
      </w:tabs>
      <w:spacing w:after="0" w:line="240" w:lineRule="auto"/>
      <w:ind w:left="240"/>
    </w:pPr>
    <w:rPr>
      <w:rFonts w:ascii="Times New Roman" w:eastAsia="Times New Roman" w:hAnsi="Times New Roman" w:cs="Times New Roman"/>
      <w:noProof/>
      <w:sz w:val="20"/>
      <w:szCs w:val="20"/>
    </w:rPr>
  </w:style>
  <w:style w:type="paragraph" w:styleId="BodyText3">
    <w:name w:val="Body Text 3"/>
    <w:basedOn w:val="Normal"/>
    <w:link w:val="BodyText3Char"/>
    <w:rsid w:val="001F7F17"/>
    <w:pPr>
      <w:spacing w:after="0" w:line="240" w:lineRule="auto"/>
    </w:pPr>
    <w:rPr>
      <w:rFonts w:ascii="Arial" w:eastAsia="Times New Roman" w:hAnsi="Arial" w:cs="Times New Roman"/>
      <w:szCs w:val="20"/>
    </w:rPr>
  </w:style>
  <w:style w:type="character" w:customStyle="1" w:styleId="BodyText3Char">
    <w:name w:val="Body Text 3 Char"/>
    <w:basedOn w:val="DefaultParagraphFont"/>
    <w:link w:val="BodyText3"/>
    <w:rsid w:val="001F7F17"/>
    <w:rPr>
      <w:rFonts w:ascii="Arial" w:eastAsia="Times New Roman" w:hAnsi="Arial" w:cs="Times New Roman"/>
      <w:szCs w:val="20"/>
    </w:rPr>
  </w:style>
  <w:style w:type="paragraph" w:customStyle="1" w:styleId="NormalIndent1">
    <w:name w:val="Normal Indent 1"/>
    <w:basedOn w:val="NormalIndent"/>
    <w:link w:val="NormalIndent1Char"/>
    <w:autoRedefine/>
    <w:rsid w:val="001F7F17"/>
    <w:pPr>
      <w:tabs>
        <w:tab w:val="num" w:pos="540"/>
        <w:tab w:val="num" w:pos="1494"/>
      </w:tabs>
      <w:ind w:left="1494" w:hanging="360"/>
    </w:pPr>
    <w:rPr>
      <w:i/>
      <w:sz w:val="24"/>
    </w:rPr>
  </w:style>
  <w:style w:type="paragraph" w:styleId="NormalIndent">
    <w:name w:val="Normal Indent"/>
    <w:basedOn w:val="Normal"/>
    <w:link w:val="NormalIndentChar"/>
    <w:rsid w:val="001F7F17"/>
    <w:pPr>
      <w:spacing w:after="0" w:line="240" w:lineRule="auto"/>
      <w:ind w:left="720"/>
    </w:pPr>
    <w:rPr>
      <w:rFonts w:ascii="Times New Roman" w:eastAsia="Times New Roman" w:hAnsi="Times New Roman" w:cs="Times New Roman"/>
      <w:sz w:val="20"/>
      <w:szCs w:val="20"/>
    </w:rPr>
  </w:style>
  <w:style w:type="paragraph" w:customStyle="1" w:styleId="NormalIndent2">
    <w:name w:val="Normal Indent 2"/>
    <w:basedOn w:val="NormalIndent1"/>
    <w:autoRedefine/>
    <w:rsid w:val="001F7F17"/>
    <w:pPr>
      <w:tabs>
        <w:tab w:val="clear" w:pos="540"/>
        <w:tab w:val="num" w:pos="927"/>
      </w:tabs>
      <w:ind w:left="927"/>
      <w:jc w:val="both"/>
    </w:pPr>
  </w:style>
  <w:style w:type="paragraph" w:customStyle="1" w:styleId="Brdtekst1">
    <w:name w:val="Brødtekst1"/>
    <w:basedOn w:val="Normal"/>
    <w:rsid w:val="001F7F17"/>
    <w:pPr>
      <w:spacing w:after="0" w:line="240" w:lineRule="auto"/>
      <w:jc w:val="both"/>
    </w:pPr>
    <w:rPr>
      <w:rFonts w:ascii="Times New Roman" w:eastAsia="Times New Roman" w:hAnsi="Times New Roman" w:cs="Times New Roman"/>
      <w:sz w:val="20"/>
      <w:szCs w:val="20"/>
    </w:rPr>
  </w:style>
  <w:style w:type="paragraph" w:styleId="BodyText2">
    <w:name w:val="Body Text 2"/>
    <w:basedOn w:val="Normal"/>
    <w:link w:val="BodyText2Char"/>
    <w:rsid w:val="001F7F17"/>
    <w:pPr>
      <w:spacing w:after="0" w:line="240" w:lineRule="auto"/>
      <w:jc w:val="both"/>
    </w:pPr>
    <w:rPr>
      <w:rFonts w:ascii="Arial" w:eastAsia="Times New Roman" w:hAnsi="Arial" w:cs="Times New Roman"/>
      <w:sz w:val="18"/>
      <w:szCs w:val="20"/>
    </w:rPr>
  </w:style>
  <w:style w:type="character" w:customStyle="1" w:styleId="BodyText2Char">
    <w:name w:val="Body Text 2 Char"/>
    <w:basedOn w:val="DefaultParagraphFont"/>
    <w:link w:val="BodyText2"/>
    <w:rsid w:val="001F7F17"/>
    <w:rPr>
      <w:rFonts w:ascii="Arial" w:eastAsia="Times New Roman" w:hAnsi="Arial" w:cs="Times New Roman"/>
      <w:sz w:val="18"/>
      <w:szCs w:val="20"/>
    </w:rPr>
  </w:style>
  <w:style w:type="paragraph" w:customStyle="1" w:styleId="Text1">
    <w:name w:val="Text 1"/>
    <w:basedOn w:val="Normal"/>
    <w:rsid w:val="001F7F17"/>
    <w:pPr>
      <w:spacing w:after="240" w:line="240" w:lineRule="auto"/>
      <w:jc w:val="both"/>
    </w:pPr>
    <w:rPr>
      <w:rFonts w:ascii="Times New Roman" w:eastAsia="Times New Roman" w:hAnsi="Times New Roman" w:cs="Times New Roman"/>
      <w:sz w:val="24"/>
      <w:szCs w:val="24"/>
    </w:rPr>
  </w:style>
  <w:style w:type="character" w:customStyle="1" w:styleId="Text1Char1">
    <w:name w:val="Text 1 Char1"/>
    <w:rsid w:val="001F7F17"/>
    <w:rPr>
      <w:sz w:val="24"/>
      <w:lang w:val="fr-FR" w:eastAsia="fr-FR"/>
    </w:rPr>
  </w:style>
  <w:style w:type="paragraph" w:customStyle="1" w:styleId="StyleNum-DocParagraph12ptItalicBlackAfter6ptTop">
    <w:name w:val="Style Num-Doc Paragraph + 12 pt Italic Black After:  6 pt Top: ..."/>
    <w:basedOn w:val="Brdtekst1"/>
    <w:rsid w:val="001F7F17"/>
    <w:pPr>
      <w:pBdr>
        <w:top w:val="single" w:sz="12" w:space="0" w:color="auto"/>
        <w:left w:val="single" w:sz="12" w:space="4" w:color="auto"/>
        <w:bottom w:val="single" w:sz="12" w:space="1" w:color="auto"/>
        <w:right w:val="single" w:sz="12" w:space="4" w:color="auto"/>
      </w:pBdr>
      <w:spacing w:after="120"/>
    </w:pPr>
    <w:rPr>
      <w:i/>
      <w:iCs/>
      <w:color w:val="000000"/>
      <w:sz w:val="24"/>
    </w:rPr>
  </w:style>
  <w:style w:type="paragraph" w:customStyle="1" w:styleId="111">
    <w:name w:val="111"/>
    <w:basedOn w:val="Normal"/>
    <w:rsid w:val="001F7F17"/>
    <w:pPr>
      <w:tabs>
        <w:tab w:val="num" w:pos="720"/>
      </w:tabs>
      <w:spacing w:after="0" w:line="240" w:lineRule="auto"/>
      <w:ind w:left="720" w:hanging="360"/>
    </w:pPr>
    <w:rPr>
      <w:rFonts w:ascii="Times New Roman" w:eastAsia="Times New Roman" w:hAnsi="Times New Roman" w:cs="Times New Roman"/>
      <w:b/>
      <w:bCs/>
      <w:color w:val="000000"/>
      <w:sz w:val="24"/>
      <w:szCs w:val="24"/>
    </w:rPr>
  </w:style>
  <w:style w:type="paragraph" w:customStyle="1" w:styleId="TexteGras">
    <w:name w:val="Texte Gras"/>
    <w:basedOn w:val="Normal"/>
    <w:rsid w:val="001F7F17"/>
    <w:pPr>
      <w:spacing w:after="0" w:line="240" w:lineRule="auto"/>
      <w:outlineLvl w:val="0"/>
    </w:pPr>
    <w:rPr>
      <w:rFonts w:ascii="Times New Roman" w:eastAsia="Times New Roman" w:hAnsi="Times New Roman" w:cs="Times New Roman"/>
      <w:b/>
      <w:color w:val="000000"/>
      <w:sz w:val="24"/>
      <w:szCs w:val="24"/>
    </w:rPr>
  </w:style>
  <w:style w:type="paragraph" w:styleId="TOC4">
    <w:name w:val="toc 4"/>
    <w:basedOn w:val="Normal"/>
    <w:next w:val="Normal"/>
    <w:autoRedefine/>
    <w:uiPriority w:val="39"/>
    <w:rsid w:val="001F7F17"/>
    <w:pPr>
      <w:tabs>
        <w:tab w:val="left" w:pos="1680"/>
        <w:tab w:val="right" w:pos="7920"/>
      </w:tabs>
      <w:spacing w:after="0" w:line="240" w:lineRule="auto"/>
      <w:ind w:left="1620" w:right="1113" w:hanging="1260"/>
    </w:pPr>
    <w:rPr>
      <w:rFonts w:ascii="Times New Roman" w:eastAsia="Times New Roman" w:hAnsi="Times New Roman" w:cs="Times New Roman"/>
      <w:i/>
      <w:sz w:val="20"/>
      <w:szCs w:val="24"/>
    </w:rPr>
  </w:style>
  <w:style w:type="paragraph" w:customStyle="1" w:styleId="StyleBoldItalicBlackUnderline">
    <w:name w:val="Style Bold Italic Black Underline"/>
    <w:basedOn w:val="Normal"/>
    <w:rsid w:val="001F7F17"/>
    <w:pPr>
      <w:spacing w:after="0" w:line="240" w:lineRule="auto"/>
      <w:outlineLvl w:val="0"/>
    </w:pPr>
    <w:rPr>
      <w:rFonts w:ascii="Times New Roman" w:eastAsia="Times New Roman" w:hAnsi="Times New Roman" w:cs="Times New Roman"/>
      <w:b/>
      <w:i/>
      <w:color w:val="000000"/>
      <w:sz w:val="24"/>
      <w:szCs w:val="24"/>
      <w:u w:val="single"/>
    </w:rPr>
  </w:style>
  <w:style w:type="paragraph" w:customStyle="1" w:styleId="StyleBoldItalicBlackUnderlineJustified">
    <w:name w:val="Style Bold Italic Black Underline Justified"/>
    <w:basedOn w:val="Normal"/>
    <w:rsid w:val="001F7F17"/>
    <w:pPr>
      <w:numPr>
        <w:numId w:val="4"/>
      </w:numPr>
      <w:spacing w:after="0" w:line="240" w:lineRule="auto"/>
      <w:jc w:val="both"/>
    </w:pPr>
    <w:rPr>
      <w:rFonts w:ascii="Times New Roman" w:eastAsia="Times New Roman" w:hAnsi="Times New Roman" w:cs="Times New Roman"/>
      <w:b/>
      <w:bCs/>
      <w:i/>
      <w:iCs/>
      <w:color w:val="000000"/>
      <w:sz w:val="24"/>
      <w:szCs w:val="20"/>
      <w:u w:val="single"/>
    </w:rPr>
  </w:style>
  <w:style w:type="paragraph" w:customStyle="1" w:styleId="StyleText1CharBoldBlack">
    <w:name w:val="Style Text 1 Char + Bold Black"/>
    <w:basedOn w:val="Text1Char"/>
    <w:rsid w:val="001F7F17"/>
    <w:pPr>
      <w:tabs>
        <w:tab w:val="num" w:pos="540"/>
      </w:tabs>
    </w:pPr>
    <w:rPr>
      <w:b/>
      <w:bCs/>
      <w:color w:val="000000"/>
    </w:rPr>
  </w:style>
  <w:style w:type="paragraph" w:customStyle="1" w:styleId="StyleText1ItalicBlack">
    <w:name w:val="Style Text 1 + Italic Black"/>
    <w:basedOn w:val="Text1"/>
    <w:rsid w:val="001F7F17"/>
    <w:pPr>
      <w:numPr>
        <w:numId w:val="3"/>
      </w:numPr>
      <w:tabs>
        <w:tab w:val="clear" w:pos="360"/>
      </w:tabs>
    </w:pPr>
    <w:rPr>
      <w:iCs/>
      <w:color w:val="000000"/>
    </w:rPr>
  </w:style>
  <w:style w:type="character" w:customStyle="1" w:styleId="StyleText1ItalicBlackChar">
    <w:name w:val="Style Text 1 + Italic Black Char"/>
    <w:rsid w:val="001F7F17"/>
    <w:rPr>
      <w:color w:val="000000"/>
      <w:sz w:val="24"/>
      <w:lang w:val="fr-FR" w:eastAsia="fr-FR"/>
    </w:rPr>
  </w:style>
  <w:style w:type="paragraph" w:customStyle="1" w:styleId="StyleText1CharItalicBlackAfter0pt">
    <w:name w:val="Style Text 1 Char + Italic Black After:  0 pt"/>
    <w:basedOn w:val="Text1Char"/>
    <w:rsid w:val="001F7F17"/>
    <w:pPr>
      <w:spacing w:after="0"/>
    </w:pPr>
    <w:rPr>
      <w:iCs/>
      <w:color w:val="000000"/>
      <w:szCs w:val="20"/>
    </w:rPr>
  </w:style>
  <w:style w:type="paragraph" w:customStyle="1" w:styleId="StyleText1CharItalicBlack">
    <w:name w:val="Style Text 1 Char + Italic Black"/>
    <w:basedOn w:val="Text1Char"/>
    <w:rsid w:val="001F7F17"/>
    <w:rPr>
      <w:iCs/>
      <w:color w:val="000000"/>
    </w:rPr>
  </w:style>
  <w:style w:type="character" w:customStyle="1" w:styleId="StyleText1CharItalicBlackChar">
    <w:name w:val="Style Text 1 Char + Italic Black Char"/>
    <w:rsid w:val="001F7F17"/>
    <w:rPr>
      <w:color w:val="000000"/>
      <w:sz w:val="24"/>
      <w:lang w:val="fr-FR" w:eastAsia="fr-FR"/>
    </w:rPr>
  </w:style>
  <w:style w:type="paragraph" w:customStyle="1" w:styleId="StyleStyleNum-DocParagraph12ptItalicBlackAfter6ptTop">
    <w:name w:val="Style Style Num-Doc Paragraph + 12 pt Italic Black After:  6 pt Top..."/>
    <w:basedOn w:val="StyleNum-DocParagraph12ptItalicBlackAfter6ptTop"/>
    <w:rsid w:val="001F7F17"/>
    <w:pPr>
      <w:tabs>
        <w:tab w:val="num" w:pos="720"/>
      </w:tabs>
      <w:spacing w:before="120"/>
      <w:ind w:left="720" w:hanging="360"/>
    </w:pPr>
    <w:rPr>
      <w:i w:val="0"/>
      <w:iCs w:val="0"/>
    </w:rPr>
  </w:style>
  <w:style w:type="table" w:styleId="TableGrid">
    <w:name w:val="Table Grid"/>
    <w:basedOn w:val="TableNormal"/>
    <w:uiPriority w:val="39"/>
    <w:rsid w:val="001F7F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F7F1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F7F17"/>
    <w:rPr>
      <w:rFonts w:ascii="Tahoma" w:eastAsia="Times New Roman" w:hAnsi="Tahoma" w:cs="Tahoma"/>
      <w:sz w:val="16"/>
      <w:szCs w:val="16"/>
      <w:lang w:eastAsia="fr-FR"/>
    </w:rPr>
  </w:style>
  <w:style w:type="paragraph" w:styleId="NormalWeb">
    <w:name w:val="Normal (Web)"/>
    <w:basedOn w:val="Normal"/>
    <w:uiPriority w:val="99"/>
    <w:rsid w:val="001F7F17"/>
    <w:pPr>
      <w:spacing w:before="100" w:beforeAutospacing="1" w:after="100" w:afterAutospacing="1" w:line="240" w:lineRule="auto"/>
    </w:pPr>
    <w:rPr>
      <w:rFonts w:ascii="Times New Roman" w:eastAsia="Times New Roman" w:hAnsi="Times New Roman" w:cs="Times New Roman"/>
      <w:sz w:val="24"/>
      <w:szCs w:val="24"/>
    </w:rPr>
  </w:style>
  <w:style w:type="paragraph" w:styleId="TOC5">
    <w:name w:val="toc 5"/>
    <w:basedOn w:val="Normal"/>
    <w:next w:val="Normal"/>
    <w:autoRedefine/>
    <w:uiPriority w:val="39"/>
    <w:rsid w:val="001F7F17"/>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uiPriority w:val="39"/>
    <w:rsid w:val="001F7F17"/>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uiPriority w:val="39"/>
    <w:rsid w:val="001F7F17"/>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uiPriority w:val="39"/>
    <w:rsid w:val="001F7F17"/>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uiPriority w:val="39"/>
    <w:rsid w:val="001F7F17"/>
    <w:pPr>
      <w:spacing w:after="0" w:line="240" w:lineRule="auto"/>
      <w:ind w:left="1920"/>
    </w:pPr>
    <w:rPr>
      <w:rFonts w:ascii="Times New Roman" w:eastAsia="Times New Roman" w:hAnsi="Times New Roman" w:cs="Times New Roman"/>
      <w:sz w:val="24"/>
      <w:szCs w:val="24"/>
    </w:rPr>
  </w:style>
  <w:style w:type="character" w:styleId="CommentReference">
    <w:name w:val="annotation reference"/>
    <w:uiPriority w:val="99"/>
    <w:rsid w:val="001F7F17"/>
    <w:rPr>
      <w:rFonts w:cs="Times New Roman"/>
      <w:sz w:val="16"/>
    </w:rPr>
  </w:style>
  <w:style w:type="paragraph" w:styleId="CommentText">
    <w:name w:val="annotation text"/>
    <w:basedOn w:val="Normal"/>
    <w:link w:val="CommentTextChar"/>
    <w:uiPriority w:val="99"/>
    <w:rsid w:val="001F7F1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F7F17"/>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semiHidden/>
    <w:rsid w:val="001F7F17"/>
    <w:rPr>
      <w:b/>
      <w:bCs/>
    </w:rPr>
  </w:style>
  <w:style w:type="character" w:customStyle="1" w:styleId="CommentSubjectChar">
    <w:name w:val="Comment Subject Char"/>
    <w:basedOn w:val="CommentTextChar"/>
    <w:link w:val="CommentSubject"/>
    <w:semiHidden/>
    <w:rsid w:val="001F7F17"/>
    <w:rPr>
      <w:rFonts w:ascii="Times New Roman" w:eastAsia="Times New Roman" w:hAnsi="Times New Roman" w:cs="Times New Roman"/>
      <w:b/>
      <w:bCs/>
      <w:sz w:val="20"/>
      <w:szCs w:val="20"/>
      <w:lang w:eastAsia="fr-FR"/>
    </w:rPr>
  </w:style>
  <w:style w:type="paragraph" w:customStyle="1" w:styleId="Default">
    <w:name w:val="Default"/>
    <w:rsid w:val="001F7F1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uiPriority w:val="99"/>
    <w:rsid w:val="001F7F17"/>
    <w:rPr>
      <w:rFonts w:cs="Times New Roman"/>
      <w:color w:val="606420"/>
      <w:u w:val="single"/>
    </w:rPr>
  </w:style>
  <w:style w:type="paragraph" w:styleId="ListParagraph">
    <w:name w:val="List Paragraph"/>
    <w:aliases w:val="Titre 10,Bibliographie1,r2,Paragraphe 2,inspringtekst,Liststycke SKL,Bullet list,Table of contents numbered,içindekiler vb,Sombreado multicolor - Énfasis 31,Normal bullet 2,Liste Paragraf,Elenco Bullet point,Liste Paragraf1,Paragraph"/>
    <w:basedOn w:val="Normal"/>
    <w:link w:val="ListParagraphChar"/>
    <w:uiPriority w:val="34"/>
    <w:qFormat/>
    <w:rsid w:val="001F7F17"/>
    <w:pPr>
      <w:ind w:left="720"/>
      <w:contextualSpacing/>
    </w:pPr>
    <w:rPr>
      <w:rFonts w:ascii="Calibri" w:eastAsia="Times New Roman" w:hAnsi="Calibri" w:cs="Times New Roman"/>
    </w:rPr>
  </w:style>
  <w:style w:type="paragraph" w:customStyle="1" w:styleId="Tekstas">
    <w:name w:val="Tekstas"/>
    <w:basedOn w:val="Normal"/>
    <w:rsid w:val="001F7F17"/>
    <w:pPr>
      <w:spacing w:after="120" w:line="240" w:lineRule="auto"/>
      <w:jc w:val="both"/>
    </w:pPr>
    <w:rPr>
      <w:rFonts w:ascii="Times New Roman" w:eastAsia="Times New Roman" w:hAnsi="Times New Roman" w:cs="Times New Roman"/>
      <w:sz w:val="24"/>
      <w:szCs w:val="24"/>
    </w:rPr>
  </w:style>
  <w:style w:type="paragraph" w:styleId="Caption">
    <w:name w:val="caption"/>
    <w:basedOn w:val="Normal"/>
    <w:next w:val="Normal"/>
    <w:autoRedefine/>
    <w:qFormat/>
    <w:rsid w:val="00B93385"/>
    <w:pPr>
      <w:spacing w:after="80" w:line="240" w:lineRule="auto"/>
      <w:jc w:val="center"/>
    </w:pPr>
    <w:rPr>
      <w:rFonts w:ascii="Times New Roman" w:eastAsia="Calibri" w:hAnsi="Times New Roman" w:cs="Times New Roman"/>
      <w:b/>
      <w:bCs/>
      <w:szCs w:val="20"/>
    </w:rPr>
  </w:style>
  <w:style w:type="paragraph" w:customStyle="1" w:styleId="Corpsdetexte2">
    <w:name w:val="Corps de texte2"/>
    <w:basedOn w:val="Normal"/>
    <w:rsid w:val="001F7F17"/>
    <w:pPr>
      <w:spacing w:before="100" w:after="100" w:line="240" w:lineRule="auto"/>
      <w:jc w:val="both"/>
    </w:pPr>
    <w:rPr>
      <w:rFonts w:ascii="Times New Roman" w:eastAsia="SimSun" w:hAnsi="Times New Roman" w:cs="Times New Roman"/>
      <w:sz w:val="24"/>
      <w:szCs w:val="20"/>
    </w:rPr>
  </w:style>
  <w:style w:type="paragraph" w:customStyle="1" w:styleId="CharZchnZchn1">
    <w:name w:val="Char Zchn Zchn1"/>
    <w:basedOn w:val="Normal"/>
    <w:rsid w:val="001F7F17"/>
    <w:pPr>
      <w:spacing w:after="160" w:line="240" w:lineRule="exact"/>
    </w:pPr>
    <w:rPr>
      <w:rFonts w:ascii="Tahoma" w:eastAsia="Times New Roman" w:hAnsi="Tahoma" w:cs="Times New Roman"/>
      <w:sz w:val="20"/>
      <w:szCs w:val="20"/>
    </w:rPr>
  </w:style>
  <w:style w:type="paragraph" w:styleId="Revision">
    <w:name w:val="Revision"/>
    <w:hidden/>
    <w:uiPriority w:val="99"/>
    <w:semiHidden/>
    <w:rsid w:val="001F7F17"/>
    <w:pPr>
      <w:spacing w:after="0" w:line="240" w:lineRule="auto"/>
    </w:pPr>
    <w:rPr>
      <w:rFonts w:ascii="Times New Roman" w:eastAsia="Times New Roman" w:hAnsi="Times New Roman" w:cs="Times New Roman"/>
      <w:sz w:val="24"/>
      <w:szCs w:val="24"/>
    </w:rPr>
  </w:style>
  <w:style w:type="paragraph" w:customStyle="1" w:styleId="Text2">
    <w:name w:val="Text 2"/>
    <w:basedOn w:val="Normal"/>
    <w:rsid w:val="001F7F17"/>
    <w:pPr>
      <w:tabs>
        <w:tab w:val="left" w:pos="2161"/>
      </w:tabs>
      <w:spacing w:after="240" w:line="240" w:lineRule="auto"/>
      <w:ind w:left="1202"/>
      <w:jc w:val="both"/>
    </w:pPr>
    <w:rPr>
      <w:rFonts w:ascii="Times New Roman" w:eastAsia="Times New Roman" w:hAnsi="Times New Roman" w:cs="Times New Roman"/>
      <w:sz w:val="24"/>
      <w:szCs w:val="20"/>
    </w:rPr>
  </w:style>
  <w:style w:type="character" w:customStyle="1" w:styleId="Heading1Char1">
    <w:name w:val="Heading 1 Char1"/>
    <w:aliases w:val="Heading 1 Char Char,Heading 1 Char1 Char1 Char,Heading 1 Char Char Char1 Char,Heading 1 Char1 Char1 Char Char Char,Heading 1 Char Char Char1 Char Char Char,Heading 1 Char Char1 Char,Heading 1 Char1 Char1 Char1 Char"/>
    <w:rsid w:val="001F7F17"/>
    <w:rPr>
      <w:rFonts w:eastAsia="SimSun"/>
      <w:b/>
      <w:kern w:val="28"/>
      <w:sz w:val="32"/>
      <w:lang w:val="fr-FR" w:eastAsia="fr-FR" w:bidi="fr-FR"/>
    </w:rPr>
  </w:style>
  <w:style w:type="paragraph" w:styleId="ListBullet">
    <w:name w:val="List Bullet"/>
    <w:basedOn w:val="Normal"/>
    <w:autoRedefine/>
    <w:rsid w:val="001F7F17"/>
    <w:pPr>
      <w:tabs>
        <w:tab w:val="num" w:pos="360"/>
      </w:tabs>
      <w:spacing w:after="0" w:line="240" w:lineRule="auto"/>
      <w:ind w:left="360" w:hanging="360"/>
      <w:jc w:val="both"/>
    </w:pPr>
    <w:rPr>
      <w:rFonts w:ascii="Times New Roman" w:eastAsia="Times New Roman" w:hAnsi="Times New Roman" w:cs="Times New Roman"/>
      <w:sz w:val="24"/>
      <w:szCs w:val="20"/>
    </w:rPr>
  </w:style>
  <w:style w:type="paragraph" w:customStyle="1" w:styleId="SubTitle1">
    <w:name w:val="SubTitle 1"/>
    <w:basedOn w:val="Normal"/>
    <w:next w:val="Normal"/>
    <w:rsid w:val="001F7F17"/>
    <w:pPr>
      <w:spacing w:after="240" w:line="240" w:lineRule="auto"/>
      <w:jc w:val="center"/>
    </w:pPr>
    <w:rPr>
      <w:rFonts w:ascii="Times New Roman" w:eastAsia="Times New Roman" w:hAnsi="Times New Roman" w:cs="Times New Roman"/>
      <w:b/>
      <w:snapToGrid w:val="0"/>
      <w:sz w:val="40"/>
      <w:szCs w:val="20"/>
    </w:rPr>
  </w:style>
  <w:style w:type="paragraph" w:customStyle="1" w:styleId="Application1">
    <w:name w:val="Application1"/>
    <w:basedOn w:val="Heading1"/>
    <w:next w:val="Application2"/>
    <w:rsid w:val="001F7F17"/>
    <w:pPr>
      <w:pageBreakBefore/>
      <w:widowControl w:val="0"/>
      <w:pBdr>
        <w:top w:val="none" w:sz="0" w:space="0" w:color="auto"/>
        <w:left w:val="none" w:sz="0" w:space="0" w:color="auto"/>
        <w:right w:val="none" w:sz="0" w:space="0" w:color="auto"/>
      </w:pBdr>
      <w:shd w:val="clear" w:color="auto" w:fill="auto"/>
      <w:tabs>
        <w:tab w:val="num" w:pos="720"/>
      </w:tabs>
      <w:spacing w:before="0" w:after="480"/>
      <w:jc w:val="left"/>
    </w:pPr>
    <w:rPr>
      <w:rFonts w:ascii="Arial" w:hAnsi="Arial"/>
      <w:caps/>
      <w:snapToGrid w:val="0"/>
      <w:sz w:val="28"/>
    </w:rPr>
  </w:style>
  <w:style w:type="paragraph" w:customStyle="1" w:styleId="Application2">
    <w:name w:val="Application2"/>
    <w:basedOn w:val="Normal"/>
    <w:autoRedefine/>
    <w:rsid w:val="001F7F17"/>
    <w:pPr>
      <w:widowControl w:val="0"/>
      <w:suppressAutoHyphens/>
      <w:spacing w:before="120" w:after="120" w:line="240" w:lineRule="auto"/>
    </w:pPr>
    <w:rPr>
      <w:rFonts w:ascii="Times New Roman" w:eastAsia="Times New Roman" w:hAnsi="Times New Roman" w:cs="Times New Roman"/>
      <w:b/>
      <w:snapToGrid w:val="0"/>
      <w:spacing w:val="-2"/>
      <w:sz w:val="28"/>
      <w:szCs w:val="28"/>
      <w:u w:val="single"/>
    </w:rPr>
  </w:style>
  <w:style w:type="paragraph" w:customStyle="1" w:styleId="text20">
    <w:name w:val="text2"/>
    <w:basedOn w:val="Normal"/>
    <w:rsid w:val="001F7F17"/>
    <w:pPr>
      <w:spacing w:after="240" w:line="240" w:lineRule="auto"/>
      <w:ind w:left="1077"/>
    </w:pPr>
    <w:rPr>
      <w:rFonts w:ascii="Times New Roman" w:eastAsia="Times New Roman" w:hAnsi="Times New Roman" w:cs="Times New Roman"/>
      <w:sz w:val="24"/>
      <w:szCs w:val="20"/>
    </w:rPr>
  </w:style>
  <w:style w:type="paragraph" w:customStyle="1" w:styleId="text10">
    <w:name w:val="text1"/>
    <w:basedOn w:val="Normal"/>
    <w:rsid w:val="001F7F17"/>
    <w:pPr>
      <w:spacing w:after="240" w:line="240" w:lineRule="auto"/>
      <w:ind w:left="483"/>
    </w:pPr>
    <w:rPr>
      <w:rFonts w:ascii="Times New Roman" w:eastAsia="Times New Roman" w:hAnsi="Times New Roman" w:cs="Times New Roman"/>
      <w:sz w:val="24"/>
      <w:szCs w:val="20"/>
    </w:rPr>
  </w:style>
  <w:style w:type="paragraph" w:customStyle="1" w:styleId="text4">
    <w:name w:val="text4"/>
    <w:basedOn w:val="Normal"/>
    <w:rsid w:val="001F7F17"/>
    <w:pPr>
      <w:spacing w:after="240" w:line="240" w:lineRule="auto"/>
      <w:ind w:left="2880"/>
    </w:pPr>
    <w:rPr>
      <w:rFonts w:ascii="Times New Roman" w:eastAsia="Times New Roman" w:hAnsi="Times New Roman" w:cs="Times New Roman"/>
      <w:sz w:val="24"/>
      <w:szCs w:val="20"/>
    </w:rPr>
  </w:style>
  <w:style w:type="paragraph" w:styleId="Title">
    <w:name w:val="Title"/>
    <w:basedOn w:val="Normal"/>
    <w:link w:val="TitleChar"/>
    <w:qFormat/>
    <w:rsid w:val="001F7F17"/>
    <w:pPr>
      <w:widowControl w:val="0"/>
      <w:tabs>
        <w:tab w:val="left" w:pos="-720"/>
      </w:tabs>
      <w:suppressAutoHyphens/>
      <w:spacing w:after="0" w:line="240" w:lineRule="auto"/>
      <w:jc w:val="center"/>
    </w:pPr>
    <w:rPr>
      <w:rFonts w:ascii="Times New Roman" w:eastAsia="Times New Roman" w:hAnsi="Times New Roman" w:cs="Times New Roman"/>
      <w:b/>
      <w:snapToGrid w:val="0"/>
      <w:sz w:val="48"/>
      <w:szCs w:val="20"/>
    </w:rPr>
  </w:style>
  <w:style w:type="character" w:customStyle="1" w:styleId="TitleChar">
    <w:name w:val="Title Char"/>
    <w:basedOn w:val="DefaultParagraphFont"/>
    <w:link w:val="Title"/>
    <w:rsid w:val="001F7F17"/>
    <w:rPr>
      <w:rFonts w:ascii="Times New Roman" w:eastAsia="Times New Roman" w:hAnsi="Times New Roman" w:cs="Times New Roman"/>
      <w:b/>
      <w:snapToGrid w:val="0"/>
      <w:sz w:val="48"/>
      <w:szCs w:val="20"/>
      <w:lang w:val="fr-FR" w:eastAsia="fr-FR"/>
    </w:rPr>
  </w:style>
  <w:style w:type="paragraph" w:customStyle="1" w:styleId="internormal">
    <w:name w:val="internormal"/>
    <w:basedOn w:val="Normal"/>
    <w:rsid w:val="001F7F17"/>
    <w:pPr>
      <w:spacing w:after="0" w:line="240" w:lineRule="auto"/>
      <w:ind w:left="1701"/>
      <w:jc w:val="both"/>
    </w:pPr>
    <w:rPr>
      <w:rFonts w:ascii="Optima" w:eastAsia="Times New Roman" w:hAnsi="Optima" w:cs="Times New Roman"/>
      <w:szCs w:val="20"/>
    </w:rPr>
  </w:style>
  <w:style w:type="paragraph" w:styleId="BodyTextIndent">
    <w:name w:val="Body Text Indent"/>
    <w:basedOn w:val="Normal"/>
    <w:link w:val="BodyTextIndentChar"/>
    <w:rsid w:val="001F7F17"/>
    <w:pPr>
      <w:spacing w:after="0" w:line="240" w:lineRule="auto"/>
    </w:pPr>
    <w:rPr>
      <w:rFonts w:ascii="Times New Roman" w:eastAsia="Times New Roman" w:hAnsi="Times New Roman" w:cs="Times New Roman"/>
      <w:b/>
      <w:sz w:val="20"/>
      <w:szCs w:val="20"/>
    </w:rPr>
  </w:style>
  <w:style w:type="character" w:customStyle="1" w:styleId="BodyTextIndentChar">
    <w:name w:val="Body Text Indent Char"/>
    <w:basedOn w:val="DefaultParagraphFont"/>
    <w:link w:val="BodyTextIndent"/>
    <w:rsid w:val="001F7F17"/>
    <w:rPr>
      <w:rFonts w:ascii="Times New Roman" w:eastAsia="Times New Roman" w:hAnsi="Times New Roman" w:cs="Times New Roman"/>
      <w:b/>
      <w:sz w:val="20"/>
      <w:szCs w:val="20"/>
      <w:lang w:val="fr-FR"/>
    </w:rPr>
  </w:style>
  <w:style w:type="paragraph" w:customStyle="1" w:styleId="NoteHead">
    <w:name w:val="NoteHead"/>
    <w:basedOn w:val="Normal"/>
    <w:next w:val="Normal"/>
    <w:rsid w:val="001F7F17"/>
    <w:pPr>
      <w:spacing w:before="720" w:after="720" w:line="240" w:lineRule="auto"/>
      <w:jc w:val="center"/>
    </w:pPr>
    <w:rPr>
      <w:rFonts w:ascii="Times New Roman" w:eastAsia="Times New Roman" w:hAnsi="Times New Roman" w:cs="Times New Roman"/>
      <w:b/>
      <w:smallCaps/>
      <w:sz w:val="24"/>
      <w:szCs w:val="20"/>
    </w:rPr>
  </w:style>
  <w:style w:type="character" w:customStyle="1" w:styleId="NormalIndentChar">
    <w:name w:val="Normal Indent Char"/>
    <w:link w:val="NormalIndent"/>
    <w:rsid w:val="001F7F17"/>
    <w:rPr>
      <w:rFonts w:ascii="Times New Roman" w:eastAsia="Times New Roman" w:hAnsi="Times New Roman" w:cs="Times New Roman"/>
      <w:sz w:val="20"/>
      <w:szCs w:val="20"/>
      <w:lang w:val="fr-FR"/>
    </w:rPr>
  </w:style>
  <w:style w:type="character" w:customStyle="1" w:styleId="NormalIndent1Char">
    <w:name w:val="Normal Indent 1 Char"/>
    <w:link w:val="NormalIndent1"/>
    <w:rsid w:val="001F7F17"/>
    <w:rPr>
      <w:rFonts w:ascii="Times New Roman" w:eastAsia="Times New Roman" w:hAnsi="Times New Roman" w:cs="Times New Roman"/>
      <w:i/>
      <w:sz w:val="24"/>
      <w:szCs w:val="20"/>
      <w:lang w:val="fr-FR"/>
    </w:rPr>
  </w:style>
  <w:style w:type="paragraph" w:customStyle="1" w:styleId="normaltableau">
    <w:name w:val="normal_tableau"/>
    <w:basedOn w:val="Normal"/>
    <w:rsid w:val="001F7F17"/>
    <w:pPr>
      <w:spacing w:before="120" w:after="120" w:line="240" w:lineRule="auto"/>
      <w:jc w:val="both"/>
    </w:pPr>
    <w:rPr>
      <w:rFonts w:ascii="Optima" w:eastAsia="Times New Roman" w:hAnsi="Optima" w:cs="Times New Roman"/>
      <w:szCs w:val="20"/>
    </w:rPr>
  </w:style>
  <w:style w:type="paragraph" w:customStyle="1" w:styleId="article1">
    <w:name w:val="article1"/>
    <w:basedOn w:val="Normal"/>
    <w:rsid w:val="001F7F17"/>
    <w:pPr>
      <w:spacing w:before="240" w:after="0" w:line="240" w:lineRule="auto"/>
      <w:ind w:left="1701"/>
      <w:jc w:val="center"/>
    </w:pPr>
    <w:rPr>
      <w:rFonts w:ascii="Optima" w:eastAsia="Times New Roman" w:hAnsi="Optima" w:cs="Times New Roman"/>
      <w:b/>
      <w:szCs w:val="20"/>
      <w:u w:val="single"/>
    </w:rPr>
  </w:style>
  <w:style w:type="paragraph" w:customStyle="1" w:styleId="TableTitle">
    <w:name w:val="Table Title"/>
    <w:basedOn w:val="Normal"/>
    <w:next w:val="Normal"/>
    <w:rsid w:val="001F7F17"/>
    <w:pPr>
      <w:keepNext/>
      <w:widowControl w:val="0"/>
      <w:tabs>
        <w:tab w:val="left" w:pos="851"/>
        <w:tab w:val="left" w:pos="1191"/>
        <w:tab w:val="left" w:pos="1531"/>
      </w:tabs>
      <w:spacing w:after="240" w:line="240" w:lineRule="auto"/>
      <w:jc w:val="center"/>
    </w:pPr>
    <w:rPr>
      <w:rFonts w:ascii="Helvetica" w:eastAsia="Times New Roman" w:hAnsi="Helvetica" w:cs="Times New Roman"/>
      <w:b/>
      <w:szCs w:val="20"/>
    </w:rPr>
  </w:style>
  <w:style w:type="paragraph" w:customStyle="1" w:styleId="TableSub-title">
    <w:name w:val="Table Sub-title"/>
    <w:basedOn w:val="Normal"/>
    <w:next w:val="BodyText"/>
    <w:rsid w:val="001F7F17"/>
    <w:pPr>
      <w:keepNext/>
      <w:widowControl w:val="0"/>
      <w:tabs>
        <w:tab w:val="left" w:pos="851"/>
        <w:tab w:val="left" w:pos="1191"/>
        <w:tab w:val="left" w:pos="1531"/>
      </w:tabs>
      <w:spacing w:after="240" w:line="240" w:lineRule="auto"/>
      <w:jc w:val="center"/>
    </w:pPr>
    <w:rPr>
      <w:rFonts w:ascii="Helvetica" w:eastAsia="Times New Roman" w:hAnsi="Helvetica" w:cs="Times New Roman"/>
      <w:szCs w:val="20"/>
    </w:rPr>
  </w:style>
  <w:style w:type="paragraph" w:customStyle="1" w:styleId="SourceDescription">
    <w:name w:val="Source Description"/>
    <w:basedOn w:val="Normal"/>
    <w:next w:val="BodyText"/>
    <w:rsid w:val="001F7F17"/>
    <w:pPr>
      <w:widowControl w:val="0"/>
      <w:tabs>
        <w:tab w:val="left" w:pos="851"/>
        <w:tab w:val="left" w:pos="1191"/>
        <w:tab w:val="left" w:pos="1531"/>
      </w:tabs>
      <w:spacing w:after="0" w:line="240" w:lineRule="auto"/>
      <w:jc w:val="both"/>
    </w:pPr>
    <w:rPr>
      <w:rFonts w:ascii="Helvetica" w:eastAsia="Times New Roman" w:hAnsi="Helvetica" w:cs="Times New Roman"/>
      <w:sz w:val="18"/>
      <w:szCs w:val="20"/>
    </w:rPr>
  </w:style>
  <w:style w:type="paragraph" w:customStyle="1" w:styleId="Blockquote">
    <w:name w:val="Blockquote"/>
    <w:basedOn w:val="Normal"/>
    <w:rsid w:val="001F7F17"/>
    <w:pPr>
      <w:widowControl w:val="0"/>
      <w:spacing w:before="100" w:after="100" w:line="240" w:lineRule="auto"/>
      <w:ind w:left="360" w:right="360"/>
    </w:pPr>
    <w:rPr>
      <w:rFonts w:ascii="Times New Roman" w:eastAsia="Times New Roman" w:hAnsi="Times New Roman" w:cs="Times New Roman"/>
      <w:snapToGrid w:val="0"/>
      <w:sz w:val="24"/>
      <w:szCs w:val="20"/>
    </w:rPr>
  </w:style>
  <w:style w:type="character" w:styleId="Strong">
    <w:name w:val="Strong"/>
    <w:uiPriority w:val="22"/>
    <w:qFormat/>
    <w:rsid w:val="001F7F17"/>
    <w:rPr>
      <w:b/>
    </w:rPr>
  </w:style>
  <w:style w:type="paragraph" w:customStyle="1" w:styleId="Text11">
    <w:name w:val="Text 11"/>
    <w:basedOn w:val="Normal"/>
    <w:rsid w:val="001F7F17"/>
    <w:pPr>
      <w:spacing w:after="240" w:line="240" w:lineRule="auto"/>
      <w:jc w:val="both"/>
    </w:pPr>
    <w:rPr>
      <w:rFonts w:ascii="Times New Roman" w:eastAsia="Times New Roman" w:hAnsi="Times New Roman" w:cs="Times New Roman"/>
      <w:sz w:val="24"/>
      <w:szCs w:val="20"/>
    </w:rPr>
  </w:style>
  <w:style w:type="paragraph" w:customStyle="1" w:styleId="Num-DocParagraph1">
    <w:name w:val="Num-Doc Paragraph1"/>
    <w:basedOn w:val="Normal"/>
    <w:rsid w:val="001F7F17"/>
    <w:pPr>
      <w:tabs>
        <w:tab w:val="left" w:pos="851"/>
        <w:tab w:val="left" w:pos="1191"/>
        <w:tab w:val="left" w:pos="1531"/>
      </w:tabs>
      <w:spacing w:after="240" w:line="240" w:lineRule="auto"/>
      <w:jc w:val="both"/>
    </w:pPr>
    <w:rPr>
      <w:rFonts w:ascii="Times" w:eastAsia="Times New Roman" w:hAnsi="Times" w:cs="Times New Roman"/>
      <w:szCs w:val="20"/>
    </w:rPr>
  </w:style>
  <w:style w:type="paragraph" w:customStyle="1" w:styleId="Text12">
    <w:name w:val="Text 12"/>
    <w:basedOn w:val="Normal"/>
    <w:rsid w:val="001F7F17"/>
    <w:pPr>
      <w:spacing w:after="240" w:line="240" w:lineRule="auto"/>
      <w:jc w:val="both"/>
    </w:pPr>
    <w:rPr>
      <w:rFonts w:ascii="Times New Roman" w:eastAsia="Times New Roman" w:hAnsi="Times New Roman" w:cs="Times New Roman"/>
      <w:sz w:val="24"/>
      <w:szCs w:val="20"/>
    </w:rPr>
  </w:style>
  <w:style w:type="paragraph" w:customStyle="1" w:styleId="Text1Char2">
    <w:name w:val="Text 1 Char2"/>
    <w:basedOn w:val="Normal"/>
    <w:rsid w:val="001F7F17"/>
    <w:pPr>
      <w:spacing w:after="240" w:line="240" w:lineRule="auto"/>
      <w:jc w:val="both"/>
    </w:pPr>
    <w:rPr>
      <w:rFonts w:ascii="Times New Roman" w:eastAsia="Times New Roman" w:hAnsi="Times New Roman" w:cs="Times New Roman"/>
      <w:sz w:val="24"/>
      <w:szCs w:val="24"/>
    </w:rPr>
  </w:style>
  <w:style w:type="paragraph" w:customStyle="1" w:styleId="Num-DocParagraph2">
    <w:name w:val="Num-Doc Paragraph2"/>
    <w:basedOn w:val="Normal"/>
    <w:rsid w:val="001F7F17"/>
    <w:pPr>
      <w:tabs>
        <w:tab w:val="left" w:pos="851"/>
        <w:tab w:val="left" w:pos="1191"/>
        <w:tab w:val="left" w:pos="1531"/>
      </w:tabs>
      <w:spacing w:after="240" w:line="240" w:lineRule="auto"/>
      <w:jc w:val="both"/>
    </w:pPr>
    <w:rPr>
      <w:rFonts w:ascii="Times" w:eastAsia="Times New Roman" w:hAnsi="Times" w:cs="Times New Roman"/>
      <w:szCs w:val="20"/>
    </w:rPr>
  </w:style>
  <w:style w:type="paragraph" w:customStyle="1" w:styleId="NumPar2">
    <w:name w:val="NumPar 2"/>
    <w:basedOn w:val="Heading2"/>
    <w:next w:val="Text2"/>
    <w:rsid w:val="001F7F17"/>
    <w:pPr>
      <w:keepNext w:val="0"/>
      <w:numPr>
        <w:numId w:val="1"/>
      </w:numPr>
      <w:tabs>
        <w:tab w:val="clear" w:pos="360"/>
        <w:tab w:val="num" w:pos="1200"/>
      </w:tabs>
      <w:spacing w:before="0" w:after="240"/>
      <w:ind w:left="1200" w:hanging="720"/>
      <w:outlineLvl w:val="9"/>
    </w:pPr>
    <w:rPr>
      <w:rFonts w:eastAsia="Times New Roman"/>
      <w:sz w:val="24"/>
    </w:rPr>
  </w:style>
  <w:style w:type="paragraph" w:customStyle="1" w:styleId="SectionTitle">
    <w:name w:val="SectionTitle"/>
    <w:basedOn w:val="Normal"/>
    <w:next w:val="Heading1"/>
    <w:rsid w:val="001F7F17"/>
    <w:pPr>
      <w:keepNext/>
      <w:spacing w:after="480" w:line="240" w:lineRule="auto"/>
      <w:jc w:val="center"/>
    </w:pPr>
    <w:rPr>
      <w:rFonts w:ascii="Times New Roman" w:eastAsia="Times New Roman" w:hAnsi="Times New Roman" w:cs="Times New Roman"/>
      <w:b/>
      <w:smallCaps/>
      <w:sz w:val="28"/>
      <w:szCs w:val="20"/>
    </w:rPr>
  </w:style>
  <w:style w:type="paragraph" w:customStyle="1" w:styleId="Text3">
    <w:name w:val="Text 3"/>
    <w:basedOn w:val="Normal"/>
    <w:rsid w:val="001F7F17"/>
    <w:pPr>
      <w:tabs>
        <w:tab w:val="left" w:pos="2302"/>
      </w:tabs>
      <w:spacing w:after="240" w:line="240" w:lineRule="auto"/>
      <w:ind w:left="1202"/>
      <w:jc w:val="both"/>
    </w:pPr>
    <w:rPr>
      <w:rFonts w:ascii="Times New Roman" w:eastAsia="Times New Roman" w:hAnsi="Times New Roman" w:cs="Times New Roman"/>
      <w:sz w:val="24"/>
      <w:szCs w:val="20"/>
    </w:rPr>
  </w:style>
  <w:style w:type="paragraph" w:customStyle="1" w:styleId="ListBullet1">
    <w:name w:val="List Bullet 1"/>
    <w:basedOn w:val="Text1"/>
    <w:rsid w:val="001F7F17"/>
    <w:pPr>
      <w:numPr>
        <w:numId w:val="2"/>
      </w:numPr>
    </w:pPr>
    <w:rPr>
      <w:szCs w:val="20"/>
    </w:rPr>
  </w:style>
  <w:style w:type="paragraph" w:customStyle="1" w:styleId="ListDash2">
    <w:name w:val="List Dash 2"/>
    <w:basedOn w:val="Text2"/>
    <w:rsid w:val="001F7F17"/>
    <w:pPr>
      <w:numPr>
        <w:numId w:val="5"/>
      </w:numPr>
      <w:tabs>
        <w:tab w:val="clear" w:pos="2161"/>
      </w:tabs>
    </w:pPr>
  </w:style>
  <w:style w:type="paragraph" w:customStyle="1" w:styleId="ListDash4">
    <w:name w:val="List Dash 4"/>
    <w:basedOn w:val="Normal"/>
    <w:rsid w:val="001F7F17"/>
    <w:pPr>
      <w:numPr>
        <w:numId w:val="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F7F17"/>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F7F17"/>
    <w:pPr>
      <w:numPr>
        <w:numId w:val="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F7F17"/>
    <w:pPr>
      <w:numPr>
        <w:ilvl w:val="1"/>
        <w:numId w:val="8"/>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F7F17"/>
    <w:pPr>
      <w:numPr>
        <w:ilvl w:val="2"/>
        <w:numId w:val="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F7F17"/>
    <w:pPr>
      <w:numPr>
        <w:ilvl w:val="3"/>
        <w:numId w:val="8"/>
      </w:numPr>
      <w:spacing w:after="240" w:line="240" w:lineRule="auto"/>
      <w:jc w:val="both"/>
    </w:pPr>
    <w:rPr>
      <w:rFonts w:ascii="Times New Roman" w:eastAsia="Times New Roman" w:hAnsi="Times New Roman" w:cs="Times New Roman"/>
      <w:sz w:val="24"/>
      <w:szCs w:val="20"/>
    </w:rPr>
  </w:style>
  <w:style w:type="paragraph" w:customStyle="1" w:styleId="BodySingle">
    <w:name w:val="Body Single"/>
    <w:basedOn w:val="BodyText"/>
    <w:rsid w:val="001F7F17"/>
    <w:pPr>
      <w:tabs>
        <w:tab w:val="clear" w:pos="851"/>
        <w:tab w:val="clear" w:pos="1191"/>
        <w:tab w:val="clear" w:pos="1531"/>
      </w:tabs>
      <w:spacing w:after="0" w:line="290" w:lineRule="atLeast"/>
      <w:jc w:val="left"/>
    </w:pPr>
    <w:rPr>
      <w:rFonts w:ascii="Times New Roman" w:hAnsi="Times New Roman"/>
      <w:sz w:val="24"/>
    </w:rPr>
  </w:style>
  <w:style w:type="paragraph" w:customStyle="1" w:styleId="BodyText21">
    <w:name w:val="Body Text 21"/>
    <w:basedOn w:val="Normal"/>
    <w:rsid w:val="001F7F17"/>
    <w:pPr>
      <w:tabs>
        <w:tab w:val="left" w:pos="420"/>
      </w:tabs>
      <w:spacing w:after="0" w:line="240" w:lineRule="auto"/>
      <w:jc w:val="both"/>
    </w:pPr>
    <w:rPr>
      <w:rFonts w:ascii="Times New Roman" w:eastAsia="Times New Roman" w:hAnsi="Times New Roman" w:cs="Times New Roman"/>
      <w:sz w:val="24"/>
      <w:szCs w:val="20"/>
    </w:rPr>
  </w:style>
  <w:style w:type="paragraph" w:customStyle="1" w:styleId="Table">
    <w:name w:val="Table"/>
    <w:basedOn w:val="Normal"/>
    <w:rsid w:val="001F7F17"/>
    <w:pPr>
      <w:keepNext/>
      <w:tabs>
        <w:tab w:val="left" w:pos="851"/>
      </w:tabs>
      <w:spacing w:after="0" w:line="240" w:lineRule="auto"/>
    </w:pPr>
    <w:rPr>
      <w:rFonts w:ascii="Times New Roman" w:eastAsia="Times New Roman" w:hAnsi="Times New Roman" w:cs="Times New Roman"/>
      <w:sz w:val="20"/>
      <w:szCs w:val="20"/>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1F7F17"/>
    <w:pPr>
      <w:spacing w:after="160" w:line="240" w:lineRule="exact"/>
    </w:pPr>
    <w:rPr>
      <w:rFonts w:ascii="Tahoma" w:eastAsia="Times New Roman" w:hAnsi="Tahoma" w:cs="Times New Roman"/>
      <w:sz w:val="24"/>
      <w:szCs w:val="20"/>
    </w:rPr>
  </w:style>
  <w:style w:type="character" w:customStyle="1" w:styleId="Heading1Char1Char">
    <w:name w:val="Heading 1 Char1 Char"/>
    <w:aliases w:val="Heading 1 Char Char Char"/>
    <w:rsid w:val="001F7F17"/>
    <w:rPr>
      <w:b/>
    </w:rPr>
  </w:style>
  <w:style w:type="paragraph" w:styleId="EndnoteText">
    <w:name w:val="endnote text"/>
    <w:basedOn w:val="Normal"/>
    <w:link w:val="EndnoteTextChar"/>
    <w:uiPriority w:val="99"/>
    <w:rsid w:val="001F7F17"/>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1F7F17"/>
    <w:rPr>
      <w:rFonts w:ascii="Times New Roman" w:eastAsia="Times New Roman" w:hAnsi="Times New Roman" w:cs="Times New Roman"/>
      <w:sz w:val="20"/>
      <w:szCs w:val="20"/>
      <w:lang w:eastAsia="fr-FR"/>
    </w:rPr>
  </w:style>
  <w:style w:type="character" w:styleId="EndnoteReference">
    <w:name w:val="endnote reference"/>
    <w:uiPriority w:val="99"/>
    <w:rsid w:val="001F7F17"/>
    <w:rPr>
      <w:vertAlign w:val="superscript"/>
    </w:rPr>
  </w:style>
  <w:style w:type="character" w:customStyle="1" w:styleId="En-tte1">
    <w:name w:val="En-tête #1_"/>
    <w:link w:val="En-tte10"/>
    <w:uiPriority w:val="99"/>
    <w:rsid w:val="001F7F17"/>
    <w:rPr>
      <w:b/>
      <w:bCs/>
      <w:sz w:val="26"/>
      <w:szCs w:val="26"/>
      <w:shd w:val="clear" w:color="auto" w:fill="FFFFFF"/>
    </w:rPr>
  </w:style>
  <w:style w:type="paragraph" w:customStyle="1" w:styleId="En-tte10">
    <w:name w:val="En-tête #1"/>
    <w:basedOn w:val="Normal"/>
    <w:link w:val="En-tte1"/>
    <w:uiPriority w:val="99"/>
    <w:rsid w:val="001F7F17"/>
    <w:pPr>
      <w:widowControl w:val="0"/>
      <w:shd w:val="clear" w:color="auto" w:fill="FFFFFF"/>
      <w:spacing w:after="0" w:line="350" w:lineRule="exact"/>
      <w:jc w:val="center"/>
      <w:outlineLvl w:val="0"/>
    </w:pPr>
    <w:rPr>
      <w:b/>
      <w:bCs/>
      <w:sz w:val="26"/>
      <w:szCs w:val="26"/>
    </w:rPr>
  </w:style>
  <w:style w:type="character" w:customStyle="1" w:styleId="Style11pt1">
    <w:name w:val="Style 11 pt1"/>
    <w:rsid w:val="001F7F17"/>
    <w:rPr>
      <w:sz w:val="22"/>
      <w:szCs w:val="22"/>
    </w:rPr>
  </w:style>
  <w:style w:type="paragraph" w:styleId="TOCHeading">
    <w:name w:val="TOC Heading"/>
    <w:basedOn w:val="Heading1"/>
    <w:next w:val="Normal"/>
    <w:uiPriority w:val="39"/>
    <w:semiHidden/>
    <w:unhideWhenUsed/>
    <w:qFormat/>
    <w:rsid w:val="001F7F17"/>
    <w:pPr>
      <w:keepLines/>
      <w:pBdr>
        <w:top w:val="none" w:sz="0" w:space="0" w:color="auto"/>
        <w:left w:val="none" w:sz="0" w:space="0" w:color="auto"/>
        <w:right w:val="none" w:sz="0" w:space="0" w:color="auto"/>
      </w:pBdr>
      <w:shd w:val="clear" w:color="auto" w:fill="auto"/>
      <w:tabs>
        <w:tab w:val="clear" w:pos="360"/>
      </w:tabs>
      <w:spacing w:before="480" w:after="0" w:line="276" w:lineRule="auto"/>
      <w:ind w:left="0" w:firstLine="0"/>
      <w:jc w:val="left"/>
      <w:outlineLvl w:val="9"/>
    </w:pPr>
    <w:rPr>
      <w:rFonts w:ascii="Cambria" w:eastAsia="MS Gothic" w:hAnsi="Cambria"/>
      <w:bCs/>
      <w:color w:val="365F91"/>
      <w:kern w:val="0"/>
      <w:sz w:val="28"/>
      <w:szCs w:val="28"/>
    </w:rPr>
  </w:style>
  <w:style w:type="paragraph" w:customStyle="1" w:styleId="BodyText1">
    <w:name w:val="Body Text1"/>
    <w:basedOn w:val="Normal"/>
    <w:rsid w:val="001F7F17"/>
    <w:pPr>
      <w:spacing w:after="0" w:line="240" w:lineRule="auto"/>
      <w:jc w:val="both"/>
    </w:pPr>
    <w:rPr>
      <w:rFonts w:ascii="Times New Roman" w:eastAsia="Times New Roman" w:hAnsi="Times New Roman" w:cs="Times New Roman"/>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next w:val="Normal"/>
    <w:rsid w:val="001F7F17"/>
    <w:pPr>
      <w:spacing w:after="160" w:line="240" w:lineRule="exact"/>
    </w:pPr>
    <w:rPr>
      <w:rFonts w:ascii="Tahoma" w:eastAsia="Times New Roman" w:hAnsi="Tahoma" w:cs="Times New Roman"/>
      <w:sz w:val="24"/>
      <w:szCs w:val="20"/>
    </w:rPr>
  </w:style>
  <w:style w:type="paragraph" w:customStyle="1" w:styleId="Subject">
    <w:name w:val="Subject"/>
    <w:basedOn w:val="Normal"/>
    <w:next w:val="Normal"/>
    <w:rsid w:val="001F7F17"/>
    <w:pPr>
      <w:spacing w:after="480" w:line="240" w:lineRule="auto"/>
      <w:ind w:left="1531" w:hanging="1531"/>
    </w:pPr>
    <w:rPr>
      <w:rFonts w:ascii="Times New Roman" w:eastAsia="Times New Roman" w:hAnsi="Times New Roman" w:cs="Times New Roman"/>
      <w:b/>
      <w:sz w:val="24"/>
      <w:szCs w:val="20"/>
    </w:rPr>
  </w:style>
  <w:style w:type="table" w:customStyle="1" w:styleId="TableGrid1">
    <w:name w:val="Table Grid1"/>
    <w:basedOn w:val="TableNormal"/>
    <w:next w:val="TableGrid"/>
    <w:rsid w:val="001F7F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F7F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F7F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Heading1"/>
    <w:next w:val="Normal"/>
    <w:autoRedefine/>
    <w:rsid w:val="001F7F17"/>
    <w:pPr>
      <w:keepNext w:val="0"/>
      <w:pageBreakBefore/>
      <w:pBdr>
        <w:top w:val="none" w:sz="0" w:space="0" w:color="auto"/>
        <w:left w:val="none" w:sz="0" w:space="0" w:color="auto"/>
        <w:right w:val="none" w:sz="0" w:space="0" w:color="auto"/>
      </w:pBdr>
      <w:shd w:val="clear" w:color="auto" w:fill="auto"/>
      <w:tabs>
        <w:tab w:val="clear" w:pos="360"/>
      </w:tabs>
      <w:spacing w:before="0" w:after="240"/>
      <w:ind w:left="0" w:firstLine="0"/>
      <w:outlineLvl w:val="9"/>
    </w:pPr>
    <w:rPr>
      <w:caps/>
      <w:kern w:val="0"/>
    </w:rPr>
  </w:style>
  <w:style w:type="paragraph" w:styleId="PlainText">
    <w:name w:val="Plain Text"/>
    <w:basedOn w:val="Normal"/>
    <w:link w:val="PlainTextChar"/>
    <w:uiPriority w:val="99"/>
    <w:rsid w:val="001F7F1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1F7F17"/>
    <w:rPr>
      <w:rFonts w:ascii="Courier New" w:eastAsia="Times New Roman" w:hAnsi="Courier New" w:cs="Courier New"/>
      <w:sz w:val="20"/>
      <w:szCs w:val="20"/>
      <w:lang w:eastAsia="fr-FR"/>
    </w:rPr>
  </w:style>
  <w:style w:type="paragraph" w:styleId="NoSpacing">
    <w:name w:val="No Spacing"/>
    <w:link w:val="NoSpacingChar"/>
    <w:uiPriority w:val="1"/>
    <w:qFormat/>
    <w:rsid w:val="001F7F17"/>
    <w:pPr>
      <w:spacing w:after="0" w:line="240" w:lineRule="auto"/>
      <w:ind w:left="1701"/>
      <w:jc w:val="both"/>
    </w:pPr>
    <w:rPr>
      <w:rFonts w:ascii="Optima" w:eastAsia="Times New Roman" w:hAnsi="Optima" w:cs="Times New Roman"/>
      <w:szCs w:val="20"/>
    </w:rPr>
  </w:style>
  <w:style w:type="table" w:customStyle="1" w:styleId="TableGrid4">
    <w:name w:val="Table Grid4"/>
    <w:basedOn w:val="TableNormal"/>
    <w:next w:val="TableGrid"/>
    <w:uiPriority w:val="59"/>
    <w:rsid w:val="001F7F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drant">
    <w:name w:val="Considérant"/>
    <w:basedOn w:val="Normal"/>
    <w:rsid w:val="001F7F17"/>
    <w:pPr>
      <w:numPr>
        <w:numId w:val="9"/>
      </w:numPr>
      <w:tabs>
        <w:tab w:val="num" w:pos="360"/>
      </w:tabs>
      <w:spacing w:before="120" w:after="120" w:line="240" w:lineRule="auto"/>
      <w:jc w:val="both"/>
    </w:pPr>
    <w:rPr>
      <w:rFonts w:ascii="Times New Roman" w:eastAsia="Calibri" w:hAnsi="Times New Roman" w:cs="Times New Roman"/>
      <w:sz w:val="24"/>
    </w:rPr>
  </w:style>
  <w:style w:type="paragraph" w:customStyle="1" w:styleId="xl65">
    <w:name w:val="xl65"/>
    <w:basedOn w:val="Normal"/>
    <w:rsid w:val="001F7F1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1F7F17"/>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1F7F17"/>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1F7F17"/>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1F7F17"/>
    <w:pPr>
      <w:pBdr>
        <w:top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1F7F17"/>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1F7F1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Normal"/>
    <w:rsid w:val="001F7F17"/>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1F7F1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1F7F1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1F7F17"/>
    <w:pP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1F7F17"/>
    <w:pPr>
      <w:shd w:val="clear" w:color="000000" w:fill="BFBFB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1F7F1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
    <w:name w:val="xl80"/>
    <w:basedOn w:val="Normal"/>
    <w:rsid w:val="001F7F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1F7F17"/>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
    <w:name w:val="xl82"/>
    <w:basedOn w:val="Normal"/>
    <w:rsid w:val="001F7F17"/>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al"/>
    <w:rsid w:val="001F7F17"/>
    <w:pPr>
      <w:pBdr>
        <w:top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Normal"/>
    <w:rsid w:val="001F7F17"/>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
    <w:name w:val="xl85"/>
    <w:basedOn w:val="Normal"/>
    <w:rsid w:val="001F7F17"/>
    <w:pPr>
      <w:pBdr>
        <w:top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
    <w:name w:val="xl86"/>
    <w:basedOn w:val="Normal"/>
    <w:rsid w:val="001F7F17"/>
    <w:pPr>
      <w:pBdr>
        <w:top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D0198E"/>
    <w:pPr>
      <w:widowControl w:val="0"/>
      <w:spacing w:after="0" w:line="240" w:lineRule="auto"/>
    </w:pPr>
  </w:style>
  <w:style w:type="paragraph" w:styleId="ListNumber5">
    <w:name w:val="List Number 5"/>
    <w:basedOn w:val="Normal"/>
    <w:rsid w:val="00D0198E"/>
    <w:pPr>
      <w:tabs>
        <w:tab w:val="num" w:pos="480"/>
        <w:tab w:val="num" w:pos="1492"/>
      </w:tabs>
      <w:spacing w:after="240" w:line="240" w:lineRule="auto"/>
      <w:ind w:left="1492" w:hanging="360"/>
      <w:jc w:val="both"/>
    </w:pPr>
    <w:rPr>
      <w:rFonts w:ascii="Times New Roman" w:eastAsia="Times New Roman" w:hAnsi="Times New Roman" w:cs="Times New Roman"/>
      <w:snapToGrid w:val="0"/>
      <w:sz w:val="24"/>
      <w:szCs w:val="20"/>
    </w:rPr>
  </w:style>
  <w:style w:type="character" w:customStyle="1" w:styleId="Onopgelostemelding1">
    <w:name w:val="Onopgeloste melding1"/>
    <w:basedOn w:val="DefaultParagraphFont"/>
    <w:uiPriority w:val="99"/>
    <w:semiHidden/>
    <w:unhideWhenUsed/>
    <w:rsid w:val="00A528A8"/>
    <w:rPr>
      <w:color w:val="605E5C"/>
      <w:shd w:val="clear" w:color="auto" w:fill="E1DFDD"/>
    </w:rPr>
  </w:style>
  <w:style w:type="character" w:customStyle="1" w:styleId="super">
    <w:name w:val="super"/>
    <w:basedOn w:val="DefaultParagraphFont"/>
    <w:rsid w:val="00814270"/>
  </w:style>
  <w:style w:type="character" w:customStyle="1" w:styleId="VoetnoottekstChar1">
    <w:name w:val="Voetnoottekst Char1"/>
    <w:aliases w:val="Schriftart: 9 pt Char,Schriftart: 10 pt Char,Schriftart: 8 pt Char,WB-Fußnotentext Char,FoodNote Char,ft Char,Footnote Char,Footnote Text Char Char Char,Footnote Text Char1 Char Char Char,Footnote Text Char Char Char Char Char,f Char"/>
    <w:basedOn w:val="DefaultParagraphFont"/>
    <w:uiPriority w:val="99"/>
    <w:rsid w:val="007D57C1"/>
    <w:rPr>
      <w:rFonts w:ascii="Times New Roman" w:eastAsia="Times New Roman" w:hAnsi="Times New Roman" w:cs="Times New Roman"/>
      <w:sz w:val="20"/>
      <w:szCs w:val="20"/>
      <w:lang w:eastAsia="en-GB"/>
    </w:rPr>
  </w:style>
  <w:style w:type="paragraph" w:customStyle="1" w:styleId="Char2">
    <w:name w:val="Char2"/>
    <w:basedOn w:val="Normal"/>
    <w:link w:val="FootnoteReference"/>
    <w:uiPriority w:val="99"/>
    <w:rsid w:val="007D57C1"/>
    <w:pPr>
      <w:spacing w:after="160" w:line="240" w:lineRule="exact"/>
    </w:pPr>
    <w:rPr>
      <w:rFonts w:cs="Times New Roman"/>
      <w:vertAlign w:val="superscript"/>
    </w:rPr>
  </w:style>
  <w:style w:type="character" w:customStyle="1" w:styleId="UnresolvedMention1">
    <w:name w:val="Unresolved Mention1"/>
    <w:basedOn w:val="DefaultParagraphFont"/>
    <w:uiPriority w:val="99"/>
    <w:semiHidden/>
    <w:unhideWhenUsed/>
    <w:rsid w:val="00C30CA3"/>
    <w:rPr>
      <w:color w:val="605E5C"/>
      <w:shd w:val="clear" w:color="auto" w:fill="E1DFDD"/>
    </w:rPr>
  </w:style>
  <w:style w:type="paragraph" w:customStyle="1" w:styleId="BVIfnrChar1">
    <w:name w:val="BVI fnr Char1"/>
    <w:aliases w:val="footnote reference,Appel note de bas de p.;BVI fnr Car Car Car Car, BVI fnr Car Car,BVI fnr Car, BVI fnr Car Car Car Car, BVI fnr Car Car Car Car Char,Appel note de bas de p..BVI fnr Car Car Car Car, BVI fnr, BVI fnr Char"/>
    <w:basedOn w:val="Normal"/>
    <w:uiPriority w:val="99"/>
    <w:rsid w:val="008F6BBF"/>
    <w:pPr>
      <w:spacing w:after="0" w:line="240" w:lineRule="exact"/>
      <w:jc w:val="both"/>
    </w:pPr>
    <w:rPr>
      <w:vertAlign w:val="superscript"/>
      <w:lang w:val="en-US" w:eastAsia="en-US" w:bidi="ar-SA"/>
    </w:rPr>
  </w:style>
  <w:style w:type="character" w:customStyle="1" w:styleId="ListParagraphChar">
    <w:name w:val="List Paragraph Char"/>
    <w:aliases w:val="Titre 10 Char,Bibliographie1 Char,r2 Char,Paragraphe 2 Char,inspringtekst Char,Liststycke SKL Char,Bullet list Char,Table of contents numbered Char,içindekiler vb Char,Sombreado multicolor - Énfasis 31 Char,Normal bullet 2 Char"/>
    <w:link w:val="ListParagraph"/>
    <w:uiPriority w:val="34"/>
    <w:qFormat/>
    <w:rsid w:val="00810570"/>
    <w:rPr>
      <w:rFonts w:ascii="Calibri" w:eastAsia="Times New Roman" w:hAnsi="Calibri" w:cs="Times New Roman"/>
    </w:rPr>
  </w:style>
  <w:style w:type="character" w:customStyle="1" w:styleId="NoSpacingChar">
    <w:name w:val="No Spacing Char"/>
    <w:link w:val="NoSpacing"/>
    <w:uiPriority w:val="1"/>
    <w:rsid w:val="005A197B"/>
    <w:rPr>
      <w:rFonts w:ascii="Optima" w:eastAsia="Times New Roman" w:hAnsi="Optima" w:cs="Times New Roman"/>
      <w:szCs w:val="20"/>
    </w:rPr>
  </w:style>
  <w:style w:type="character" w:customStyle="1" w:styleId="UnresolvedMention">
    <w:name w:val="Unresolved Mention"/>
    <w:basedOn w:val="DefaultParagraphFont"/>
    <w:uiPriority w:val="99"/>
    <w:semiHidden/>
    <w:unhideWhenUsed/>
    <w:rsid w:val="00AB1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79914">
      <w:bodyDiv w:val="1"/>
      <w:marLeft w:val="0"/>
      <w:marRight w:val="0"/>
      <w:marTop w:val="0"/>
      <w:marBottom w:val="0"/>
      <w:divBdr>
        <w:top w:val="none" w:sz="0" w:space="0" w:color="auto"/>
        <w:left w:val="none" w:sz="0" w:space="0" w:color="auto"/>
        <w:bottom w:val="none" w:sz="0" w:space="0" w:color="auto"/>
        <w:right w:val="none" w:sz="0" w:space="0" w:color="auto"/>
      </w:divBdr>
    </w:div>
    <w:div w:id="243301476">
      <w:bodyDiv w:val="1"/>
      <w:marLeft w:val="0"/>
      <w:marRight w:val="0"/>
      <w:marTop w:val="0"/>
      <w:marBottom w:val="0"/>
      <w:divBdr>
        <w:top w:val="none" w:sz="0" w:space="0" w:color="auto"/>
        <w:left w:val="none" w:sz="0" w:space="0" w:color="auto"/>
        <w:bottom w:val="none" w:sz="0" w:space="0" w:color="auto"/>
        <w:right w:val="none" w:sz="0" w:space="0" w:color="auto"/>
      </w:divBdr>
      <w:divsChild>
        <w:div w:id="1287347598">
          <w:marLeft w:val="0"/>
          <w:marRight w:val="0"/>
          <w:marTop w:val="120"/>
          <w:marBottom w:val="0"/>
          <w:divBdr>
            <w:top w:val="none" w:sz="0" w:space="0" w:color="auto"/>
            <w:left w:val="none" w:sz="0" w:space="0" w:color="auto"/>
            <w:bottom w:val="none" w:sz="0" w:space="0" w:color="auto"/>
            <w:right w:val="none" w:sz="0" w:space="0" w:color="auto"/>
          </w:divBdr>
          <w:divsChild>
            <w:div w:id="2121874498">
              <w:marLeft w:val="0"/>
              <w:marRight w:val="0"/>
              <w:marTop w:val="0"/>
              <w:marBottom w:val="0"/>
              <w:divBdr>
                <w:top w:val="none" w:sz="0" w:space="0" w:color="auto"/>
                <w:left w:val="none" w:sz="0" w:space="0" w:color="auto"/>
                <w:bottom w:val="none" w:sz="0" w:space="0" w:color="auto"/>
                <w:right w:val="none" w:sz="0" w:space="0" w:color="auto"/>
              </w:divBdr>
              <w:divsChild>
                <w:div w:id="286544244">
                  <w:marLeft w:val="0"/>
                  <w:marRight w:val="0"/>
                  <w:marTop w:val="0"/>
                  <w:marBottom w:val="0"/>
                  <w:divBdr>
                    <w:top w:val="none" w:sz="0" w:space="0" w:color="auto"/>
                    <w:left w:val="none" w:sz="0" w:space="0" w:color="auto"/>
                    <w:bottom w:val="none" w:sz="0" w:space="0" w:color="auto"/>
                    <w:right w:val="none" w:sz="0" w:space="0" w:color="auto"/>
                  </w:divBdr>
                  <w:divsChild>
                    <w:div w:id="1369649346">
                      <w:marLeft w:val="0"/>
                      <w:marRight w:val="0"/>
                      <w:marTop w:val="0"/>
                      <w:marBottom w:val="0"/>
                      <w:divBdr>
                        <w:top w:val="none" w:sz="0" w:space="0" w:color="auto"/>
                        <w:left w:val="none" w:sz="0" w:space="0" w:color="auto"/>
                        <w:bottom w:val="none" w:sz="0" w:space="0" w:color="auto"/>
                        <w:right w:val="none" w:sz="0" w:space="0" w:color="auto"/>
                      </w:divBdr>
                      <w:divsChild>
                        <w:div w:id="1544757486">
                          <w:marLeft w:val="0"/>
                          <w:marRight w:val="0"/>
                          <w:marTop w:val="0"/>
                          <w:marBottom w:val="0"/>
                          <w:divBdr>
                            <w:top w:val="none" w:sz="0" w:space="0" w:color="auto"/>
                            <w:left w:val="none" w:sz="0" w:space="0" w:color="auto"/>
                            <w:bottom w:val="none" w:sz="0" w:space="0" w:color="auto"/>
                            <w:right w:val="none" w:sz="0" w:space="0" w:color="auto"/>
                          </w:divBdr>
                          <w:divsChild>
                            <w:div w:id="1512375702">
                              <w:marLeft w:val="0"/>
                              <w:marRight w:val="0"/>
                              <w:marTop w:val="0"/>
                              <w:marBottom w:val="0"/>
                              <w:divBdr>
                                <w:top w:val="none" w:sz="0" w:space="0" w:color="auto"/>
                                <w:left w:val="none" w:sz="0" w:space="0" w:color="auto"/>
                                <w:bottom w:val="none" w:sz="0" w:space="0" w:color="auto"/>
                                <w:right w:val="none" w:sz="0" w:space="0" w:color="auto"/>
                              </w:divBdr>
                              <w:divsChild>
                                <w:div w:id="1302464478">
                                  <w:marLeft w:val="0"/>
                                  <w:marRight w:val="0"/>
                                  <w:marTop w:val="0"/>
                                  <w:marBottom w:val="0"/>
                                  <w:divBdr>
                                    <w:top w:val="none" w:sz="0" w:space="0" w:color="auto"/>
                                    <w:left w:val="none" w:sz="0" w:space="0" w:color="auto"/>
                                    <w:bottom w:val="none" w:sz="0" w:space="0" w:color="auto"/>
                                    <w:right w:val="none" w:sz="0" w:space="0" w:color="auto"/>
                                  </w:divBdr>
                                  <w:divsChild>
                                    <w:div w:id="39944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475433">
      <w:bodyDiv w:val="1"/>
      <w:marLeft w:val="0"/>
      <w:marRight w:val="0"/>
      <w:marTop w:val="0"/>
      <w:marBottom w:val="0"/>
      <w:divBdr>
        <w:top w:val="none" w:sz="0" w:space="0" w:color="auto"/>
        <w:left w:val="none" w:sz="0" w:space="0" w:color="auto"/>
        <w:bottom w:val="none" w:sz="0" w:space="0" w:color="auto"/>
        <w:right w:val="none" w:sz="0" w:space="0" w:color="auto"/>
      </w:divBdr>
    </w:div>
    <w:div w:id="430777804">
      <w:bodyDiv w:val="1"/>
      <w:marLeft w:val="0"/>
      <w:marRight w:val="0"/>
      <w:marTop w:val="0"/>
      <w:marBottom w:val="0"/>
      <w:divBdr>
        <w:top w:val="none" w:sz="0" w:space="0" w:color="auto"/>
        <w:left w:val="none" w:sz="0" w:space="0" w:color="auto"/>
        <w:bottom w:val="none" w:sz="0" w:space="0" w:color="auto"/>
        <w:right w:val="none" w:sz="0" w:space="0" w:color="auto"/>
      </w:divBdr>
    </w:div>
    <w:div w:id="511723687">
      <w:bodyDiv w:val="1"/>
      <w:marLeft w:val="0"/>
      <w:marRight w:val="0"/>
      <w:marTop w:val="0"/>
      <w:marBottom w:val="0"/>
      <w:divBdr>
        <w:top w:val="none" w:sz="0" w:space="0" w:color="auto"/>
        <w:left w:val="none" w:sz="0" w:space="0" w:color="auto"/>
        <w:bottom w:val="none" w:sz="0" w:space="0" w:color="auto"/>
        <w:right w:val="none" w:sz="0" w:space="0" w:color="auto"/>
      </w:divBdr>
    </w:div>
    <w:div w:id="614479037">
      <w:bodyDiv w:val="1"/>
      <w:marLeft w:val="0"/>
      <w:marRight w:val="0"/>
      <w:marTop w:val="0"/>
      <w:marBottom w:val="0"/>
      <w:divBdr>
        <w:top w:val="none" w:sz="0" w:space="0" w:color="auto"/>
        <w:left w:val="none" w:sz="0" w:space="0" w:color="auto"/>
        <w:bottom w:val="none" w:sz="0" w:space="0" w:color="auto"/>
        <w:right w:val="none" w:sz="0" w:space="0" w:color="auto"/>
      </w:divBdr>
    </w:div>
    <w:div w:id="695496654">
      <w:bodyDiv w:val="1"/>
      <w:marLeft w:val="0"/>
      <w:marRight w:val="0"/>
      <w:marTop w:val="0"/>
      <w:marBottom w:val="0"/>
      <w:divBdr>
        <w:top w:val="none" w:sz="0" w:space="0" w:color="auto"/>
        <w:left w:val="none" w:sz="0" w:space="0" w:color="auto"/>
        <w:bottom w:val="none" w:sz="0" w:space="0" w:color="auto"/>
        <w:right w:val="none" w:sz="0" w:space="0" w:color="auto"/>
      </w:divBdr>
    </w:div>
    <w:div w:id="732823694">
      <w:bodyDiv w:val="1"/>
      <w:marLeft w:val="0"/>
      <w:marRight w:val="0"/>
      <w:marTop w:val="0"/>
      <w:marBottom w:val="0"/>
      <w:divBdr>
        <w:top w:val="none" w:sz="0" w:space="0" w:color="auto"/>
        <w:left w:val="none" w:sz="0" w:space="0" w:color="auto"/>
        <w:bottom w:val="none" w:sz="0" w:space="0" w:color="auto"/>
        <w:right w:val="none" w:sz="0" w:space="0" w:color="auto"/>
      </w:divBdr>
    </w:div>
    <w:div w:id="1091895840">
      <w:bodyDiv w:val="1"/>
      <w:marLeft w:val="0"/>
      <w:marRight w:val="0"/>
      <w:marTop w:val="0"/>
      <w:marBottom w:val="0"/>
      <w:divBdr>
        <w:top w:val="none" w:sz="0" w:space="0" w:color="auto"/>
        <w:left w:val="none" w:sz="0" w:space="0" w:color="auto"/>
        <w:bottom w:val="none" w:sz="0" w:space="0" w:color="auto"/>
        <w:right w:val="none" w:sz="0" w:space="0" w:color="auto"/>
      </w:divBdr>
    </w:div>
    <w:div w:id="1148395354">
      <w:bodyDiv w:val="1"/>
      <w:marLeft w:val="0"/>
      <w:marRight w:val="0"/>
      <w:marTop w:val="0"/>
      <w:marBottom w:val="0"/>
      <w:divBdr>
        <w:top w:val="none" w:sz="0" w:space="0" w:color="auto"/>
        <w:left w:val="none" w:sz="0" w:space="0" w:color="auto"/>
        <w:bottom w:val="none" w:sz="0" w:space="0" w:color="auto"/>
        <w:right w:val="none" w:sz="0" w:space="0" w:color="auto"/>
      </w:divBdr>
    </w:div>
    <w:div w:id="1176000288">
      <w:bodyDiv w:val="1"/>
      <w:marLeft w:val="0"/>
      <w:marRight w:val="0"/>
      <w:marTop w:val="0"/>
      <w:marBottom w:val="0"/>
      <w:divBdr>
        <w:top w:val="none" w:sz="0" w:space="0" w:color="auto"/>
        <w:left w:val="none" w:sz="0" w:space="0" w:color="auto"/>
        <w:bottom w:val="none" w:sz="0" w:space="0" w:color="auto"/>
        <w:right w:val="none" w:sz="0" w:space="0" w:color="auto"/>
      </w:divBdr>
    </w:div>
    <w:div w:id="1294868664">
      <w:bodyDiv w:val="1"/>
      <w:marLeft w:val="0"/>
      <w:marRight w:val="0"/>
      <w:marTop w:val="0"/>
      <w:marBottom w:val="0"/>
      <w:divBdr>
        <w:top w:val="none" w:sz="0" w:space="0" w:color="auto"/>
        <w:left w:val="none" w:sz="0" w:space="0" w:color="auto"/>
        <w:bottom w:val="none" w:sz="0" w:space="0" w:color="auto"/>
        <w:right w:val="none" w:sz="0" w:space="0" w:color="auto"/>
      </w:divBdr>
    </w:div>
    <w:div w:id="1328089811">
      <w:bodyDiv w:val="1"/>
      <w:marLeft w:val="0"/>
      <w:marRight w:val="0"/>
      <w:marTop w:val="0"/>
      <w:marBottom w:val="0"/>
      <w:divBdr>
        <w:top w:val="none" w:sz="0" w:space="0" w:color="auto"/>
        <w:left w:val="none" w:sz="0" w:space="0" w:color="auto"/>
        <w:bottom w:val="none" w:sz="0" w:space="0" w:color="auto"/>
        <w:right w:val="none" w:sz="0" w:space="0" w:color="auto"/>
      </w:divBdr>
    </w:div>
    <w:div w:id="1778137472">
      <w:bodyDiv w:val="1"/>
      <w:marLeft w:val="0"/>
      <w:marRight w:val="0"/>
      <w:marTop w:val="0"/>
      <w:marBottom w:val="0"/>
      <w:divBdr>
        <w:top w:val="none" w:sz="0" w:space="0" w:color="auto"/>
        <w:left w:val="none" w:sz="0" w:space="0" w:color="auto"/>
        <w:bottom w:val="none" w:sz="0" w:space="0" w:color="auto"/>
        <w:right w:val="none" w:sz="0" w:space="0" w:color="auto"/>
      </w:divBdr>
    </w:div>
    <w:div w:id="1813326235">
      <w:bodyDiv w:val="1"/>
      <w:marLeft w:val="0"/>
      <w:marRight w:val="0"/>
      <w:marTop w:val="0"/>
      <w:marBottom w:val="0"/>
      <w:divBdr>
        <w:top w:val="none" w:sz="0" w:space="0" w:color="auto"/>
        <w:left w:val="none" w:sz="0" w:space="0" w:color="auto"/>
        <w:bottom w:val="none" w:sz="0" w:space="0" w:color="auto"/>
        <w:right w:val="none" w:sz="0" w:space="0" w:color="auto"/>
      </w:divBdr>
    </w:div>
    <w:div w:id="1972518704">
      <w:bodyDiv w:val="1"/>
      <w:marLeft w:val="0"/>
      <w:marRight w:val="0"/>
      <w:marTop w:val="0"/>
      <w:marBottom w:val="0"/>
      <w:divBdr>
        <w:top w:val="none" w:sz="0" w:space="0" w:color="auto"/>
        <w:left w:val="none" w:sz="0" w:space="0" w:color="auto"/>
        <w:bottom w:val="none" w:sz="0" w:space="0" w:color="auto"/>
        <w:right w:val="none" w:sz="0" w:space="0" w:color="auto"/>
      </w:divBdr>
    </w:div>
    <w:div w:id="2005040529">
      <w:bodyDiv w:val="1"/>
      <w:marLeft w:val="0"/>
      <w:marRight w:val="0"/>
      <w:marTop w:val="0"/>
      <w:marBottom w:val="0"/>
      <w:divBdr>
        <w:top w:val="none" w:sz="0" w:space="0" w:color="auto"/>
        <w:left w:val="none" w:sz="0" w:space="0" w:color="auto"/>
        <w:bottom w:val="none" w:sz="0" w:space="0" w:color="auto"/>
        <w:right w:val="none" w:sz="0" w:space="0" w:color="auto"/>
      </w:divBdr>
    </w:div>
    <w:div w:id="2101826860">
      <w:bodyDiv w:val="1"/>
      <w:marLeft w:val="0"/>
      <w:marRight w:val="0"/>
      <w:marTop w:val="0"/>
      <w:marBottom w:val="0"/>
      <w:divBdr>
        <w:top w:val="none" w:sz="0" w:space="0" w:color="auto"/>
        <w:left w:val="none" w:sz="0" w:space="0" w:color="auto"/>
        <w:bottom w:val="none" w:sz="0" w:space="0" w:color="auto"/>
        <w:right w:val="none" w:sz="0" w:space="0" w:color="auto"/>
      </w:divBdr>
      <w:divsChild>
        <w:div w:id="1408306839">
          <w:marLeft w:val="0"/>
          <w:marRight w:val="0"/>
          <w:marTop w:val="120"/>
          <w:marBottom w:val="0"/>
          <w:divBdr>
            <w:top w:val="none" w:sz="0" w:space="0" w:color="auto"/>
            <w:left w:val="none" w:sz="0" w:space="0" w:color="auto"/>
            <w:bottom w:val="none" w:sz="0" w:space="0" w:color="auto"/>
            <w:right w:val="none" w:sz="0" w:space="0" w:color="auto"/>
          </w:divBdr>
          <w:divsChild>
            <w:div w:id="1889217671">
              <w:marLeft w:val="0"/>
              <w:marRight w:val="0"/>
              <w:marTop w:val="0"/>
              <w:marBottom w:val="0"/>
              <w:divBdr>
                <w:top w:val="none" w:sz="0" w:space="0" w:color="auto"/>
                <w:left w:val="none" w:sz="0" w:space="0" w:color="auto"/>
                <w:bottom w:val="none" w:sz="0" w:space="0" w:color="auto"/>
                <w:right w:val="none" w:sz="0" w:space="0" w:color="auto"/>
              </w:divBdr>
              <w:divsChild>
                <w:div w:id="1141844204">
                  <w:marLeft w:val="0"/>
                  <w:marRight w:val="0"/>
                  <w:marTop w:val="0"/>
                  <w:marBottom w:val="0"/>
                  <w:divBdr>
                    <w:top w:val="none" w:sz="0" w:space="0" w:color="auto"/>
                    <w:left w:val="none" w:sz="0" w:space="0" w:color="auto"/>
                    <w:bottom w:val="none" w:sz="0" w:space="0" w:color="auto"/>
                    <w:right w:val="none" w:sz="0" w:space="0" w:color="auto"/>
                  </w:divBdr>
                  <w:divsChild>
                    <w:div w:id="314913897">
                      <w:marLeft w:val="0"/>
                      <w:marRight w:val="0"/>
                      <w:marTop w:val="0"/>
                      <w:marBottom w:val="0"/>
                      <w:divBdr>
                        <w:top w:val="none" w:sz="0" w:space="0" w:color="auto"/>
                        <w:left w:val="none" w:sz="0" w:space="0" w:color="auto"/>
                        <w:bottom w:val="none" w:sz="0" w:space="0" w:color="auto"/>
                        <w:right w:val="none" w:sz="0" w:space="0" w:color="auto"/>
                      </w:divBdr>
                      <w:divsChild>
                        <w:div w:id="915669366">
                          <w:marLeft w:val="0"/>
                          <w:marRight w:val="0"/>
                          <w:marTop w:val="0"/>
                          <w:marBottom w:val="0"/>
                          <w:divBdr>
                            <w:top w:val="none" w:sz="0" w:space="0" w:color="auto"/>
                            <w:left w:val="none" w:sz="0" w:space="0" w:color="auto"/>
                            <w:bottom w:val="none" w:sz="0" w:space="0" w:color="auto"/>
                            <w:right w:val="none" w:sz="0" w:space="0" w:color="auto"/>
                          </w:divBdr>
                          <w:divsChild>
                            <w:div w:id="599293148">
                              <w:marLeft w:val="0"/>
                              <w:marRight w:val="0"/>
                              <w:marTop w:val="0"/>
                              <w:marBottom w:val="0"/>
                              <w:divBdr>
                                <w:top w:val="none" w:sz="0" w:space="0" w:color="auto"/>
                                <w:left w:val="none" w:sz="0" w:space="0" w:color="auto"/>
                                <w:bottom w:val="none" w:sz="0" w:space="0" w:color="auto"/>
                                <w:right w:val="none" w:sz="0" w:space="0" w:color="auto"/>
                              </w:divBdr>
                              <w:divsChild>
                                <w:div w:id="1336424459">
                                  <w:marLeft w:val="0"/>
                                  <w:marRight w:val="0"/>
                                  <w:marTop w:val="0"/>
                                  <w:marBottom w:val="0"/>
                                  <w:divBdr>
                                    <w:top w:val="none" w:sz="0" w:space="0" w:color="auto"/>
                                    <w:left w:val="none" w:sz="0" w:space="0" w:color="auto"/>
                                    <w:bottom w:val="none" w:sz="0" w:space="0" w:color="auto"/>
                                    <w:right w:val="none" w:sz="0" w:space="0" w:color="auto"/>
                                  </w:divBdr>
                                  <w:divsChild>
                                    <w:div w:id="136289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131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image" Target="media/image11.png"/><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6.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0.png"/><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secretariatSG@cspj.ma" TargetMode="Externa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eader" Target="header3.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sm.ma/basic/web/pdf/charte/fr.pdf" TargetMode="External"/><Relationship Id="rId2" Type="http://schemas.openxmlformats.org/officeDocument/2006/relationships/hyperlink" Target="https://www.cspj.ma/uploads/files/1tykqbuv.pdf" TargetMode="External"/><Relationship Id="rId1" Type="http://schemas.openxmlformats.org/officeDocument/2006/relationships/hyperlink" Target="https://www.eeas.europa.eu/sites/default/files/joint_communication_renewed_partnership_southern_neighbourhood.pdf" TargetMode="External"/><Relationship Id="rId5" Type="http://schemas.openxmlformats.org/officeDocument/2006/relationships/hyperlink" Target="https://www.cspj.ma/uploads/files/1tykqbuv.pdf" TargetMode="External"/><Relationship Id="rId4" Type="http://schemas.openxmlformats.org/officeDocument/2006/relationships/hyperlink" Target="https://www.csmd.ma/documents/Rapport_Gener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93cd5b-7eb9-4d11-aee5-7a9c0effcbda">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6cee6927-3fe9-4e33-b147-cc1ab225dd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058B4A858F26408D0B9F81003C011E" ma:contentTypeVersion="16" ma:contentTypeDescription="Create a new document." ma:contentTypeScope="" ma:versionID="4e4e9e6db1b2a63e18feab7b6846a3b8">
  <xsd:schema xmlns:xsd="http://www.w3.org/2001/XMLSchema" xmlns:xs="http://www.w3.org/2001/XMLSchema" xmlns:p="http://schemas.microsoft.com/office/2006/metadata/properties" xmlns:ns2="b693cd5b-7eb9-4d11-aee5-7a9c0effcbda" xmlns:ns3="6cee6927-3fe9-4e33-b147-cc1ab225ddbf" targetNamespace="http://schemas.microsoft.com/office/2006/metadata/properties" ma:root="true" ma:fieldsID="cc64eb2780ae449e709248fff62026a6" ns2:_="" ns3:_="">
    <xsd:import namespace="b693cd5b-7eb9-4d11-aee5-7a9c0effcbda"/>
    <xsd:import namespace="6cee6927-3fe9-4e33-b147-cc1ab225dd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3cd5b-7eb9-4d11-aee5-7a9c0effc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4da256-b09e-48e3-b4c3-c2536849ad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ee6927-3fe9-4e33-b147-cc1ab225dd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3ffda3-0d4a-419b-be72-8b097eafa036}" ma:internalName="TaxCatchAll" ma:showField="CatchAllData" ma:web="6cee6927-3fe9-4e33-b147-cc1ab225d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10F8D-A706-4455-BA1B-1C1980E94868}">
  <ds:schemaRefs>
    <ds:schemaRef ds:uri="http://schemas.microsoft.com/sharepoint/v3/contenttype/forms"/>
  </ds:schemaRefs>
</ds:datastoreItem>
</file>

<file path=customXml/itemProps2.xml><?xml version="1.0" encoding="utf-8"?>
<ds:datastoreItem xmlns:ds="http://schemas.openxmlformats.org/officeDocument/2006/customXml" ds:itemID="{24133F50-C65C-42B1-8D89-DB8BCF4DD079}">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6cee6927-3fe9-4e33-b147-cc1ab225ddbf"/>
    <ds:schemaRef ds:uri="b693cd5b-7eb9-4d11-aee5-7a9c0effcbda"/>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B8B0ACC-B32B-466A-8781-089683726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3cd5b-7eb9-4d11-aee5-7a9c0effcbda"/>
    <ds:schemaRef ds:uri="6cee6927-3fe9-4e33-b147-cc1ab225d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E1077E-6AC6-4AA3-BEDE-417AAA3BD568}">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TotalTime>
  <Pages>34</Pages>
  <Words>12478</Words>
  <Characters>71129</Characters>
  <Application>Microsoft Office Word</Application>
  <DocSecurity>0</DocSecurity>
  <Lines>592</Lines>
  <Paragraphs>166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83441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CINCAR KNEZEVIC Tanja (NEAR-BELGRADE)</dc:creator>
  <cp:keywords/>
  <dc:description/>
  <cp:lastModifiedBy>ROCA Maria Del Mar (EEAS-RABAT)</cp:lastModifiedBy>
  <cp:revision>2</cp:revision>
  <cp:lastPrinted>2024-12-05T09:47:00Z</cp:lastPrinted>
  <dcterms:created xsi:type="dcterms:W3CDTF">2025-03-11T12:26:00Z</dcterms:created>
  <dcterms:modified xsi:type="dcterms:W3CDTF">2025-03-11T12:26:00Z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0x01010099058B4A858F26408D0B9F81003C011E</vt:lpwstr>
  </property>
  <property fmtid="{D5CDD505-2E9C-101B-9397-08002B2CF9AE}" pid="3" name="MSIP_Label_6bd9ddd1-4d20-43f6-abfa-fc3c07406f94_Enabled">
    <vt:lpwstr>true</vt:lpwstr>
  </property>
  <property fmtid="{D5CDD505-2E9C-101B-9397-08002B2CF9AE}" pid="4" name="MSIP_Label_6bd9ddd1-4d20-43f6-abfa-fc3c07406f94_SetDate">
    <vt:lpwstr>2024-12-02T10:25:01Z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ea872dff-2725-4011-b606-abfd0347065e</vt:lpwstr>
  </property>
  <property fmtid="{D5CDD505-2E9C-101B-9397-08002B2CF9AE}" pid="9" name="MSIP_Label_6bd9ddd1-4d20-43f6-abfa-fc3c07406f94_ContentBits">
    <vt:lpwstr>0</vt:lpwstr>
  </property>
</Properties>
</file>