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85A9E" w14:textId="77777777" w:rsidR="00BF30CF" w:rsidRPr="005107DF" w:rsidRDefault="00BF30CF" w:rsidP="00BF30CF">
      <w:pPr>
        <w:jc w:val="center"/>
        <w:rPr>
          <w:rFonts w:ascii="Times New Roman" w:hAnsi="Times New Roman" w:cs="Times New Roman"/>
          <w:b/>
          <w:color w:val="1F497D"/>
          <w:sz w:val="56"/>
          <w:szCs w:val="56"/>
          <w:lang w:eastAsia="en-GB"/>
        </w:rPr>
      </w:pPr>
      <w:bookmarkStart w:id="0" w:name="_Toc476063476"/>
      <w:bookmarkStart w:id="1" w:name="_Toc476067958"/>
      <w:r w:rsidRPr="005107DF">
        <w:rPr>
          <w:rFonts w:ascii="Times New Roman" w:hAnsi="Times New Roman" w:cs="Times New Roman"/>
          <w:noProof/>
          <w:lang w:eastAsia="en-GB"/>
        </w:rPr>
        <w:drawing>
          <wp:inline distT="0" distB="0" distL="0" distR="0" wp14:anchorId="483BB75A" wp14:editId="35F5C5FF">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59A935CA" w14:textId="77777777" w:rsidR="00BF30CF" w:rsidRPr="005107DF" w:rsidRDefault="00BF30CF" w:rsidP="00BF30CF">
      <w:pPr>
        <w:spacing w:after="0" w:line="240" w:lineRule="auto"/>
        <w:rPr>
          <w:rFonts w:ascii="Times New Roman" w:eastAsia="Times New Roman" w:hAnsi="Times New Roman" w:cs="Times New Roman"/>
          <w:b/>
          <w:bCs/>
          <w:color w:val="1F497D"/>
          <w:sz w:val="36"/>
          <w:szCs w:val="36"/>
        </w:rPr>
      </w:pPr>
      <w:r w:rsidRPr="005107DF">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30B99A5C" wp14:editId="5B638347">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BF30CF" w:rsidRPr="005107DF" w14:paraId="505EAD93" w14:textId="77777777" w:rsidTr="00541D9E">
        <w:tc>
          <w:tcPr>
            <w:tcW w:w="9175" w:type="dxa"/>
            <w:shd w:val="clear" w:color="auto" w:fill="auto"/>
          </w:tcPr>
          <w:p w14:paraId="4B8170C8"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p w14:paraId="3FD07FCC"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p w14:paraId="3CC39877" w14:textId="77777777" w:rsidR="00BF30CF" w:rsidRPr="00695E72" w:rsidRDefault="00BF30CF" w:rsidP="00541D9E">
            <w:pPr>
              <w:pStyle w:val="Heading2"/>
              <w:jc w:val="center"/>
              <w:rPr>
                <w:rFonts w:ascii="Times New Roman" w:hAnsi="Times New Roman" w:cs="Times New Roman"/>
                <w:color w:val="auto"/>
              </w:rPr>
            </w:pPr>
            <w:bookmarkStart w:id="2" w:name="_Toc27065078"/>
            <w:bookmarkStart w:id="3" w:name="_Toc49253515"/>
            <w:bookmarkStart w:id="4" w:name="_Toc102576543"/>
            <w:bookmarkStart w:id="5" w:name="_Toc107392126"/>
            <w:bookmarkStart w:id="6" w:name="_Toc476063477"/>
            <w:bookmarkStart w:id="7" w:name="_Toc476067959"/>
            <w:r w:rsidRPr="00695E72">
              <w:rPr>
                <w:rFonts w:ascii="Times New Roman" w:hAnsi="Times New Roman" w:cs="Times New Roman"/>
                <w:color w:val="auto"/>
              </w:rPr>
              <w:t>Twinning Fiche</w:t>
            </w:r>
            <w:bookmarkEnd w:id="2"/>
            <w:bookmarkEnd w:id="3"/>
            <w:bookmarkEnd w:id="4"/>
            <w:bookmarkEnd w:id="5"/>
          </w:p>
          <w:bookmarkEnd w:id="6"/>
          <w:bookmarkEnd w:id="7"/>
          <w:p w14:paraId="36BCE187" w14:textId="77777777" w:rsidR="00BF30CF" w:rsidRPr="005107DF" w:rsidRDefault="00BF30CF" w:rsidP="00541D9E">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0724B8C9" w14:textId="77777777" w:rsidR="003A1501" w:rsidRDefault="00BF30CF" w:rsidP="00541D9E">
            <w:pPr>
              <w:rPr>
                <w:rFonts w:ascii="Times New Roman" w:hAnsi="Times New Roman" w:cs="Times New Roman"/>
                <w:sz w:val="28"/>
                <w:szCs w:val="28"/>
                <w:lang w:eastAsia="en-GB"/>
              </w:rPr>
            </w:pPr>
            <w:bookmarkStart w:id="8" w:name="_Toc476063479"/>
            <w:bookmarkStart w:id="9" w:name="_Toc476067961"/>
            <w:r w:rsidRPr="005107DF">
              <w:rPr>
                <w:rFonts w:ascii="Times New Roman" w:hAnsi="Times New Roman" w:cs="Times New Roman"/>
                <w:b/>
                <w:bCs/>
                <w:sz w:val="28"/>
                <w:szCs w:val="28"/>
              </w:rPr>
              <w:t>Project title:</w:t>
            </w:r>
            <w:r w:rsidRPr="005107DF">
              <w:rPr>
                <w:rFonts w:ascii="Times New Roman" w:hAnsi="Times New Roman" w:cs="Times New Roman"/>
                <w:sz w:val="28"/>
                <w:szCs w:val="28"/>
                <w:lang w:eastAsia="en-GB"/>
              </w:rPr>
              <w:t xml:space="preserve"> </w:t>
            </w:r>
            <w:bookmarkStart w:id="10" w:name="_Hlk190777853"/>
            <w:r w:rsidR="003A1501" w:rsidRPr="003A1501">
              <w:rPr>
                <w:rFonts w:ascii="Times New Roman" w:hAnsi="Times New Roman" w:cs="Times New Roman"/>
                <w:sz w:val="28"/>
                <w:szCs w:val="28"/>
                <w:lang w:eastAsia="en-GB"/>
              </w:rPr>
              <w:t>EU support to strengthen capacities of the Statistical Office of the Republic of Serbia to implement capital stock survey and land estimation</w:t>
            </w:r>
            <w:bookmarkEnd w:id="10"/>
          </w:p>
          <w:p w14:paraId="26D1A819" w14:textId="77777777" w:rsidR="003A1501" w:rsidRDefault="00BF30CF" w:rsidP="00541D9E">
            <w:pPr>
              <w:rPr>
                <w:rFonts w:ascii="Times New Roman" w:hAnsi="Times New Roman" w:cs="Times New Roman"/>
                <w:sz w:val="28"/>
                <w:szCs w:val="28"/>
              </w:rPr>
            </w:pPr>
            <w:bookmarkStart w:id="11" w:name="_Toc476063480"/>
            <w:bookmarkStart w:id="12" w:name="_Toc476067962"/>
            <w:bookmarkEnd w:id="8"/>
            <w:bookmarkEnd w:id="9"/>
            <w:r w:rsidRPr="005107DF">
              <w:rPr>
                <w:rFonts w:ascii="Times New Roman" w:hAnsi="Times New Roman" w:cs="Times New Roman"/>
                <w:b/>
                <w:bCs/>
                <w:sz w:val="28"/>
                <w:szCs w:val="28"/>
              </w:rPr>
              <w:t xml:space="preserve">Beneficiary administration: </w:t>
            </w:r>
            <w:r w:rsidR="003A1501" w:rsidRPr="003A1501">
              <w:rPr>
                <w:rFonts w:ascii="Times New Roman" w:hAnsi="Times New Roman" w:cs="Times New Roman"/>
                <w:sz w:val="28"/>
                <w:szCs w:val="28"/>
              </w:rPr>
              <w:t>Statistical Office of the Republic of Serbia</w:t>
            </w:r>
            <w:r w:rsidR="003A1501">
              <w:rPr>
                <w:rFonts w:ascii="Times New Roman" w:hAnsi="Times New Roman" w:cs="Times New Roman"/>
                <w:sz w:val="28"/>
                <w:szCs w:val="28"/>
              </w:rPr>
              <w:t>; Republic of Serbia</w:t>
            </w:r>
          </w:p>
          <w:p w14:paraId="542A9FF2" w14:textId="71851859" w:rsidR="003A1501" w:rsidRPr="00582BA1" w:rsidRDefault="00BF30CF" w:rsidP="00541D9E">
            <w:pPr>
              <w:rPr>
                <w:rFonts w:ascii="Times New Roman" w:hAnsi="Times New Roman" w:cs="Times New Roman"/>
                <w:sz w:val="28"/>
                <w:szCs w:val="28"/>
                <w:lang w:val="sr-Latn-RS" w:eastAsia="en-GB"/>
              </w:rPr>
            </w:pPr>
            <w:bookmarkStart w:id="13" w:name="_Toc476063481"/>
            <w:bookmarkStart w:id="14" w:name="_Toc476067963"/>
            <w:bookmarkEnd w:id="11"/>
            <w:bookmarkEnd w:id="12"/>
            <w:r w:rsidRPr="005107DF">
              <w:rPr>
                <w:rFonts w:ascii="Times New Roman" w:hAnsi="Times New Roman" w:cs="Times New Roman"/>
                <w:b/>
                <w:bCs/>
                <w:sz w:val="28"/>
                <w:szCs w:val="28"/>
              </w:rPr>
              <w:t>Twinning Reference:</w:t>
            </w:r>
            <w:r w:rsidRPr="005107DF">
              <w:rPr>
                <w:rFonts w:ascii="Times New Roman" w:hAnsi="Times New Roman" w:cs="Times New Roman"/>
                <w:sz w:val="28"/>
                <w:szCs w:val="28"/>
                <w:lang w:eastAsia="en-GB"/>
              </w:rPr>
              <w:t xml:space="preserve"> </w:t>
            </w:r>
            <w:r w:rsidR="00AC304F">
              <w:rPr>
                <w:rFonts w:ascii="Times New Roman" w:hAnsi="Times New Roman" w:cs="Times New Roman"/>
                <w:sz w:val="28"/>
                <w:szCs w:val="28"/>
                <w:lang w:val="sr-Latn-RS" w:eastAsia="en-GB"/>
              </w:rPr>
              <w:t>SR 24</w:t>
            </w:r>
            <w:r w:rsidR="00582BA1" w:rsidRPr="00EB2331">
              <w:rPr>
                <w:rFonts w:ascii="Times New Roman" w:hAnsi="Times New Roman" w:cs="Times New Roman"/>
                <w:sz w:val="28"/>
                <w:szCs w:val="28"/>
                <w:lang w:val="sr-Latn-RS" w:eastAsia="en-GB"/>
              </w:rPr>
              <w:t xml:space="preserve"> IPA ST </w:t>
            </w:r>
            <w:r w:rsidR="00DE35F2" w:rsidRPr="00EB2331">
              <w:rPr>
                <w:rFonts w:ascii="Times New Roman" w:hAnsi="Times New Roman" w:cs="Times New Roman"/>
                <w:sz w:val="28"/>
                <w:szCs w:val="28"/>
                <w:lang w:val="sr-Latn-RS" w:eastAsia="en-GB"/>
              </w:rPr>
              <w:t>0</w:t>
            </w:r>
            <w:r w:rsidR="00660A5C">
              <w:rPr>
                <w:rFonts w:ascii="Times New Roman" w:hAnsi="Times New Roman" w:cs="Times New Roman"/>
                <w:sz w:val="28"/>
                <w:szCs w:val="28"/>
                <w:lang w:val="sr-Latn-RS" w:eastAsia="en-GB"/>
              </w:rPr>
              <w:t>2</w:t>
            </w:r>
            <w:r w:rsidR="00DE35F2" w:rsidRPr="00EB2331">
              <w:rPr>
                <w:rFonts w:ascii="Times New Roman" w:hAnsi="Times New Roman" w:cs="Times New Roman"/>
                <w:sz w:val="28"/>
                <w:szCs w:val="28"/>
                <w:lang w:val="sr-Latn-RS" w:eastAsia="en-GB"/>
              </w:rPr>
              <w:t xml:space="preserve"> </w:t>
            </w:r>
            <w:r w:rsidR="00582BA1" w:rsidRPr="00EB2331">
              <w:rPr>
                <w:rFonts w:ascii="Times New Roman" w:hAnsi="Times New Roman" w:cs="Times New Roman"/>
                <w:sz w:val="28"/>
                <w:szCs w:val="28"/>
                <w:lang w:val="sr-Latn-RS" w:eastAsia="en-GB"/>
              </w:rPr>
              <w:t>25</w:t>
            </w:r>
            <w:r w:rsidR="00147F09">
              <w:rPr>
                <w:rFonts w:ascii="Times New Roman" w:hAnsi="Times New Roman" w:cs="Times New Roman"/>
                <w:sz w:val="28"/>
                <w:szCs w:val="28"/>
                <w:lang w:val="sr-Latn-RS" w:eastAsia="en-GB"/>
              </w:rPr>
              <w:t xml:space="preserve"> R</w:t>
            </w:r>
            <w:r w:rsidR="00544BF3">
              <w:rPr>
                <w:rFonts w:ascii="Times New Roman" w:hAnsi="Times New Roman" w:cs="Times New Roman"/>
                <w:sz w:val="28"/>
                <w:szCs w:val="28"/>
                <w:lang w:val="sr-Latn-RS" w:eastAsia="en-GB"/>
              </w:rPr>
              <w:t xml:space="preserve">; </w:t>
            </w:r>
            <w:r w:rsidR="00544BF3" w:rsidRPr="00544BF3">
              <w:rPr>
                <w:rFonts w:ascii="Times New Roman" w:hAnsi="Times New Roman" w:cs="Times New Roman"/>
                <w:sz w:val="28"/>
                <w:szCs w:val="28"/>
                <w:lang w:val="sr-Latn-RS" w:eastAsia="en-GB"/>
              </w:rPr>
              <w:t>PC-49309</w:t>
            </w:r>
          </w:p>
          <w:p w14:paraId="0246F117" w14:textId="77777777" w:rsidR="00BF30CF" w:rsidRPr="005107DF" w:rsidRDefault="00BF30CF" w:rsidP="00541D9E">
            <w:pPr>
              <w:jc w:val="both"/>
              <w:rPr>
                <w:rFonts w:ascii="Times New Roman" w:hAnsi="Times New Roman" w:cs="Times New Roman"/>
                <w:b/>
                <w:bCs/>
                <w:sz w:val="28"/>
                <w:szCs w:val="28"/>
              </w:rPr>
            </w:pPr>
            <w:bookmarkStart w:id="15" w:name="_Toc476063482"/>
            <w:bookmarkStart w:id="16" w:name="_Toc476067964"/>
            <w:bookmarkEnd w:id="13"/>
            <w:bookmarkEnd w:id="14"/>
            <w:r w:rsidRPr="005107DF">
              <w:rPr>
                <w:rFonts w:ascii="Times New Roman" w:hAnsi="Times New Roman" w:cs="Times New Roman"/>
                <w:b/>
                <w:bCs/>
                <w:sz w:val="28"/>
                <w:szCs w:val="28"/>
              </w:rPr>
              <w:t xml:space="preserve">Publication notice reference: </w:t>
            </w:r>
            <w:r w:rsidRPr="005107DF">
              <w:rPr>
                <w:rFonts w:ascii="Times New Roman" w:hAnsi="Times New Roman" w:cs="Times New Roman"/>
                <w:sz w:val="28"/>
                <w:szCs w:val="28"/>
                <w:lang w:eastAsia="en-GB"/>
              </w:rPr>
              <w:t>The publication notice reference will be completed by the European Commission</w:t>
            </w:r>
            <w:bookmarkEnd w:id="15"/>
            <w:bookmarkEnd w:id="16"/>
          </w:p>
          <w:p w14:paraId="769BC197"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tc>
      </w:tr>
    </w:tbl>
    <w:p w14:paraId="5B35CA93" w14:textId="77777777" w:rsidR="00BF30CF" w:rsidRPr="005107DF" w:rsidRDefault="00BF30CF" w:rsidP="00BF30CF">
      <w:pPr>
        <w:spacing w:after="0" w:line="240" w:lineRule="auto"/>
        <w:rPr>
          <w:rFonts w:ascii="Times New Roman" w:eastAsia="Times New Roman" w:hAnsi="Times New Roman" w:cs="Times New Roman"/>
          <w:sz w:val="24"/>
          <w:szCs w:val="24"/>
          <w:lang w:eastAsia="en-GB"/>
        </w:rPr>
      </w:pPr>
    </w:p>
    <w:p w14:paraId="39A95201" w14:textId="77777777" w:rsidR="00BF30CF" w:rsidRPr="005107DF" w:rsidRDefault="00BF30CF" w:rsidP="00BF30CF">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F30CF" w:rsidRPr="005107DF" w14:paraId="10D7B3C2" w14:textId="77777777" w:rsidTr="00541D9E">
        <w:tc>
          <w:tcPr>
            <w:tcW w:w="9214" w:type="dxa"/>
            <w:shd w:val="clear" w:color="auto" w:fill="auto"/>
          </w:tcPr>
          <w:p w14:paraId="2FBBB9B8" w14:textId="77777777" w:rsidR="00BF30CF" w:rsidRPr="005107DF" w:rsidRDefault="00BF30CF" w:rsidP="00541D9E">
            <w:pPr>
              <w:jc w:val="center"/>
              <w:rPr>
                <w:rFonts w:ascii="Times New Roman" w:hAnsi="Times New Roman" w:cs="Times New Roman"/>
                <w:b/>
                <w:sz w:val="32"/>
                <w:szCs w:val="32"/>
              </w:rPr>
            </w:pPr>
            <w:r w:rsidRPr="005107DF">
              <w:rPr>
                <w:rFonts w:ascii="Times New Roman" w:hAnsi="Times New Roman" w:cs="Times New Roman"/>
                <w:b/>
                <w:sz w:val="32"/>
                <w:szCs w:val="32"/>
              </w:rPr>
              <w:t>EU funded project</w:t>
            </w:r>
          </w:p>
          <w:p w14:paraId="4FD09B03" w14:textId="77777777" w:rsidR="00BF30CF" w:rsidRPr="005107DF" w:rsidRDefault="00BF30CF" w:rsidP="00541D9E">
            <w:pPr>
              <w:jc w:val="center"/>
              <w:rPr>
                <w:rFonts w:ascii="Times New Roman" w:hAnsi="Times New Roman" w:cs="Times New Roman"/>
              </w:rPr>
            </w:pPr>
            <w:r w:rsidRPr="005107DF">
              <w:rPr>
                <w:rFonts w:ascii="Times New Roman" w:hAnsi="Times New Roman" w:cs="Times New Roman"/>
                <w:b/>
                <w:i/>
                <w:sz w:val="32"/>
                <w:szCs w:val="32"/>
              </w:rPr>
              <w:t>TWINNING TOOL</w:t>
            </w:r>
          </w:p>
        </w:tc>
      </w:tr>
    </w:tbl>
    <w:p w14:paraId="3E17E202" w14:textId="77777777" w:rsidR="00BF30CF" w:rsidRPr="005107DF" w:rsidRDefault="00BF30CF" w:rsidP="00BF30CF">
      <w:pPr>
        <w:spacing w:after="0" w:line="240" w:lineRule="auto"/>
        <w:jc w:val="center"/>
        <w:rPr>
          <w:rFonts w:ascii="Times New Roman" w:eastAsia="Times New Roman" w:hAnsi="Times New Roman" w:cs="Times New Roman"/>
          <w:sz w:val="24"/>
          <w:szCs w:val="24"/>
          <w:lang w:eastAsia="en-GB"/>
        </w:rPr>
      </w:pPr>
    </w:p>
    <w:p w14:paraId="354639F9" w14:textId="77777777" w:rsidR="00BF30CF" w:rsidRPr="005107DF" w:rsidRDefault="00BF30CF" w:rsidP="00BF30CF">
      <w:pPr>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br w:type="page"/>
      </w:r>
    </w:p>
    <w:p w14:paraId="622AD7BA"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color w:val="0000FF"/>
          <w:sz w:val="24"/>
          <w:szCs w:val="24"/>
          <w:lang w:eastAsia="en-GB"/>
        </w:rPr>
      </w:pPr>
      <w:r w:rsidRPr="005107DF">
        <w:rPr>
          <w:rFonts w:ascii="Times New Roman" w:eastAsia="Times New Roman" w:hAnsi="Times New Roman" w:cs="Times New Roman"/>
          <w:b/>
          <w:bCs/>
          <w:sz w:val="24"/>
          <w:szCs w:val="24"/>
          <w:lang w:eastAsia="en-GB"/>
        </w:rPr>
        <w:lastRenderedPageBreak/>
        <w:t>1.</w:t>
      </w:r>
      <w:r w:rsidRPr="005107DF">
        <w:rPr>
          <w:rFonts w:ascii="Times New Roman" w:eastAsia="Times New Roman" w:hAnsi="Times New Roman" w:cs="Times New Roman"/>
          <w:b/>
          <w:bCs/>
          <w:sz w:val="24"/>
          <w:szCs w:val="24"/>
          <w:lang w:eastAsia="en-GB"/>
        </w:rPr>
        <w:tab/>
        <w:t>Basic Information</w:t>
      </w:r>
    </w:p>
    <w:p w14:paraId="20A2E558" w14:textId="28C4899E" w:rsidR="00BF30CF" w:rsidRPr="00AC304F" w:rsidRDefault="00BF30CF" w:rsidP="00574488">
      <w:pPr>
        <w:autoSpaceDE w:val="0"/>
        <w:autoSpaceDN w:val="0"/>
        <w:adjustRightInd w:val="0"/>
        <w:spacing w:before="120" w:after="0" w:line="240" w:lineRule="auto"/>
        <w:ind w:left="540" w:hanging="540"/>
        <w:jc w:val="both"/>
        <w:rPr>
          <w:rFonts w:ascii="Times New Roman" w:eastAsia="Times New Roman" w:hAnsi="Times New Roman" w:cs="Times New Roman"/>
          <w:bCs/>
          <w:sz w:val="24"/>
          <w:szCs w:val="24"/>
          <w:lang w:eastAsia="en-GB"/>
        </w:rPr>
      </w:pPr>
      <w:r w:rsidRPr="00AC304F">
        <w:rPr>
          <w:rFonts w:ascii="Times New Roman" w:eastAsia="Times New Roman" w:hAnsi="Times New Roman" w:cs="Times New Roman"/>
          <w:bCs/>
          <w:sz w:val="24"/>
          <w:szCs w:val="24"/>
          <w:lang w:eastAsia="en-GB"/>
        </w:rPr>
        <w:t>1.1</w:t>
      </w:r>
      <w:r w:rsidRPr="00AC304F">
        <w:rPr>
          <w:rFonts w:ascii="Times New Roman" w:eastAsia="Times New Roman" w:hAnsi="Times New Roman" w:cs="Times New Roman"/>
          <w:bCs/>
          <w:sz w:val="24"/>
          <w:szCs w:val="24"/>
          <w:lang w:eastAsia="en-GB"/>
        </w:rPr>
        <w:tab/>
        <w:t xml:space="preserve">Programme: </w:t>
      </w:r>
      <w:r w:rsidR="003A1501" w:rsidRPr="00AC304F">
        <w:rPr>
          <w:rFonts w:ascii="Times New Roman" w:eastAsia="Times New Roman" w:hAnsi="Times New Roman" w:cs="Times New Roman"/>
          <w:bCs/>
          <w:sz w:val="24"/>
          <w:szCs w:val="24"/>
          <w:lang w:eastAsia="en-GB"/>
        </w:rPr>
        <w:t>IPA 202</w:t>
      </w:r>
      <w:r w:rsidR="00CF45D0" w:rsidRPr="00AC304F">
        <w:rPr>
          <w:rFonts w:ascii="Times New Roman" w:eastAsia="Times New Roman" w:hAnsi="Times New Roman" w:cs="Times New Roman"/>
          <w:bCs/>
          <w:sz w:val="24"/>
          <w:szCs w:val="24"/>
          <w:lang w:eastAsia="en-GB"/>
        </w:rPr>
        <w:t>4</w:t>
      </w:r>
      <w:r w:rsidR="003A1501" w:rsidRPr="00AC304F">
        <w:rPr>
          <w:rFonts w:ascii="Times New Roman" w:eastAsia="Times New Roman" w:hAnsi="Times New Roman" w:cs="Times New Roman"/>
          <w:bCs/>
          <w:sz w:val="24"/>
          <w:szCs w:val="24"/>
          <w:lang w:eastAsia="en-GB"/>
        </w:rPr>
        <w:t xml:space="preserve"> National Programme</w:t>
      </w:r>
      <w:r w:rsidR="00582BA1" w:rsidRPr="00AC304F">
        <w:rPr>
          <w:rFonts w:ascii="Times New Roman" w:eastAsia="Times New Roman" w:hAnsi="Times New Roman" w:cs="Times New Roman"/>
          <w:bCs/>
          <w:sz w:val="24"/>
          <w:szCs w:val="24"/>
          <w:lang w:eastAsia="en-GB"/>
        </w:rPr>
        <w:t>, direct management</w:t>
      </w:r>
    </w:p>
    <w:p w14:paraId="24453497" w14:textId="77777777" w:rsidR="00BF30CF" w:rsidRPr="00236118"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236118">
        <w:rPr>
          <w:rFonts w:ascii="Times New Roman" w:eastAsia="Times New Roman" w:hAnsi="Times New Roman" w:cs="Times New Roman"/>
          <w:sz w:val="24"/>
          <w:szCs w:val="24"/>
          <w:lang w:eastAsia="en-GB"/>
        </w:rPr>
        <w:t>1.2</w:t>
      </w:r>
      <w:r w:rsidRPr="00236118">
        <w:rPr>
          <w:rFonts w:ascii="Times New Roman" w:eastAsia="Times New Roman" w:hAnsi="Times New Roman" w:cs="Times New Roman"/>
          <w:sz w:val="24"/>
          <w:szCs w:val="24"/>
          <w:lang w:eastAsia="en-GB"/>
        </w:rPr>
        <w:tab/>
        <w:t xml:space="preserve">Twinning Sector: </w:t>
      </w:r>
      <w:r w:rsidR="00582BA1" w:rsidRPr="00236118">
        <w:rPr>
          <w:rFonts w:ascii="Times New Roman" w:eastAsia="Times New Roman" w:hAnsi="Times New Roman" w:cs="Times New Roman"/>
          <w:iCs/>
          <w:sz w:val="24"/>
          <w:szCs w:val="24"/>
          <w:u w:val="dotted"/>
          <w:lang w:eastAsia="en-GB"/>
        </w:rPr>
        <w:t>Statistics</w:t>
      </w:r>
    </w:p>
    <w:p w14:paraId="0DFF539C" w14:textId="0B4B611D" w:rsidR="003A1501"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236118">
        <w:rPr>
          <w:rFonts w:ascii="Times New Roman" w:eastAsia="Times New Roman" w:hAnsi="Times New Roman" w:cs="Times New Roman"/>
          <w:sz w:val="24"/>
          <w:szCs w:val="24"/>
          <w:lang w:eastAsia="en-GB"/>
        </w:rPr>
        <w:t>1.3</w:t>
      </w:r>
      <w:r w:rsidRPr="00236118">
        <w:rPr>
          <w:rFonts w:ascii="Times New Roman" w:eastAsia="Times New Roman" w:hAnsi="Times New Roman" w:cs="Times New Roman"/>
          <w:sz w:val="24"/>
          <w:szCs w:val="24"/>
          <w:lang w:eastAsia="en-GB"/>
        </w:rPr>
        <w:tab/>
        <w:t xml:space="preserve">EU funded budget: </w:t>
      </w:r>
      <w:r w:rsidR="003A1501" w:rsidRPr="00236118">
        <w:rPr>
          <w:rFonts w:ascii="Times New Roman" w:eastAsia="Times New Roman" w:hAnsi="Times New Roman" w:cs="Times New Roman"/>
          <w:sz w:val="24"/>
          <w:szCs w:val="24"/>
          <w:lang w:eastAsia="en-GB"/>
        </w:rPr>
        <w:t>1,</w:t>
      </w:r>
      <w:r w:rsidR="00B460DC" w:rsidRPr="00236118">
        <w:rPr>
          <w:rFonts w:ascii="Times New Roman" w:eastAsia="Times New Roman" w:hAnsi="Times New Roman" w:cs="Times New Roman"/>
          <w:sz w:val="24"/>
          <w:szCs w:val="24"/>
          <w:lang w:eastAsia="en-GB"/>
        </w:rPr>
        <w:t>9</w:t>
      </w:r>
      <w:r w:rsidR="003A1501" w:rsidRPr="00236118">
        <w:rPr>
          <w:rFonts w:ascii="Times New Roman" w:eastAsia="Times New Roman" w:hAnsi="Times New Roman" w:cs="Times New Roman"/>
          <w:sz w:val="24"/>
          <w:szCs w:val="24"/>
          <w:lang w:eastAsia="en-GB"/>
        </w:rPr>
        <w:t>99,</w:t>
      </w:r>
      <w:r w:rsidR="00B5680C" w:rsidRPr="00236118">
        <w:rPr>
          <w:rFonts w:ascii="Times New Roman" w:eastAsia="Times New Roman" w:hAnsi="Times New Roman" w:cs="Times New Roman"/>
          <w:sz w:val="24"/>
          <w:szCs w:val="24"/>
          <w:lang w:eastAsia="en-GB"/>
        </w:rPr>
        <w:t>999</w:t>
      </w:r>
      <w:r w:rsidR="003A1501" w:rsidRPr="00236118">
        <w:rPr>
          <w:rFonts w:ascii="Times New Roman" w:eastAsia="Times New Roman" w:hAnsi="Times New Roman" w:cs="Times New Roman"/>
          <w:sz w:val="24"/>
          <w:szCs w:val="24"/>
          <w:lang w:eastAsia="en-GB"/>
        </w:rPr>
        <w:t>.00 EUR</w:t>
      </w:r>
    </w:p>
    <w:p w14:paraId="1737377B" w14:textId="77777777" w:rsidR="00EB2331" w:rsidRDefault="00BF30CF" w:rsidP="00926D87">
      <w:pPr>
        <w:autoSpaceDE w:val="0"/>
        <w:autoSpaceDN w:val="0"/>
        <w:adjustRightInd w:val="0"/>
        <w:spacing w:before="120" w:after="0" w:line="240" w:lineRule="auto"/>
        <w:ind w:left="540" w:hanging="540"/>
        <w:jc w:val="both"/>
        <w:rPr>
          <w:rFonts w:ascii="Times New Roman" w:eastAsia="Times New Roman" w:hAnsi="Times New Roman" w:cs="Times New Roman"/>
          <w:iCs/>
          <w:sz w:val="24"/>
          <w:szCs w:val="24"/>
          <w:lang w:eastAsia="en-GB"/>
        </w:rPr>
      </w:pPr>
      <w:r>
        <w:rPr>
          <w:rFonts w:ascii="Times New Roman" w:eastAsia="Times New Roman" w:hAnsi="Times New Roman" w:cs="Times New Roman"/>
          <w:sz w:val="24"/>
          <w:szCs w:val="24"/>
          <w:lang w:eastAsia="en-GB"/>
        </w:rPr>
        <w:t xml:space="preserve">1.4 Sustainable Development Goals (SDGs): </w:t>
      </w:r>
    </w:p>
    <w:p w14:paraId="3C5818D0" w14:textId="77777777" w:rsidR="00B5680C" w:rsidRDefault="00B5680C" w:rsidP="00926D87">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1ABCC712" w14:textId="159D29DE" w:rsidR="001209DB" w:rsidRPr="00926D87" w:rsidRDefault="005515E7" w:rsidP="00926D87">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w:t>
      </w:r>
      <w:r w:rsidRPr="008208C6">
        <w:rPr>
          <w:rFonts w:ascii="Times New Roman" w:eastAsia="Times New Roman" w:hAnsi="Times New Roman" w:cs="Times New Roman"/>
          <w:bCs/>
          <w:sz w:val="24"/>
          <w:szCs w:val="24"/>
          <w:lang w:eastAsia="en-GB"/>
        </w:rPr>
        <w:t xml:space="preserve"> primary objective of this project, which aims to </w:t>
      </w:r>
      <w:r>
        <w:rPr>
          <w:rFonts w:ascii="Times New Roman" w:eastAsia="Times New Roman" w:hAnsi="Times New Roman" w:cs="Times New Roman"/>
          <w:bCs/>
          <w:sz w:val="24"/>
          <w:szCs w:val="24"/>
          <w:lang w:eastAsia="en-GB"/>
        </w:rPr>
        <w:t xml:space="preserve">establish the methodology and surveying tools to </w:t>
      </w:r>
      <w:r w:rsidRPr="008208C6">
        <w:rPr>
          <w:rFonts w:ascii="Times New Roman" w:eastAsia="Times New Roman" w:hAnsi="Times New Roman" w:cs="Times New Roman"/>
          <w:bCs/>
          <w:sz w:val="24"/>
          <w:szCs w:val="24"/>
          <w:lang w:eastAsia="en-GB"/>
        </w:rPr>
        <w:t>conduct a capital stock survey and land estimation, is to fulfil the European System of Accounts (ESA) 2010 requirements on capital stock</w:t>
      </w:r>
      <w:r>
        <w:rPr>
          <w:rFonts w:ascii="Times New Roman" w:eastAsia="Times New Roman" w:hAnsi="Times New Roman" w:cs="Times New Roman"/>
          <w:bCs/>
          <w:sz w:val="24"/>
          <w:szCs w:val="24"/>
          <w:lang w:eastAsia="en-GB"/>
        </w:rPr>
        <w:t xml:space="preserve"> (fixed assets) of member states</w:t>
      </w:r>
      <w:r w:rsidRPr="008208C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and the compilation of Balance sheet of non-financial assets</w:t>
      </w:r>
      <w:r w:rsidRPr="008208C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project </w:t>
      </w:r>
      <w:r w:rsidRPr="004822BF">
        <w:rPr>
          <w:rFonts w:ascii="Times New Roman" w:eastAsia="Times New Roman" w:hAnsi="Times New Roman" w:cs="Times New Roman"/>
          <w:bCs/>
          <w:sz w:val="24"/>
          <w:szCs w:val="24"/>
          <w:lang w:eastAsia="en-GB"/>
        </w:rPr>
        <w:t xml:space="preserve">also proactively considers the upgraded requirements of the upcoming System </w:t>
      </w:r>
      <w:r>
        <w:rPr>
          <w:rFonts w:ascii="Times New Roman" w:eastAsia="Times New Roman" w:hAnsi="Times New Roman" w:cs="Times New Roman"/>
          <w:bCs/>
          <w:sz w:val="24"/>
          <w:szCs w:val="24"/>
          <w:lang w:eastAsia="en-GB"/>
        </w:rPr>
        <w:t>of National Accounts (SNA) 2025. Moreover, t</w:t>
      </w:r>
      <w:r w:rsidR="007D690E" w:rsidRPr="00D50A32">
        <w:rPr>
          <w:rFonts w:ascii="Times New Roman" w:eastAsia="Times New Roman" w:hAnsi="Times New Roman" w:cs="Times New Roman"/>
          <w:bCs/>
          <w:sz w:val="24"/>
          <w:szCs w:val="24"/>
          <w:lang w:eastAsia="en-GB"/>
        </w:rPr>
        <w:t xml:space="preserve">he </w:t>
      </w:r>
      <w:r w:rsidR="007D690E">
        <w:rPr>
          <w:rFonts w:ascii="Times New Roman" w:eastAsia="Times New Roman" w:hAnsi="Times New Roman" w:cs="Times New Roman"/>
          <w:bCs/>
          <w:sz w:val="24"/>
          <w:szCs w:val="24"/>
          <w:lang w:eastAsia="en-GB"/>
        </w:rPr>
        <w:t>implementatio</w:t>
      </w:r>
      <w:r w:rsidR="007D690E" w:rsidRPr="00D50A32">
        <w:rPr>
          <w:rFonts w:ascii="Times New Roman" w:eastAsia="Times New Roman" w:hAnsi="Times New Roman" w:cs="Times New Roman"/>
          <w:bCs/>
          <w:sz w:val="24"/>
          <w:szCs w:val="24"/>
          <w:lang w:eastAsia="en-GB"/>
        </w:rPr>
        <w:t xml:space="preserve">n of a </w:t>
      </w:r>
      <w:r w:rsidR="007D690E">
        <w:rPr>
          <w:rFonts w:ascii="Times New Roman" w:eastAsia="Times New Roman" w:hAnsi="Times New Roman" w:cs="Times New Roman"/>
          <w:bCs/>
          <w:sz w:val="24"/>
          <w:szCs w:val="24"/>
          <w:lang w:eastAsia="en-GB"/>
        </w:rPr>
        <w:t>c</w:t>
      </w:r>
      <w:r w:rsidR="007D690E" w:rsidRPr="00D50A32">
        <w:rPr>
          <w:rFonts w:ascii="Times New Roman" w:eastAsia="Times New Roman" w:hAnsi="Times New Roman" w:cs="Times New Roman"/>
          <w:bCs/>
          <w:sz w:val="24"/>
          <w:szCs w:val="24"/>
          <w:lang w:eastAsia="en-GB"/>
        </w:rPr>
        <w:t xml:space="preserve">apital </w:t>
      </w:r>
      <w:r w:rsidR="007D690E">
        <w:rPr>
          <w:rFonts w:ascii="Times New Roman" w:eastAsia="Times New Roman" w:hAnsi="Times New Roman" w:cs="Times New Roman"/>
          <w:bCs/>
          <w:sz w:val="24"/>
          <w:szCs w:val="24"/>
          <w:lang w:eastAsia="en-GB"/>
        </w:rPr>
        <w:t>s</w:t>
      </w:r>
      <w:r w:rsidR="007D690E" w:rsidRPr="00D50A32">
        <w:rPr>
          <w:rFonts w:ascii="Times New Roman" w:eastAsia="Times New Roman" w:hAnsi="Times New Roman" w:cs="Times New Roman"/>
          <w:bCs/>
          <w:sz w:val="24"/>
          <w:szCs w:val="24"/>
          <w:lang w:eastAsia="en-GB"/>
        </w:rPr>
        <w:t xml:space="preserve">tock </w:t>
      </w:r>
      <w:r w:rsidR="007D690E">
        <w:rPr>
          <w:rFonts w:ascii="Times New Roman" w:eastAsia="Times New Roman" w:hAnsi="Times New Roman" w:cs="Times New Roman"/>
          <w:bCs/>
          <w:sz w:val="24"/>
          <w:szCs w:val="24"/>
          <w:lang w:eastAsia="en-GB"/>
        </w:rPr>
        <w:t>s</w:t>
      </w:r>
      <w:r w:rsidR="007D690E" w:rsidRPr="00D50A32">
        <w:rPr>
          <w:rFonts w:ascii="Times New Roman" w:eastAsia="Times New Roman" w:hAnsi="Times New Roman" w:cs="Times New Roman"/>
          <w:bCs/>
          <w:sz w:val="24"/>
          <w:szCs w:val="24"/>
          <w:lang w:eastAsia="en-GB"/>
        </w:rPr>
        <w:t xml:space="preserve">urvey </w:t>
      </w:r>
      <w:r w:rsidR="007D690E">
        <w:rPr>
          <w:rFonts w:ascii="Times New Roman" w:eastAsia="Times New Roman" w:hAnsi="Times New Roman" w:cs="Times New Roman"/>
          <w:bCs/>
          <w:sz w:val="24"/>
          <w:szCs w:val="24"/>
          <w:lang w:eastAsia="en-GB"/>
        </w:rPr>
        <w:t>and land estimation</w:t>
      </w:r>
      <w:r>
        <w:rPr>
          <w:rFonts w:ascii="Times New Roman" w:eastAsia="Times New Roman" w:hAnsi="Times New Roman" w:cs="Times New Roman"/>
          <w:bCs/>
          <w:sz w:val="24"/>
          <w:szCs w:val="24"/>
          <w:lang w:eastAsia="en-GB"/>
        </w:rPr>
        <w:t xml:space="preserve"> will</w:t>
      </w:r>
      <w:r w:rsidR="007D690E">
        <w:rPr>
          <w:rFonts w:ascii="Times New Roman" w:eastAsia="Times New Roman" w:hAnsi="Times New Roman" w:cs="Times New Roman"/>
          <w:bCs/>
          <w:sz w:val="24"/>
          <w:szCs w:val="24"/>
          <w:lang w:eastAsia="en-GB"/>
        </w:rPr>
        <w:t xml:space="preserve"> significantly contribute to the</w:t>
      </w:r>
      <w:r w:rsidR="007D690E" w:rsidRPr="00D50A32">
        <w:rPr>
          <w:rFonts w:ascii="Times New Roman" w:eastAsia="Times New Roman" w:hAnsi="Times New Roman" w:cs="Times New Roman"/>
          <w:bCs/>
          <w:sz w:val="24"/>
          <w:szCs w:val="24"/>
          <w:lang w:eastAsia="en-GB"/>
        </w:rPr>
        <w:t xml:space="preserve"> informed decision-making and sustainable economic planning</w:t>
      </w:r>
      <w:r w:rsidR="007D690E">
        <w:rPr>
          <w:rFonts w:ascii="Times New Roman" w:eastAsia="Times New Roman" w:hAnsi="Times New Roman" w:cs="Times New Roman"/>
          <w:bCs/>
          <w:sz w:val="24"/>
          <w:szCs w:val="24"/>
          <w:lang w:eastAsia="en-GB"/>
        </w:rPr>
        <w:t xml:space="preserve"> and therefore to </w:t>
      </w:r>
      <w:r w:rsidR="007D690E" w:rsidRPr="001209DB">
        <w:rPr>
          <w:rFonts w:ascii="Times New Roman" w:eastAsia="Times New Roman" w:hAnsi="Times New Roman" w:cs="Times New Roman"/>
          <w:bCs/>
          <w:sz w:val="24"/>
          <w:szCs w:val="24"/>
          <w:lang w:eastAsia="en-GB"/>
        </w:rPr>
        <w:t xml:space="preserve">the advancement of </w:t>
      </w:r>
      <w:r w:rsidR="007D690E">
        <w:rPr>
          <w:rFonts w:ascii="Times New Roman" w:eastAsia="Times New Roman" w:hAnsi="Times New Roman" w:cs="Times New Roman"/>
          <w:bCs/>
          <w:sz w:val="24"/>
          <w:szCs w:val="24"/>
          <w:lang w:eastAsia="en-GB"/>
        </w:rPr>
        <w:t>majority of</w:t>
      </w:r>
      <w:r w:rsidR="007D690E" w:rsidRPr="001209DB">
        <w:rPr>
          <w:rFonts w:ascii="Times New Roman" w:eastAsia="Times New Roman" w:hAnsi="Times New Roman" w:cs="Times New Roman"/>
          <w:bCs/>
          <w:sz w:val="24"/>
          <w:szCs w:val="24"/>
          <w:lang w:eastAsia="en-GB"/>
        </w:rPr>
        <w:t xml:space="preserve"> Sustainable Development Goals (SDGs)</w:t>
      </w:r>
      <w:r w:rsidR="00DD7AC8">
        <w:rPr>
          <w:rFonts w:ascii="Times New Roman" w:eastAsia="Times New Roman" w:hAnsi="Times New Roman" w:cs="Times New Roman"/>
          <w:bCs/>
          <w:sz w:val="24"/>
          <w:szCs w:val="24"/>
          <w:lang w:eastAsia="en-GB"/>
        </w:rPr>
        <w:t xml:space="preserve"> as a result of the improved</w:t>
      </w:r>
      <w:r w:rsidR="00B5680C" w:rsidRPr="001209DB">
        <w:rPr>
          <w:rFonts w:ascii="Times New Roman" w:eastAsia="Times New Roman" w:hAnsi="Times New Roman" w:cs="Times New Roman"/>
          <w:bCs/>
          <w:sz w:val="24"/>
          <w:szCs w:val="24"/>
          <w:lang w:eastAsia="en-GB"/>
        </w:rPr>
        <w:t xml:space="preserve"> knowledge and </w:t>
      </w:r>
      <w:r w:rsidR="00DD7AC8">
        <w:rPr>
          <w:rFonts w:ascii="Times New Roman" w:eastAsia="Times New Roman" w:hAnsi="Times New Roman" w:cs="Times New Roman"/>
          <w:bCs/>
          <w:sz w:val="24"/>
          <w:szCs w:val="24"/>
          <w:lang w:eastAsia="en-GB"/>
        </w:rPr>
        <w:t>compilation of the</w:t>
      </w:r>
      <w:r w:rsidR="00B5680C" w:rsidRPr="001209DB">
        <w:rPr>
          <w:rFonts w:ascii="Times New Roman" w:eastAsia="Times New Roman" w:hAnsi="Times New Roman" w:cs="Times New Roman"/>
          <w:bCs/>
          <w:sz w:val="24"/>
          <w:szCs w:val="24"/>
          <w:lang w:eastAsia="en-GB"/>
        </w:rPr>
        <w:t xml:space="preserve"> </w:t>
      </w:r>
      <w:r w:rsidR="00B5680C" w:rsidRPr="00D50A32">
        <w:rPr>
          <w:rFonts w:ascii="Times New Roman" w:eastAsia="Times New Roman" w:hAnsi="Times New Roman" w:cs="Times New Roman"/>
          <w:bCs/>
          <w:sz w:val="24"/>
          <w:szCs w:val="24"/>
          <w:lang w:eastAsia="en-GB"/>
        </w:rPr>
        <w:t>essential data on a country’s fixed assets, infrastructure, and productive capacity</w:t>
      </w:r>
      <w:r w:rsidR="00DD7AC8">
        <w:rPr>
          <w:rFonts w:ascii="Times New Roman" w:eastAsia="Times New Roman" w:hAnsi="Times New Roman" w:cs="Times New Roman"/>
          <w:bCs/>
          <w:sz w:val="24"/>
          <w:szCs w:val="24"/>
          <w:lang w:eastAsia="en-GB"/>
        </w:rPr>
        <w:t>.</w:t>
      </w:r>
      <w:r w:rsidR="00B5680C">
        <w:rPr>
          <w:rFonts w:ascii="Times New Roman" w:eastAsia="Times New Roman" w:hAnsi="Times New Roman" w:cs="Times New Roman"/>
          <w:bCs/>
          <w:sz w:val="24"/>
          <w:szCs w:val="24"/>
          <w:lang w:eastAsia="en-GB"/>
        </w:rPr>
        <w:t xml:space="preserve"> </w:t>
      </w:r>
      <w:r w:rsidR="007D690E">
        <w:rPr>
          <w:rFonts w:ascii="Times New Roman" w:eastAsia="Times New Roman" w:hAnsi="Times New Roman" w:cs="Times New Roman"/>
          <w:bCs/>
          <w:sz w:val="24"/>
          <w:szCs w:val="24"/>
          <w:lang w:eastAsia="en-GB"/>
        </w:rPr>
        <w:t xml:space="preserve">The action is particularly relevant for </w:t>
      </w:r>
      <w:r w:rsidR="007D690E" w:rsidRPr="007D690E">
        <w:rPr>
          <w:rFonts w:ascii="Times New Roman" w:eastAsia="Times New Roman" w:hAnsi="Times New Roman" w:cs="Times New Roman"/>
          <w:bCs/>
          <w:sz w:val="24"/>
          <w:szCs w:val="24"/>
          <w:lang w:eastAsia="en-GB"/>
        </w:rPr>
        <w:t>Goal 8</w:t>
      </w:r>
      <w:r w:rsidR="007D690E">
        <w:rPr>
          <w:rFonts w:ascii="Times New Roman" w:eastAsia="Times New Roman" w:hAnsi="Times New Roman" w:cs="Times New Roman"/>
          <w:bCs/>
          <w:sz w:val="24"/>
          <w:szCs w:val="24"/>
          <w:lang w:eastAsia="en-GB"/>
        </w:rPr>
        <w:t xml:space="preserve"> “</w:t>
      </w:r>
      <w:r w:rsidR="007D690E" w:rsidRPr="007D690E">
        <w:rPr>
          <w:rFonts w:ascii="Times New Roman" w:eastAsia="Times New Roman" w:hAnsi="Times New Roman" w:cs="Times New Roman"/>
          <w:bCs/>
          <w:i/>
          <w:iCs/>
          <w:sz w:val="24"/>
          <w:szCs w:val="24"/>
          <w:lang w:eastAsia="en-GB"/>
        </w:rPr>
        <w:t>Promote sustained, inclusive and sustainable economic growth, full and productive employment and decent work for all</w:t>
      </w:r>
      <w:r w:rsidR="007D690E">
        <w:rPr>
          <w:rFonts w:ascii="Times New Roman" w:eastAsia="Times New Roman" w:hAnsi="Times New Roman" w:cs="Times New Roman"/>
          <w:bCs/>
          <w:sz w:val="24"/>
          <w:szCs w:val="24"/>
          <w:lang w:eastAsia="en-GB"/>
        </w:rPr>
        <w:t>”</w:t>
      </w:r>
      <w:r w:rsidR="003453DC">
        <w:rPr>
          <w:rFonts w:ascii="Times New Roman" w:eastAsia="Times New Roman" w:hAnsi="Times New Roman" w:cs="Times New Roman"/>
          <w:bCs/>
          <w:sz w:val="24"/>
          <w:szCs w:val="24"/>
          <w:lang w:eastAsia="en-GB"/>
        </w:rPr>
        <w:t xml:space="preserve"> and </w:t>
      </w:r>
      <w:r w:rsidR="003453DC" w:rsidRPr="003453DC">
        <w:rPr>
          <w:rFonts w:ascii="Times New Roman" w:eastAsia="Times New Roman" w:hAnsi="Times New Roman" w:cs="Times New Roman"/>
          <w:bCs/>
          <w:sz w:val="24"/>
          <w:szCs w:val="24"/>
          <w:lang w:eastAsia="en-GB"/>
        </w:rPr>
        <w:t xml:space="preserve">Goal 9 </w:t>
      </w:r>
      <w:r w:rsidR="003453DC">
        <w:rPr>
          <w:rFonts w:ascii="Times New Roman" w:eastAsia="Times New Roman" w:hAnsi="Times New Roman" w:cs="Times New Roman"/>
          <w:bCs/>
          <w:sz w:val="24"/>
          <w:szCs w:val="24"/>
          <w:lang w:eastAsia="en-GB"/>
        </w:rPr>
        <w:t>“</w:t>
      </w:r>
      <w:r w:rsidR="003453DC" w:rsidRPr="003453DC">
        <w:rPr>
          <w:rFonts w:ascii="Times New Roman" w:eastAsia="Times New Roman" w:hAnsi="Times New Roman" w:cs="Times New Roman"/>
          <w:bCs/>
          <w:i/>
          <w:iCs/>
          <w:sz w:val="24"/>
          <w:szCs w:val="24"/>
          <w:lang w:eastAsia="en-GB"/>
        </w:rPr>
        <w:t>Build resilient infrastructure, promote inclusive and sustainable industrialization and foster innovation</w:t>
      </w:r>
      <w:r w:rsidR="003453DC">
        <w:rPr>
          <w:rFonts w:ascii="Times New Roman" w:eastAsia="Times New Roman" w:hAnsi="Times New Roman" w:cs="Times New Roman"/>
          <w:bCs/>
          <w:sz w:val="24"/>
          <w:szCs w:val="24"/>
          <w:lang w:eastAsia="en-GB"/>
        </w:rPr>
        <w:t>”</w:t>
      </w:r>
      <w:r w:rsidR="007D690E">
        <w:rPr>
          <w:rFonts w:ascii="Times New Roman" w:eastAsia="Times New Roman" w:hAnsi="Times New Roman" w:cs="Times New Roman"/>
          <w:bCs/>
          <w:sz w:val="24"/>
          <w:szCs w:val="24"/>
          <w:lang w:eastAsia="en-GB"/>
        </w:rPr>
        <w:t xml:space="preserve"> since t</w:t>
      </w:r>
      <w:r w:rsidR="007D690E" w:rsidRPr="007D690E">
        <w:rPr>
          <w:rFonts w:ascii="Times New Roman" w:eastAsia="Times New Roman" w:hAnsi="Times New Roman" w:cs="Times New Roman"/>
          <w:bCs/>
          <w:sz w:val="24"/>
          <w:szCs w:val="24"/>
          <w:lang w:eastAsia="en-GB"/>
        </w:rPr>
        <w:t xml:space="preserve">he survey provides data on the value, age, and productivity of capital assets which is vital for </w:t>
      </w:r>
      <w:r w:rsidR="003453DC" w:rsidRPr="007D690E">
        <w:rPr>
          <w:rFonts w:ascii="Times New Roman" w:eastAsia="Times New Roman" w:hAnsi="Times New Roman" w:cs="Times New Roman"/>
          <w:bCs/>
          <w:sz w:val="24"/>
          <w:szCs w:val="24"/>
          <w:lang w:eastAsia="en-GB"/>
        </w:rPr>
        <w:t>analysing</w:t>
      </w:r>
      <w:r w:rsidR="007D690E" w:rsidRPr="007D690E">
        <w:rPr>
          <w:rFonts w:ascii="Times New Roman" w:eastAsia="Times New Roman" w:hAnsi="Times New Roman" w:cs="Times New Roman"/>
          <w:bCs/>
          <w:sz w:val="24"/>
          <w:szCs w:val="24"/>
          <w:lang w:eastAsia="en-GB"/>
        </w:rPr>
        <w:t xml:space="preserve"> economic growth and productivity trends</w:t>
      </w:r>
      <w:r w:rsidR="003453DC">
        <w:rPr>
          <w:rFonts w:ascii="Times New Roman" w:eastAsia="Times New Roman" w:hAnsi="Times New Roman" w:cs="Times New Roman"/>
          <w:bCs/>
          <w:sz w:val="24"/>
          <w:szCs w:val="24"/>
          <w:lang w:eastAsia="en-GB"/>
        </w:rPr>
        <w:t>, as well as to</w:t>
      </w:r>
      <w:r w:rsidR="003453DC" w:rsidRPr="003453DC">
        <w:t xml:space="preserve"> </w:t>
      </w:r>
      <w:r w:rsidR="003453DC">
        <w:t>i</w:t>
      </w:r>
      <w:r w:rsidR="003453DC" w:rsidRPr="003453DC">
        <w:rPr>
          <w:rFonts w:ascii="Times New Roman" w:eastAsia="Times New Roman" w:hAnsi="Times New Roman" w:cs="Times New Roman"/>
          <w:bCs/>
          <w:sz w:val="24"/>
          <w:szCs w:val="24"/>
          <w:lang w:eastAsia="en-GB"/>
        </w:rPr>
        <w:t>dentify sectors with aging infrastructure that may require investment, supporting sustainable industrialization and innovation</w:t>
      </w:r>
      <w:r w:rsidR="003453DC">
        <w:rPr>
          <w:rFonts w:ascii="Times New Roman" w:eastAsia="Times New Roman" w:hAnsi="Times New Roman" w:cs="Times New Roman"/>
          <w:bCs/>
          <w:sz w:val="24"/>
          <w:szCs w:val="24"/>
          <w:lang w:eastAsia="en-GB"/>
        </w:rPr>
        <w:t xml:space="preserve">. </w:t>
      </w:r>
    </w:p>
    <w:p w14:paraId="572DB968" w14:textId="77777777" w:rsidR="00BF30CF" w:rsidRPr="005107DF" w:rsidRDefault="00BF30CF" w:rsidP="00BF30CF">
      <w:pPr>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p>
    <w:p w14:paraId="102EA9A5"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2.</w:t>
      </w:r>
      <w:r w:rsidRPr="005107DF">
        <w:rPr>
          <w:rFonts w:ascii="Times New Roman" w:eastAsia="Times New Roman" w:hAnsi="Times New Roman" w:cs="Times New Roman"/>
          <w:b/>
          <w:bCs/>
          <w:sz w:val="24"/>
          <w:szCs w:val="24"/>
          <w:lang w:eastAsia="en-GB"/>
        </w:rPr>
        <w:tab/>
        <w:t>Objectives</w:t>
      </w:r>
    </w:p>
    <w:p w14:paraId="692ED0C4" w14:textId="77777777" w:rsidR="00BF30CF" w:rsidRPr="00BB77C0"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BB77C0">
        <w:rPr>
          <w:rFonts w:ascii="Times New Roman" w:eastAsia="Times New Roman" w:hAnsi="Times New Roman" w:cs="Times New Roman"/>
          <w:bCs/>
          <w:sz w:val="24"/>
          <w:szCs w:val="24"/>
          <w:lang w:eastAsia="en-GB"/>
        </w:rPr>
        <w:t>2.1</w:t>
      </w:r>
      <w:r w:rsidRPr="00BB77C0">
        <w:rPr>
          <w:rFonts w:ascii="Times New Roman" w:eastAsia="Times New Roman" w:hAnsi="Times New Roman" w:cs="Times New Roman"/>
          <w:bCs/>
          <w:sz w:val="24"/>
          <w:szCs w:val="24"/>
          <w:lang w:eastAsia="en-GB"/>
        </w:rPr>
        <w:tab/>
      </w:r>
      <w:r w:rsidR="00BB77C0" w:rsidRPr="00BB77C0">
        <w:rPr>
          <w:rFonts w:ascii="Times New Roman" w:eastAsia="Times New Roman" w:hAnsi="Times New Roman" w:cs="Times New Roman"/>
          <w:sz w:val="24"/>
          <w:szCs w:val="24"/>
          <w:lang w:eastAsia="en-GB"/>
        </w:rPr>
        <w:t>Overall Objective</w:t>
      </w:r>
      <w:r w:rsidRPr="00BB77C0">
        <w:rPr>
          <w:rFonts w:ascii="Times New Roman" w:eastAsia="Times New Roman" w:hAnsi="Times New Roman" w:cs="Times New Roman"/>
          <w:sz w:val="24"/>
          <w:szCs w:val="24"/>
          <w:lang w:eastAsia="en-GB"/>
        </w:rPr>
        <w:t>:</w:t>
      </w:r>
    </w:p>
    <w:p w14:paraId="440BE763" w14:textId="6974FCA8" w:rsidR="00062AF1" w:rsidRDefault="00062AF1" w:rsidP="00582BA1">
      <w:pPr>
        <w:tabs>
          <w:tab w:val="num" w:pos="540"/>
          <w:tab w:val="num" w:pos="567"/>
        </w:tabs>
        <w:spacing w:after="0" w:line="240" w:lineRule="auto"/>
        <w:ind w:left="567"/>
        <w:jc w:val="both"/>
        <w:rPr>
          <w:rFonts w:ascii="Times New Roman" w:eastAsia="Times New Roman" w:hAnsi="Times New Roman" w:cs="Times New Roman"/>
          <w:iCs/>
          <w:sz w:val="24"/>
          <w:szCs w:val="20"/>
        </w:rPr>
      </w:pPr>
      <w:r w:rsidRPr="00062AF1">
        <w:rPr>
          <w:rFonts w:ascii="Times New Roman" w:eastAsia="Times New Roman" w:hAnsi="Times New Roman" w:cs="Times New Roman"/>
          <w:iCs/>
          <w:sz w:val="24"/>
          <w:szCs w:val="20"/>
        </w:rPr>
        <w:t xml:space="preserve">The overall objective is to assist the Statistical Office of the Republic of Serbia in achieving compliance with </w:t>
      </w:r>
      <w:r w:rsidR="005B2D3B">
        <w:rPr>
          <w:rFonts w:ascii="Times New Roman" w:eastAsia="Times New Roman" w:hAnsi="Times New Roman" w:cs="Times New Roman"/>
          <w:iCs/>
          <w:sz w:val="24"/>
          <w:szCs w:val="20"/>
        </w:rPr>
        <w:t xml:space="preserve">all tables included in the </w:t>
      </w:r>
      <w:r w:rsidRPr="00062AF1">
        <w:rPr>
          <w:rFonts w:ascii="Times New Roman" w:eastAsia="Times New Roman" w:hAnsi="Times New Roman" w:cs="Times New Roman"/>
          <w:iCs/>
          <w:sz w:val="24"/>
          <w:szCs w:val="20"/>
        </w:rPr>
        <w:t xml:space="preserve">Transmission Program </w:t>
      </w:r>
      <w:r w:rsidR="005B2D3B">
        <w:rPr>
          <w:rFonts w:ascii="Times New Roman" w:eastAsia="Times New Roman" w:hAnsi="Times New Roman" w:cs="Times New Roman"/>
          <w:iCs/>
          <w:sz w:val="24"/>
          <w:szCs w:val="20"/>
        </w:rPr>
        <w:t xml:space="preserve">of Data set out in Annex B of the European System of </w:t>
      </w:r>
      <w:r w:rsidRPr="00062AF1">
        <w:rPr>
          <w:rFonts w:ascii="Times New Roman" w:eastAsia="Times New Roman" w:hAnsi="Times New Roman" w:cs="Times New Roman"/>
          <w:iCs/>
          <w:sz w:val="24"/>
          <w:szCs w:val="20"/>
        </w:rPr>
        <w:t xml:space="preserve">National Accounts </w:t>
      </w:r>
      <w:r w:rsidR="005B2D3B">
        <w:rPr>
          <w:rFonts w:ascii="Times New Roman" w:eastAsia="Times New Roman" w:hAnsi="Times New Roman" w:cs="Times New Roman"/>
          <w:iCs/>
          <w:sz w:val="24"/>
          <w:szCs w:val="20"/>
        </w:rPr>
        <w:t>(</w:t>
      </w:r>
      <w:r w:rsidRPr="00062AF1">
        <w:rPr>
          <w:rFonts w:ascii="Times New Roman" w:eastAsia="Times New Roman" w:hAnsi="Times New Roman" w:cs="Times New Roman"/>
          <w:iCs/>
          <w:sz w:val="24"/>
          <w:szCs w:val="20"/>
        </w:rPr>
        <w:t>ESA 2010</w:t>
      </w:r>
      <w:r w:rsidR="005B2D3B">
        <w:rPr>
          <w:rFonts w:ascii="Times New Roman" w:eastAsia="Times New Roman" w:hAnsi="Times New Roman" w:cs="Times New Roman"/>
          <w:iCs/>
          <w:sz w:val="24"/>
          <w:szCs w:val="20"/>
        </w:rPr>
        <w:t>)</w:t>
      </w:r>
      <w:r w:rsidRPr="00EF1606">
        <w:rPr>
          <w:rFonts w:ascii="Times New Roman" w:eastAsia="Times New Roman" w:hAnsi="Times New Roman" w:cs="Times New Roman"/>
          <w:iCs/>
          <w:sz w:val="24"/>
          <w:szCs w:val="20"/>
        </w:rPr>
        <w:t>,</w:t>
      </w:r>
      <w:r w:rsidRPr="00062AF1">
        <w:rPr>
          <w:rFonts w:ascii="Times New Roman" w:eastAsia="Times New Roman" w:hAnsi="Times New Roman" w:cs="Times New Roman"/>
          <w:iCs/>
          <w:sz w:val="24"/>
          <w:szCs w:val="20"/>
        </w:rPr>
        <w:t xml:space="preserve"> thereby meeting the requirements for the closure of Chapter 18</w:t>
      </w:r>
      <w:r>
        <w:rPr>
          <w:rFonts w:ascii="Times New Roman" w:eastAsia="Times New Roman" w:hAnsi="Times New Roman" w:cs="Times New Roman"/>
          <w:iCs/>
          <w:sz w:val="24"/>
          <w:szCs w:val="20"/>
        </w:rPr>
        <w:t>.</w:t>
      </w:r>
    </w:p>
    <w:p w14:paraId="17B8A84B" w14:textId="77777777" w:rsidR="00062AF1" w:rsidRPr="00582BA1" w:rsidRDefault="00062AF1" w:rsidP="00582BA1">
      <w:pPr>
        <w:tabs>
          <w:tab w:val="num" w:pos="540"/>
          <w:tab w:val="num" w:pos="567"/>
        </w:tabs>
        <w:spacing w:after="0" w:line="240" w:lineRule="auto"/>
        <w:ind w:left="567"/>
        <w:jc w:val="both"/>
        <w:rPr>
          <w:rFonts w:ascii="Times New Roman" w:eastAsia="Times New Roman" w:hAnsi="Times New Roman" w:cs="Times New Roman"/>
          <w:iCs/>
          <w:sz w:val="24"/>
          <w:szCs w:val="20"/>
        </w:rPr>
      </w:pPr>
    </w:p>
    <w:p w14:paraId="221D0B3B" w14:textId="77777777" w:rsidR="00272CD4" w:rsidRPr="00BB77C0" w:rsidRDefault="00BF30CF" w:rsidP="00BB77C0">
      <w:pPr>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r w:rsidRPr="00BB77C0">
        <w:rPr>
          <w:rFonts w:ascii="Times New Roman" w:eastAsia="Times New Roman" w:hAnsi="Times New Roman" w:cs="Times New Roman"/>
          <w:sz w:val="24"/>
          <w:szCs w:val="24"/>
          <w:lang w:eastAsia="en-GB"/>
        </w:rPr>
        <w:t>2.2</w:t>
      </w:r>
      <w:r w:rsidRPr="00BB77C0">
        <w:rPr>
          <w:rFonts w:ascii="Times New Roman" w:eastAsia="Times New Roman" w:hAnsi="Times New Roman" w:cs="Times New Roman"/>
          <w:sz w:val="24"/>
          <w:szCs w:val="24"/>
          <w:lang w:eastAsia="en-GB"/>
        </w:rPr>
        <w:tab/>
        <w:t xml:space="preserve">Specific objective: </w:t>
      </w:r>
    </w:p>
    <w:p w14:paraId="4F44A2EF" w14:textId="480DB915" w:rsidR="00011F77" w:rsidRPr="00272CD4" w:rsidRDefault="00011F77" w:rsidP="00BB77C0">
      <w:pPr>
        <w:autoSpaceDE w:val="0"/>
        <w:autoSpaceDN w:val="0"/>
        <w:adjustRightInd w:val="0"/>
        <w:spacing w:after="0" w:line="240" w:lineRule="auto"/>
        <w:ind w:left="540"/>
        <w:rPr>
          <w:rFonts w:ascii="Times New Roman" w:eastAsia="Times New Roman" w:hAnsi="Times New Roman" w:cs="Times New Roman"/>
          <w:sz w:val="24"/>
          <w:szCs w:val="24"/>
          <w:lang w:eastAsia="en-GB"/>
        </w:rPr>
      </w:pPr>
      <w:r w:rsidRPr="00011F77">
        <w:rPr>
          <w:rFonts w:ascii="Times New Roman" w:eastAsia="Calibri" w:hAnsi="Times New Roman" w:cs="Times New Roman"/>
          <w:sz w:val="24"/>
          <w:szCs w:val="24"/>
          <w:lang w:eastAsia="en-GB"/>
        </w:rPr>
        <w:t>The specific objective is to develop methods and data sources for compiling the datasets required to achieve compliance with the ESA 2010 Transmission Programme.</w:t>
      </w:r>
    </w:p>
    <w:p w14:paraId="172B9620" w14:textId="77777777" w:rsidR="00BB77C0" w:rsidRDefault="00BB77C0" w:rsidP="00BB77C0">
      <w:pPr>
        <w:spacing w:after="0" w:line="240" w:lineRule="auto"/>
        <w:ind w:firstLine="540"/>
        <w:jc w:val="both"/>
        <w:rPr>
          <w:rFonts w:ascii="Times New Roman" w:eastAsia="Calibri" w:hAnsi="Times New Roman" w:cs="Times New Roman"/>
          <w:sz w:val="24"/>
          <w:szCs w:val="24"/>
          <w:lang w:eastAsia="en-GB"/>
        </w:rPr>
      </w:pPr>
    </w:p>
    <w:p w14:paraId="7E2B014B" w14:textId="3550A40A" w:rsidR="00011F77" w:rsidRDefault="00011F77" w:rsidP="00BB77C0">
      <w:pPr>
        <w:spacing w:after="0" w:line="240" w:lineRule="auto"/>
        <w:ind w:firstLine="54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This project will contribute to:</w:t>
      </w:r>
    </w:p>
    <w:p w14:paraId="71B1D7D1" w14:textId="77777777" w:rsidR="00B45D02" w:rsidRPr="00011F77" w:rsidRDefault="00B45D02" w:rsidP="00BB77C0">
      <w:pPr>
        <w:spacing w:after="0" w:line="240" w:lineRule="auto"/>
        <w:ind w:firstLine="540"/>
        <w:jc w:val="both"/>
        <w:rPr>
          <w:rFonts w:ascii="Times New Roman" w:eastAsia="Calibri" w:hAnsi="Times New Roman" w:cs="Times New Roman"/>
          <w:sz w:val="24"/>
          <w:szCs w:val="24"/>
          <w:lang w:eastAsia="en-GB"/>
        </w:rPr>
      </w:pPr>
    </w:p>
    <w:p w14:paraId="52DD98E0" w14:textId="20AAD5FC" w:rsidR="00011F77" w:rsidRPr="00416388" w:rsidRDefault="00011F77"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Developing the methodology and data sources necessary for compiling</w:t>
      </w:r>
      <w:r w:rsidR="000A1745" w:rsidRPr="00416388">
        <w:rPr>
          <w:rFonts w:ascii="Times New Roman" w:eastAsia="Calibri" w:hAnsi="Times New Roman" w:cs="Times New Roman"/>
          <w:sz w:val="24"/>
          <w:szCs w:val="24"/>
          <w:lang w:eastAsia="en-GB"/>
        </w:rPr>
        <w:t xml:space="preserve"> </w:t>
      </w:r>
      <w:r w:rsidR="004B3D8A" w:rsidRPr="00416388">
        <w:rPr>
          <w:rFonts w:ascii="Times New Roman" w:eastAsia="Calibri" w:hAnsi="Times New Roman" w:cs="Times New Roman"/>
          <w:sz w:val="24"/>
          <w:szCs w:val="24"/>
          <w:lang w:eastAsia="en-GB"/>
        </w:rPr>
        <w:t>ESA tables T20</w:t>
      </w:r>
      <w:r w:rsidR="005515E7" w:rsidRPr="00416388">
        <w:rPr>
          <w:rFonts w:ascii="Times New Roman" w:eastAsia="Calibri" w:hAnsi="Times New Roman" w:cs="Times New Roman"/>
          <w:sz w:val="24"/>
          <w:szCs w:val="24"/>
          <w:lang w:eastAsia="en-GB"/>
        </w:rPr>
        <w:t xml:space="preserve"> – </w:t>
      </w:r>
      <w:r w:rsidR="005515E7" w:rsidRPr="00416388">
        <w:rPr>
          <w:rFonts w:ascii="Times New Roman" w:eastAsia="Calibri" w:hAnsi="Times New Roman" w:cs="Times New Roman"/>
          <w:i/>
          <w:sz w:val="24"/>
          <w:szCs w:val="24"/>
          <w:lang w:eastAsia="en-GB"/>
        </w:rPr>
        <w:t>Cross classification of fixed assets by industry and by asset (stocks)</w:t>
      </w:r>
      <w:r w:rsidR="004B3D8A" w:rsidRPr="00416388">
        <w:rPr>
          <w:rFonts w:ascii="Times New Roman" w:eastAsia="Calibri" w:hAnsi="Times New Roman" w:cs="Times New Roman"/>
          <w:sz w:val="24"/>
          <w:szCs w:val="24"/>
          <w:lang w:eastAsia="en-GB"/>
        </w:rPr>
        <w:t xml:space="preserve"> and T26</w:t>
      </w:r>
      <w:r w:rsidR="005515E7" w:rsidRPr="00416388">
        <w:rPr>
          <w:rFonts w:ascii="Times New Roman" w:eastAsia="Calibri" w:hAnsi="Times New Roman" w:cs="Times New Roman"/>
          <w:sz w:val="24"/>
          <w:szCs w:val="24"/>
          <w:lang w:eastAsia="en-GB"/>
        </w:rPr>
        <w:t xml:space="preserve"> – </w:t>
      </w:r>
      <w:r w:rsidR="005515E7" w:rsidRPr="00416388">
        <w:rPr>
          <w:rFonts w:ascii="Times New Roman" w:eastAsia="Calibri" w:hAnsi="Times New Roman" w:cs="Times New Roman"/>
          <w:i/>
          <w:sz w:val="24"/>
          <w:szCs w:val="24"/>
          <w:lang w:eastAsia="en-GB"/>
        </w:rPr>
        <w:t>Balance sheets for non-financial assets</w:t>
      </w:r>
      <w:r w:rsidR="005515E7" w:rsidRPr="00416388">
        <w:rPr>
          <w:rFonts w:ascii="Times New Roman" w:eastAsia="Calibri" w:hAnsi="Times New Roman" w:cs="Times New Roman"/>
          <w:sz w:val="24"/>
          <w:szCs w:val="24"/>
          <w:lang w:eastAsia="en-GB"/>
        </w:rPr>
        <w:t xml:space="preserve">, </w:t>
      </w:r>
      <w:r w:rsidR="005515E7" w:rsidRPr="00416388">
        <w:rPr>
          <w:rFonts w:ascii="Times New Roman" w:hAnsi="Times New Roman" w:cs="Times New Roman"/>
          <w:sz w:val="24"/>
          <w:szCs w:val="24"/>
        </w:rPr>
        <w:t>according</w:t>
      </w:r>
      <w:r w:rsidR="005515E7" w:rsidRPr="00416388">
        <w:rPr>
          <w:sz w:val="24"/>
          <w:szCs w:val="24"/>
        </w:rPr>
        <w:t xml:space="preserve"> </w:t>
      </w:r>
      <w:r w:rsidR="005515E7" w:rsidRPr="00416388">
        <w:rPr>
          <w:rFonts w:ascii="Times New Roman" w:hAnsi="Times New Roman" w:cs="Times New Roman"/>
          <w:sz w:val="24"/>
          <w:szCs w:val="24"/>
        </w:rPr>
        <w:t>with data requirements as laid</w:t>
      </w:r>
      <w:r w:rsidR="005515E7" w:rsidRPr="00416388">
        <w:rPr>
          <w:sz w:val="24"/>
          <w:szCs w:val="24"/>
        </w:rPr>
        <w:t xml:space="preserve"> </w:t>
      </w:r>
      <w:r w:rsidR="005515E7" w:rsidRPr="00416388">
        <w:rPr>
          <w:rFonts w:ascii="Times New Roman" w:hAnsi="Times New Roman" w:cs="Times New Roman"/>
          <w:sz w:val="24"/>
          <w:szCs w:val="24"/>
        </w:rPr>
        <w:t>down in Annex II of Regulation 2023/734</w:t>
      </w:r>
      <w:r w:rsidR="005515E7" w:rsidRPr="00416388">
        <w:rPr>
          <w:sz w:val="24"/>
          <w:szCs w:val="24"/>
        </w:rPr>
        <w:t xml:space="preserve"> </w:t>
      </w:r>
      <w:r w:rsidRPr="00416388">
        <w:rPr>
          <w:rFonts w:ascii="Times New Roman" w:eastAsia="Calibri" w:hAnsi="Times New Roman" w:cs="Times New Roman"/>
          <w:sz w:val="24"/>
          <w:szCs w:val="24"/>
          <w:lang w:eastAsia="en-GB"/>
        </w:rPr>
        <w:t>, which are required for the closure of Chapter 18.</w:t>
      </w:r>
    </w:p>
    <w:p w14:paraId="1A3EA251" w14:textId="77777777" w:rsidR="00062AF1" w:rsidRPr="00416388" w:rsidRDefault="00011F77"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Enhancing the skills of SORS personnel, improving knowledge, methods, and data sources for future compilation of the missing datasets, and strengthening the capacity for compiling national accounts in accordance with ESA 2010 and the best practices of EU Member States.</w:t>
      </w:r>
    </w:p>
    <w:p w14:paraId="1F136695" w14:textId="3145C049" w:rsidR="00D933E5" w:rsidRPr="00416388" w:rsidRDefault="00D933E5"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Prepare the SORS to become capable of compiling capital stocks data according with future requirements following the revised ESA implementing the System of National Accounts 2025 (SNA 2025).</w:t>
      </w:r>
    </w:p>
    <w:p w14:paraId="6FE5C834" w14:textId="77777777" w:rsidR="00062AF1" w:rsidRPr="00062AF1" w:rsidRDefault="00062AF1" w:rsidP="00BF30CF">
      <w:pPr>
        <w:tabs>
          <w:tab w:val="num" w:pos="540"/>
          <w:tab w:val="num" w:pos="1494"/>
        </w:tabs>
        <w:spacing w:after="0" w:line="240" w:lineRule="auto"/>
        <w:rPr>
          <w:rFonts w:ascii="Times New Roman" w:eastAsia="Times New Roman" w:hAnsi="Times New Roman" w:cs="Times New Roman"/>
          <w:sz w:val="24"/>
          <w:szCs w:val="20"/>
        </w:rPr>
      </w:pPr>
    </w:p>
    <w:p w14:paraId="1BFB770C" w14:textId="0B003AC0" w:rsidR="00BF30CF" w:rsidRDefault="00D03F1E" w:rsidP="00F37D5F">
      <w:pPr>
        <w:tabs>
          <w:tab w:val="num" w:pos="540"/>
          <w:tab w:val="num" w:pos="1494"/>
        </w:tabs>
        <w:spacing w:after="0" w:line="240" w:lineRule="auto"/>
        <w:jc w:val="both"/>
        <w:rPr>
          <w:rFonts w:ascii="Times New Roman" w:eastAsia="Times New Roman" w:hAnsi="Times New Roman" w:cs="Times New Roman"/>
          <w:iCs/>
          <w:sz w:val="24"/>
          <w:szCs w:val="24"/>
          <w:lang w:eastAsia="en-GB"/>
        </w:rPr>
      </w:pPr>
      <w:r w:rsidRPr="002B233E">
        <w:rPr>
          <w:rFonts w:ascii="Times New Roman" w:eastAsia="Times New Roman" w:hAnsi="Times New Roman" w:cs="Times New Roman"/>
          <w:iCs/>
          <w:sz w:val="24"/>
          <w:szCs w:val="24"/>
          <w:lang w:eastAsia="en-GB"/>
        </w:rPr>
        <w:t xml:space="preserve">This project aims to contribute to the implementation of the Program of Official Statistics for a Five-Year Period, in particular to the basic strategic goals </w:t>
      </w:r>
      <w:r w:rsidR="002C4BF0">
        <w:rPr>
          <w:rFonts w:ascii="Times New Roman" w:eastAsia="Times New Roman" w:hAnsi="Times New Roman" w:cs="Times New Roman"/>
          <w:iCs/>
          <w:sz w:val="24"/>
          <w:szCs w:val="24"/>
          <w:lang w:eastAsia="en-GB"/>
        </w:rPr>
        <w:t xml:space="preserve">set up by the Program </w:t>
      </w:r>
      <w:r w:rsidRPr="002B233E">
        <w:rPr>
          <w:rFonts w:ascii="Times New Roman" w:eastAsia="Times New Roman" w:hAnsi="Times New Roman" w:cs="Times New Roman"/>
          <w:iCs/>
          <w:sz w:val="24"/>
          <w:szCs w:val="24"/>
          <w:lang w:eastAsia="en-GB"/>
        </w:rPr>
        <w:t>“</w:t>
      </w:r>
      <w:r w:rsidRPr="006C46B9">
        <w:rPr>
          <w:rFonts w:ascii="Times New Roman" w:eastAsia="Times New Roman" w:hAnsi="Times New Roman" w:cs="Times New Roman"/>
          <w:i/>
          <w:sz w:val="24"/>
          <w:szCs w:val="24"/>
          <w:lang w:eastAsia="en-GB"/>
        </w:rPr>
        <w:t>Completion of full harmonisation of statistical standards and practices with the European Statistical System and the European Union</w:t>
      </w:r>
      <w:r w:rsidRPr="002B233E">
        <w:rPr>
          <w:rFonts w:ascii="Times New Roman" w:eastAsia="Times New Roman" w:hAnsi="Times New Roman" w:cs="Times New Roman"/>
          <w:iCs/>
          <w:sz w:val="24"/>
          <w:szCs w:val="24"/>
          <w:lang w:eastAsia="en-GB"/>
        </w:rPr>
        <w:t>” and “</w:t>
      </w:r>
      <w:r w:rsidRPr="002C4BF0">
        <w:rPr>
          <w:rFonts w:ascii="Times New Roman" w:eastAsia="Times New Roman" w:hAnsi="Times New Roman" w:cs="Times New Roman"/>
          <w:i/>
          <w:sz w:val="24"/>
          <w:szCs w:val="24"/>
          <w:lang w:eastAsia="en-GB"/>
        </w:rPr>
        <w:t>Improving the quality of official statistical results while ensuring a high degree of international comparability</w:t>
      </w:r>
      <w:r w:rsidRPr="002B233E">
        <w:rPr>
          <w:rFonts w:ascii="Times New Roman" w:eastAsia="Times New Roman" w:hAnsi="Times New Roman" w:cs="Times New Roman"/>
          <w:iCs/>
          <w:sz w:val="24"/>
          <w:szCs w:val="24"/>
          <w:lang w:eastAsia="en-GB"/>
        </w:rPr>
        <w:t>”.</w:t>
      </w:r>
      <w:r w:rsidR="00374A6B" w:rsidRPr="002B233E">
        <w:rPr>
          <w:rFonts w:ascii="Times New Roman" w:eastAsia="Times New Roman" w:hAnsi="Times New Roman" w:cs="Times New Roman"/>
          <w:iCs/>
          <w:sz w:val="24"/>
          <w:szCs w:val="24"/>
          <w:lang w:eastAsia="en-GB"/>
        </w:rPr>
        <w:t xml:space="preserve"> </w:t>
      </w:r>
    </w:p>
    <w:p w14:paraId="1912B9F0" w14:textId="77777777" w:rsidR="002C4BF0" w:rsidRPr="002B233E" w:rsidRDefault="002C4BF0" w:rsidP="002B233E">
      <w:pPr>
        <w:tabs>
          <w:tab w:val="num" w:pos="540"/>
          <w:tab w:val="num" w:pos="1494"/>
        </w:tabs>
        <w:spacing w:after="0" w:line="240" w:lineRule="auto"/>
        <w:ind w:left="630"/>
        <w:jc w:val="both"/>
        <w:rPr>
          <w:rFonts w:ascii="Times New Roman" w:eastAsia="Times New Roman" w:hAnsi="Times New Roman" w:cs="Times New Roman"/>
          <w:iCs/>
          <w:sz w:val="24"/>
          <w:szCs w:val="24"/>
          <w:lang w:eastAsia="en-GB"/>
        </w:rPr>
      </w:pPr>
    </w:p>
    <w:p w14:paraId="7E73F6F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3.</w:t>
      </w:r>
      <w:r w:rsidRPr="005107DF">
        <w:rPr>
          <w:rFonts w:ascii="Times New Roman" w:eastAsia="Times New Roman" w:hAnsi="Times New Roman" w:cs="Times New Roman"/>
          <w:b/>
          <w:bCs/>
          <w:sz w:val="24"/>
          <w:szCs w:val="24"/>
          <w:lang w:eastAsia="en-GB"/>
        </w:rPr>
        <w:tab/>
        <w:t>Description</w:t>
      </w:r>
    </w:p>
    <w:p w14:paraId="41D6463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3.1</w:t>
      </w:r>
      <w:r w:rsidRPr="005107DF">
        <w:rPr>
          <w:rFonts w:ascii="Times New Roman" w:eastAsia="Times New Roman" w:hAnsi="Times New Roman" w:cs="Times New Roman"/>
          <w:sz w:val="24"/>
          <w:szCs w:val="24"/>
          <w:lang w:eastAsia="en-GB"/>
        </w:rPr>
        <w:tab/>
        <w:t xml:space="preserve">Background and justification: </w:t>
      </w:r>
    </w:p>
    <w:p w14:paraId="54504F6C" w14:textId="77777777" w:rsid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p>
    <w:p w14:paraId="2803B8DA" w14:textId="77777777" w:rsidR="00185922" w:rsidRP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r w:rsidRPr="00185922">
        <w:rPr>
          <w:rFonts w:ascii="Times New Roman" w:eastAsia="Times New Roman" w:hAnsi="Times New Roman" w:cs="Times New Roman"/>
          <w:bCs/>
          <w:i/>
          <w:sz w:val="24"/>
          <w:szCs w:val="24"/>
          <w:lang w:eastAsia="en-GB"/>
        </w:rPr>
        <w:t>Institutional settings</w:t>
      </w:r>
    </w:p>
    <w:p w14:paraId="31D75C23" w14:textId="77777777" w:rsidR="00185922" w:rsidRP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iCs/>
          <w:sz w:val="24"/>
          <w:szCs w:val="24"/>
          <w:lang w:eastAsia="en-GB"/>
        </w:rPr>
      </w:pPr>
    </w:p>
    <w:p w14:paraId="2DF6757F" w14:textId="77777777" w:rsid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legal framework of official statistics in the Republic of Serbia consists of the following legal acts: the Law on Ministries, the Law on Official Statistics, the Decision on the </w:t>
      </w:r>
      <w:bookmarkStart w:id="17" w:name="_Hlk190849818"/>
      <w:r w:rsidRPr="00185922">
        <w:rPr>
          <w:rFonts w:ascii="Times New Roman" w:eastAsia="Times New Roman" w:hAnsi="Times New Roman" w:cs="Times New Roman"/>
          <w:bCs/>
          <w:sz w:val="24"/>
          <w:szCs w:val="24"/>
          <w:lang w:eastAsia="en-GB"/>
        </w:rPr>
        <w:t>Program of Official Statistics for a Five-Year Period</w:t>
      </w:r>
      <w:bookmarkEnd w:id="17"/>
      <w:r w:rsidR="001C07E1">
        <w:rPr>
          <w:rFonts w:ascii="Times New Roman" w:eastAsia="Times New Roman" w:hAnsi="Times New Roman" w:cs="Times New Roman"/>
          <w:bCs/>
          <w:sz w:val="24"/>
          <w:szCs w:val="24"/>
          <w:lang w:eastAsia="en-GB"/>
        </w:rPr>
        <w:t>, r</w:t>
      </w:r>
      <w:r w:rsidRPr="00185922">
        <w:rPr>
          <w:rFonts w:ascii="Times New Roman" w:eastAsia="Times New Roman" w:hAnsi="Times New Roman" w:cs="Times New Roman"/>
          <w:bCs/>
          <w:sz w:val="24"/>
          <w:szCs w:val="24"/>
          <w:lang w:eastAsia="en-GB"/>
        </w:rPr>
        <w:t>egulations on the adoption of the Official Statistics Plan for each year, the Law on the National Bank of Serbia, the Law on Foreign Exchange Operations, the Law on Classification of Activities, and the Regulation on Classification of Activities.</w:t>
      </w:r>
      <w:r w:rsidR="00F21085">
        <w:rPr>
          <w:rFonts w:ascii="Times New Roman" w:eastAsia="Times New Roman" w:hAnsi="Times New Roman" w:cs="Times New Roman"/>
          <w:bCs/>
          <w:sz w:val="24"/>
          <w:szCs w:val="24"/>
          <w:lang w:eastAsia="en-GB"/>
        </w:rPr>
        <w:t xml:space="preserve"> </w:t>
      </w:r>
      <w:r w:rsidR="00F21085" w:rsidRPr="00F21085">
        <w:rPr>
          <w:rFonts w:ascii="Times New Roman" w:eastAsia="Times New Roman" w:hAnsi="Times New Roman" w:cs="Times New Roman"/>
          <w:bCs/>
          <w:sz w:val="24"/>
          <w:szCs w:val="24"/>
          <w:lang w:val="en-US" w:eastAsia="en-GB"/>
        </w:rPr>
        <w:t>National Bank of Serbia and other Government institutions are not involved in the project planning and the implementation.</w:t>
      </w:r>
    </w:p>
    <w:p w14:paraId="63064740" w14:textId="77777777" w:rsidR="00615CF1"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Statistical Office of the Republic of Serbia (SORS) is </w:t>
      </w:r>
      <w:r w:rsidR="008C1B4B">
        <w:rPr>
          <w:rFonts w:ascii="Times New Roman" w:eastAsia="Times New Roman" w:hAnsi="Times New Roman" w:cs="Times New Roman"/>
          <w:bCs/>
          <w:sz w:val="24"/>
          <w:szCs w:val="24"/>
          <w:lang w:eastAsia="en-GB"/>
        </w:rPr>
        <w:t xml:space="preserve">a </w:t>
      </w:r>
      <w:r w:rsidRPr="00185922">
        <w:rPr>
          <w:rFonts w:ascii="Times New Roman" w:eastAsia="Times New Roman" w:hAnsi="Times New Roman" w:cs="Times New Roman"/>
          <w:bCs/>
          <w:sz w:val="24"/>
          <w:szCs w:val="24"/>
          <w:lang w:eastAsia="en-GB"/>
        </w:rPr>
        <w:t xml:space="preserve">specialized organization established in </w:t>
      </w:r>
      <w:r w:rsidR="008C1B4B">
        <w:rPr>
          <w:rFonts w:ascii="Times New Roman" w:eastAsia="Times New Roman" w:hAnsi="Times New Roman" w:cs="Times New Roman"/>
          <w:bCs/>
          <w:sz w:val="24"/>
          <w:szCs w:val="24"/>
          <w:lang w:eastAsia="en-GB"/>
        </w:rPr>
        <w:t>accordance</w:t>
      </w:r>
      <w:r w:rsidR="001C07E1">
        <w:rPr>
          <w:rFonts w:ascii="Times New Roman" w:eastAsia="Times New Roman" w:hAnsi="Times New Roman" w:cs="Times New Roman"/>
          <w:bCs/>
          <w:sz w:val="24"/>
          <w:szCs w:val="24"/>
          <w:lang w:eastAsia="en-GB"/>
        </w:rPr>
        <w:t xml:space="preserve"> with Article 26 of the Law on Ministries.</w:t>
      </w:r>
      <w:r w:rsidRPr="00185922">
        <w:rPr>
          <w:rFonts w:ascii="Times New Roman" w:eastAsia="Times New Roman" w:hAnsi="Times New Roman" w:cs="Times New Roman"/>
          <w:bCs/>
          <w:sz w:val="24"/>
          <w:szCs w:val="24"/>
          <w:lang w:eastAsia="en-GB"/>
        </w:rPr>
        <w:t xml:space="preserve"> </w:t>
      </w:r>
      <w:r w:rsidR="001C07E1">
        <w:rPr>
          <w:rFonts w:ascii="Times New Roman" w:eastAsia="Times New Roman" w:hAnsi="Times New Roman" w:cs="Times New Roman"/>
          <w:bCs/>
          <w:sz w:val="24"/>
          <w:szCs w:val="24"/>
          <w:lang w:eastAsia="en-GB"/>
        </w:rPr>
        <w:t>SORS</w:t>
      </w:r>
      <w:r w:rsidRPr="00185922">
        <w:rPr>
          <w:rFonts w:ascii="Times New Roman" w:eastAsia="Times New Roman" w:hAnsi="Times New Roman" w:cs="Times New Roman"/>
          <w:bCs/>
          <w:sz w:val="24"/>
          <w:szCs w:val="24"/>
          <w:lang w:eastAsia="en-GB"/>
        </w:rPr>
        <w:t xml:space="preserve"> </w:t>
      </w:r>
      <w:r w:rsidR="008C1B4B">
        <w:rPr>
          <w:rFonts w:ascii="Times New Roman" w:eastAsia="Times New Roman" w:hAnsi="Times New Roman" w:cs="Times New Roman"/>
          <w:bCs/>
          <w:sz w:val="24"/>
          <w:szCs w:val="24"/>
          <w:lang w:eastAsia="en-GB"/>
        </w:rPr>
        <w:t>is responsible for</w:t>
      </w:r>
      <w:r w:rsidRPr="00185922">
        <w:rPr>
          <w:rFonts w:ascii="Times New Roman" w:eastAsia="Times New Roman" w:hAnsi="Times New Roman" w:cs="Times New Roman"/>
          <w:bCs/>
          <w:sz w:val="24"/>
          <w:szCs w:val="24"/>
          <w:lang w:eastAsia="en-GB"/>
        </w:rPr>
        <w:t xml:space="preserve"> expert</w:t>
      </w:r>
      <w:r w:rsidR="008C1B4B">
        <w:rPr>
          <w:rFonts w:ascii="Times New Roman" w:eastAsia="Times New Roman" w:hAnsi="Times New Roman" w:cs="Times New Roman"/>
          <w:bCs/>
          <w:sz w:val="24"/>
          <w:szCs w:val="24"/>
          <w:lang w:eastAsia="en-GB"/>
        </w:rPr>
        <w:t xml:space="preserve"> tasks related to </w:t>
      </w:r>
      <w:r w:rsidR="005A45D0">
        <w:rPr>
          <w:rFonts w:ascii="Times New Roman" w:eastAsia="Times New Roman" w:hAnsi="Times New Roman" w:cs="Times New Roman"/>
          <w:bCs/>
          <w:sz w:val="24"/>
          <w:szCs w:val="24"/>
          <w:lang w:eastAsia="en-GB"/>
        </w:rPr>
        <w:t xml:space="preserve">the </w:t>
      </w:r>
      <w:r w:rsidR="008C1B4B">
        <w:rPr>
          <w:rFonts w:ascii="Times New Roman" w:eastAsia="Times New Roman" w:hAnsi="Times New Roman" w:cs="Times New Roman"/>
          <w:bCs/>
          <w:sz w:val="24"/>
          <w:szCs w:val="24"/>
          <w:lang w:eastAsia="en-GB"/>
        </w:rPr>
        <w:t>adoption of</w:t>
      </w:r>
      <w:r w:rsidRPr="00185922">
        <w:rPr>
          <w:rFonts w:ascii="Times New Roman" w:eastAsia="Times New Roman" w:hAnsi="Times New Roman" w:cs="Times New Roman"/>
          <w:bCs/>
          <w:sz w:val="24"/>
          <w:szCs w:val="24"/>
          <w:lang w:eastAsia="en-GB"/>
        </w:rPr>
        <w:t xml:space="preserve"> programs, organization and </w:t>
      </w:r>
      <w:r w:rsidR="00541D9E">
        <w:rPr>
          <w:rFonts w:ascii="Times New Roman" w:eastAsia="Times New Roman" w:hAnsi="Times New Roman" w:cs="Times New Roman"/>
          <w:bCs/>
          <w:sz w:val="24"/>
          <w:szCs w:val="24"/>
          <w:lang w:eastAsia="en-GB"/>
        </w:rPr>
        <w:t>execution of statistical surveys, including the development of methodologies</w:t>
      </w:r>
      <w:r w:rsidRPr="00185922">
        <w:rPr>
          <w:rFonts w:ascii="Times New Roman" w:eastAsia="Times New Roman" w:hAnsi="Times New Roman" w:cs="Times New Roman"/>
          <w:bCs/>
          <w:sz w:val="24"/>
          <w:szCs w:val="24"/>
          <w:lang w:eastAsia="en-GB"/>
        </w:rPr>
        <w:t xml:space="preserve">, </w:t>
      </w:r>
      <w:r w:rsidR="00541D9E">
        <w:rPr>
          <w:rFonts w:ascii="Times New Roman" w:eastAsia="Times New Roman" w:hAnsi="Times New Roman" w:cs="Times New Roman"/>
          <w:bCs/>
          <w:sz w:val="24"/>
          <w:szCs w:val="24"/>
          <w:lang w:eastAsia="en-GB"/>
        </w:rPr>
        <w:t>data collection</w:t>
      </w:r>
      <w:r w:rsidRPr="00185922">
        <w:rPr>
          <w:rFonts w:ascii="Times New Roman" w:eastAsia="Times New Roman" w:hAnsi="Times New Roman" w:cs="Times New Roman"/>
          <w:bCs/>
          <w:sz w:val="24"/>
          <w:szCs w:val="24"/>
          <w:lang w:eastAsia="en-GB"/>
        </w:rPr>
        <w:t>, processing, sta</w:t>
      </w:r>
      <w:r w:rsidR="00541D9E">
        <w:rPr>
          <w:rFonts w:ascii="Times New Roman" w:eastAsia="Times New Roman" w:hAnsi="Times New Roman" w:cs="Times New Roman"/>
          <w:bCs/>
          <w:sz w:val="24"/>
          <w:szCs w:val="24"/>
          <w:lang w:eastAsia="en-GB"/>
        </w:rPr>
        <w:t xml:space="preserve">tistical analysis and publication of the statistical data. It also oversees the </w:t>
      </w:r>
      <w:r w:rsidRPr="00185922">
        <w:rPr>
          <w:rFonts w:ascii="Times New Roman" w:eastAsia="Times New Roman" w:hAnsi="Times New Roman" w:cs="Times New Roman"/>
          <w:bCs/>
          <w:sz w:val="24"/>
          <w:szCs w:val="24"/>
          <w:lang w:eastAsia="en-GB"/>
        </w:rPr>
        <w:t xml:space="preserve">preparation and adoption of </w:t>
      </w:r>
      <w:r w:rsidR="00541D9E">
        <w:rPr>
          <w:rFonts w:ascii="Times New Roman" w:eastAsia="Times New Roman" w:hAnsi="Times New Roman" w:cs="Times New Roman"/>
          <w:bCs/>
          <w:sz w:val="24"/>
          <w:szCs w:val="24"/>
          <w:lang w:eastAsia="en-GB"/>
        </w:rPr>
        <w:t xml:space="preserve">unique statistical </w:t>
      </w:r>
      <w:r w:rsidR="00615CF1">
        <w:rPr>
          <w:rFonts w:ascii="Times New Roman" w:eastAsia="Times New Roman" w:hAnsi="Times New Roman" w:cs="Times New Roman"/>
          <w:bCs/>
          <w:sz w:val="24"/>
          <w:szCs w:val="24"/>
          <w:lang w:eastAsia="en-GB"/>
        </w:rPr>
        <w:t xml:space="preserve">standards, the </w:t>
      </w:r>
      <w:r w:rsidRPr="00185922">
        <w:rPr>
          <w:rFonts w:ascii="Times New Roman" w:eastAsia="Times New Roman" w:hAnsi="Times New Roman" w:cs="Times New Roman"/>
          <w:bCs/>
          <w:sz w:val="24"/>
          <w:szCs w:val="24"/>
          <w:lang w:eastAsia="en-GB"/>
        </w:rPr>
        <w:t>de</w:t>
      </w:r>
      <w:r w:rsidR="008C1B4B">
        <w:rPr>
          <w:rFonts w:ascii="Times New Roman" w:eastAsia="Times New Roman" w:hAnsi="Times New Roman" w:cs="Times New Roman"/>
          <w:bCs/>
          <w:sz w:val="24"/>
          <w:szCs w:val="24"/>
          <w:lang w:eastAsia="en-GB"/>
        </w:rPr>
        <w:t xml:space="preserve">velopment, maintenance </w:t>
      </w:r>
      <w:r w:rsidR="00615CF1">
        <w:rPr>
          <w:rFonts w:ascii="Times New Roman" w:eastAsia="Times New Roman" w:hAnsi="Times New Roman" w:cs="Times New Roman"/>
          <w:bCs/>
          <w:sz w:val="24"/>
          <w:szCs w:val="24"/>
          <w:lang w:eastAsia="en-GB"/>
        </w:rPr>
        <w:t xml:space="preserve">and use of </w:t>
      </w:r>
      <w:r w:rsidRPr="00185922">
        <w:rPr>
          <w:rFonts w:ascii="Times New Roman" w:eastAsia="Times New Roman" w:hAnsi="Times New Roman" w:cs="Times New Roman"/>
          <w:bCs/>
          <w:sz w:val="24"/>
          <w:szCs w:val="24"/>
          <w:lang w:eastAsia="en-GB"/>
        </w:rPr>
        <w:t>administrative and statis</w:t>
      </w:r>
      <w:r w:rsidR="00615CF1">
        <w:rPr>
          <w:rFonts w:ascii="Times New Roman" w:eastAsia="Times New Roman" w:hAnsi="Times New Roman" w:cs="Times New Roman"/>
          <w:bCs/>
          <w:sz w:val="24"/>
          <w:szCs w:val="24"/>
          <w:lang w:eastAsia="en-GB"/>
        </w:rPr>
        <w:t xml:space="preserve">tical registers of the Republic of Serbia and the establishment and upkeep of the national accounts system. </w:t>
      </w:r>
    </w:p>
    <w:p w14:paraId="02E85259" w14:textId="77777777" w:rsidR="00185922" w:rsidRPr="00185922" w:rsidRDefault="00615CF1"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Additionally, SORS ensures </w:t>
      </w:r>
      <w:r w:rsidR="00185922" w:rsidRPr="00185922">
        <w:rPr>
          <w:rFonts w:ascii="Times New Roman" w:eastAsia="Times New Roman" w:hAnsi="Times New Roman" w:cs="Times New Roman"/>
          <w:bCs/>
          <w:sz w:val="24"/>
          <w:szCs w:val="24"/>
          <w:lang w:eastAsia="en-GB"/>
        </w:rPr>
        <w:t xml:space="preserve">cooperation and expert coordination with </w:t>
      </w:r>
      <w:r>
        <w:rPr>
          <w:rFonts w:ascii="Times New Roman" w:eastAsia="Times New Roman" w:hAnsi="Times New Roman" w:cs="Times New Roman"/>
          <w:bCs/>
          <w:sz w:val="24"/>
          <w:szCs w:val="24"/>
          <w:lang w:eastAsia="en-GB"/>
        </w:rPr>
        <w:t xml:space="preserve">institutions responsible for conducting </w:t>
      </w:r>
      <w:r w:rsidRPr="00185922">
        <w:rPr>
          <w:rFonts w:ascii="Times New Roman" w:eastAsia="Times New Roman" w:hAnsi="Times New Roman" w:cs="Times New Roman"/>
          <w:bCs/>
          <w:sz w:val="24"/>
          <w:szCs w:val="24"/>
          <w:lang w:eastAsia="en-GB"/>
        </w:rPr>
        <w:t>statistical</w:t>
      </w:r>
      <w:r>
        <w:rPr>
          <w:rFonts w:ascii="Times New Roman" w:eastAsia="Times New Roman" w:hAnsi="Times New Roman" w:cs="Times New Roman"/>
          <w:bCs/>
          <w:sz w:val="24"/>
          <w:szCs w:val="24"/>
          <w:lang w:eastAsia="en-GB"/>
        </w:rPr>
        <w:t xml:space="preserve"> surveys, collaborates with </w:t>
      </w:r>
      <w:r w:rsidR="00185922" w:rsidRPr="00185922">
        <w:rPr>
          <w:rFonts w:ascii="Times New Roman" w:eastAsia="Times New Roman" w:hAnsi="Times New Roman" w:cs="Times New Roman"/>
          <w:bCs/>
          <w:sz w:val="24"/>
          <w:szCs w:val="24"/>
          <w:lang w:eastAsia="en-GB"/>
        </w:rPr>
        <w:t xml:space="preserve">international organizations </w:t>
      </w:r>
      <w:r>
        <w:rPr>
          <w:rFonts w:ascii="Times New Roman" w:eastAsia="Times New Roman" w:hAnsi="Times New Roman" w:cs="Times New Roman"/>
          <w:bCs/>
          <w:sz w:val="24"/>
          <w:szCs w:val="24"/>
          <w:lang w:eastAsia="en-GB"/>
        </w:rPr>
        <w:t xml:space="preserve">to standardize and enhance data comparability and manages data processing for </w:t>
      </w:r>
      <w:r w:rsidR="00185922" w:rsidRPr="00185922">
        <w:rPr>
          <w:rFonts w:ascii="Times New Roman" w:eastAsia="Times New Roman" w:hAnsi="Times New Roman" w:cs="Times New Roman"/>
          <w:bCs/>
          <w:sz w:val="24"/>
          <w:szCs w:val="24"/>
          <w:lang w:eastAsia="en-GB"/>
        </w:rPr>
        <w:t>election</w:t>
      </w:r>
      <w:r>
        <w:rPr>
          <w:rFonts w:ascii="Times New Roman" w:eastAsia="Times New Roman" w:hAnsi="Times New Roman" w:cs="Times New Roman"/>
          <w:bCs/>
          <w:sz w:val="24"/>
          <w:szCs w:val="24"/>
          <w:lang w:eastAsia="en-GB"/>
        </w:rPr>
        <w:t>s</w:t>
      </w:r>
      <w:r w:rsidR="00185922" w:rsidRPr="00185922">
        <w:rPr>
          <w:rFonts w:ascii="Times New Roman" w:eastAsia="Times New Roman" w:hAnsi="Times New Roman" w:cs="Times New Roman"/>
          <w:bCs/>
          <w:sz w:val="24"/>
          <w:szCs w:val="24"/>
          <w:lang w:eastAsia="en-GB"/>
        </w:rPr>
        <w:t xml:space="preserve"> and referendum results </w:t>
      </w:r>
      <w:r w:rsidR="007D3856">
        <w:rPr>
          <w:rFonts w:ascii="Times New Roman" w:eastAsia="Times New Roman" w:hAnsi="Times New Roman" w:cs="Times New Roman"/>
          <w:bCs/>
          <w:sz w:val="24"/>
          <w:szCs w:val="24"/>
          <w:lang w:eastAsia="en-GB"/>
        </w:rPr>
        <w:t>at national level</w:t>
      </w:r>
      <w:r w:rsidR="00185922" w:rsidRPr="00185922">
        <w:rPr>
          <w:rFonts w:ascii="Times New Roman" w:eastAsia="Times New Roman" w:hAnsi="Times New Roman" w:cs="Times New Roman"/>
          <w:bCs/>
          <w:sz w:val="24"/>
          <w:szCs w:val="24"/>
          <w:lang w:eastAsia="en-GB"/>
        </w:rPr>
        <w:t xml:space="preserve">, </w:t>
      </w:r>
      <w:r w:rsidR="007D3856">
        <w:rPr>
          <w:rFonts w:ascii="Times New Roman" w:eastAsia="Times New Roman" w:hAnsi="Times New Roman" w:cs="Times New Roman"/>
          <w:bCs/>
          <w:sz w:val="24"/>
          <w:szCs w:val="24"/>
          <w:lang w:eastAsia="en-GB"/>
        </w:rPr>
        <w:t>among other legally mandated tasks</w:t>
      </w:r>
      <w:r w:rsidR="00185922" w:rsidRPr="00185922">
        <w:rPr>
          <w:rFonts w:ascii="Times New Roman" w:eastAsia="Times New Roman" w:hAnsi="Times New Roman" w:cs="Times New Roman"/>
          <w:bCs/>
          <w:sz w:val="24"/>
          <w:szCs w:val="24"/>
          <w:lang w:eastAsia="en-GB"/>
        </w:rPr>
        <w:t xml:space="preserve">. </w:t>
      </w:r>
      <w:r w:rsidR="007D3856">
        <w:rPr>
          <w:rFonts w:ascii="Times New Roman" w:eastAsia="Times New Roman" w:hAnsi="Times New Roman" w:cs="Times New Roman"/>
          <w:bCs/>
          <w:sz w:val="24"/>
          <w:szCs w:val="24"/>
          <w:lang w:eastAsia="en-GB"/>
        </w:rPr>
        <w:t xml:space="preserve">Beyond </w:t>
      </w:r>
      <w:proofErr w:type="gramStart"/>
      <w:r w:rsidR="007D3856">
        <w:rPr>
          <w:rFonts w:ascii="Times New Roman" w:eastAsia="Times New Roman" w:hAnsi="Times New Roman" w:cs="Times New Roman"/>
          <w:bCs/>
          <w:sz w:val="24"/>
          <w:szCs w:val="24"/>
          <w:lang w:eastAsia="en-GB"/>
        </w:rPr>
        <w:t>its h</w:t>
      </w:r>
      <w:r w:rsidR="00185922" w:rsidRPr="00185922">
        <w:rPr>
          <w:rFonts w:ascii="Times New Roman" w:eastAsia="Times New Roman" w:hAnsi="Times New Roman" w:cs="Times New Roman"/>
          <w:bCs/>
          <w:sz w:val="24"/>
          <w:szCs w:val="24"/>
          <w:lang w:eastAsia="en-GB"/>
        </w:rPr>
        <w:t>eadquarter</w:t>
      </w:r>
      <w:proofErr w:type="gramEnd"/>
      <w:r w:rsidR="00185922" w:rsidRPr="00185922">
        <w:rPr>
          <w:rFonts w:ascii="Times New Roman" w:eastAsia="Times New Roman" w:hAnsi="Times New Roman" w:cs="Times New Roman"/>
          <w:bCs/>
          <w:sz w:val="24"/>
          <w:szCs w:val="24"/>
          <w:lang w:eastAsia="en-GB"/>
        </w:rPr>
        <w:t xml:space="preserve">, SORS </w:t>
      </w:r>
      <w:r w:rsidR="007D3856">
        <w:rPr>
          <w:rFonts w:ascii="Times New Roman" w:eastAsia="Times New Roman" w:hAnsi="Times New Roman" w:cs="Times New Roman"/>
          <w:bCs/>
          <w:sz w:val="24"/>
          <w:szCs w:val="24"/>
          <w:lang w:eastAsia="en-GB"/>
        </w:rPr>
        <w:t>operates 15 regional o</w:t>
      </w:r>
      <w:r w:rsidR="00185922" w:rsidRPr="00185922">
        <w:rPr>
          <w:rFonts w:ascii="Times New Roman" w:eastAsia="Times New Roman" w:hAnsi="Times New Roman" w:cs="Times New Roman"/>
          <w:bCs/>
          <w:sz w:val="24"/>
          <w:szCs w:val="24"/>
          <w:lang w:eastAsia="en-GB"/>
        </w:rPr>
        <w:t xml:space="preserve">ffices </w:t>
      </w:r>
      <w:r w:rsidR="007D3856">
        <w:rPr>
          <w:rFonts w:ascii="Times New Roman" w:eastAsia="Times New Roman" w:hAnsi="Times New Roman" w:cs="Times New Roman"/>
          <w:bCs/>
          <w:sz w:val="24"/>
          <w:szCs w:val="24"/>
          <w:lang w:eastAsia="en-GB"/>
        </w:rPr>
        <w:t xml:space="preserve">across Serbia, employing a total of </w:t>
      </w:r>
      <w:r w:rsidR="00185922" w:rsidRPr="00185922">
        <w:rPr>
          <w:rFonts w:ascii="Times New Roman" w:eastAsia="Times New Roman" w:hAnsi="Times New Roman" w:cs="Times New Roman"/>
          <w:bCs/>
          <w:sz w:val="24"/>
          <w:szCs w:val="24"/>
          <w:lang w:eastAsia="en-GB"/>
        </w:rPr>
        <w:t>455</w:t>
      </w:r>
      <w:r w:rsidR="007D3856">
        <w:rPr>
          <w:rFonts w:ascii="Times New Roman" w:eastAsia="Times New Roman" w:hAnsi="Times New Roman" w:cs="Times New Roman"/>
          <w:bCs/>
          <w:sz w:val="24"/>
          <w:szCs w:val="24"/>
          <w:lang w:eastAsia="en-GB"/>
        </w:rPr>
        <w:t xml:space="preserve"> staff members</w:t>
      </w:r>
      <w:r w:rsidR="00185922" w:rsidRPr="00185922">
        <w:rPr>
          <w:rFonts w:ascii="Times New Roman" w:eastAsia="Times New Roman" w:hAnsi="Times New Roman" w:cs="Times New Roman"/>
          <w:bCs/>
          <w:sz w:val="24"/>
          <w:szCs w:val="24"/>
          <w:lang w:eastAsia="en-GB"/>
        </w:rPr>
        <w:t>, of w</w:t>
      </w:r>
      <w:r w:rsidR="007D3856">
        <w:rPr>
          <w:rFonts w:ascii="Times New Roman" w:eastAsia="Times New Roman" w:hAnsi="Times New Roman" w:cs="Times New Roman"/>
          <w:bCs/>
          <w:sz w:val="24"/>
          <w:szCs w:val="24"/>
          <w:lang w:eastAsia="en-GB"/>
        </w:rPr>
        <w:t xml:space="preserve">hom 422 are highly qualified professionals. </w:t>
      </w:r>
    </w:p>
    <w:p w14:paraId="25ABC99F" w14:textId="77777777" w:rsidR="005A45D0" w:rsidRDefault="005A45D0"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A628F76" w14:textId="593E7962" w:rsidR="00185922" w:rsidRP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Law on Official Statistics regulates the production and dissemination of official statistical data and information, as well as the organization of the official statistics system in the Republic of Serbia. In order to harmonize </w:t>
      </w:r>
      <w:r w:rsidR="00C96B2E">
        <w:rPr>
          <w:rFonts w:ascii="Times New Roman" w:eastAsia="Times New Roman" w:hAnsi="Times New Roman" w:cs="Times New Roman"/>
          <w:bCs/>
          <w:sz w:val="24"/>
          <w:szCs w:val="24"/>
          <w:lang w:eastAsia="en-GB"/>
        </w:rPr>
        <w:t xml:space="preserve">the </w:t>
      </w:r>
      <w:r w:rsidRPr="00185922">
        <w:rPr>
          <w:rFonts w:ascii="Times New Roman" w:eastAsia="Times New Roman" w:hAnsi="Times New Roman" w:cs="Times New Roman"/>
          <w:bCs/>
          <w:sz w:val="24"/>
          <w:szCs w:val="24"/>
          <w:lang w:eastAsia="en-GB"/>
        </w:rPr>
        <w:t xml:space="preserve">Serbian legal regulations with those of the European Union, the Statistical Office of the Republic of Serbia (SORS) is in the process of </w:t>
      </w:r>
      <w:r w:rsidRPr="00236118">
        <w:rPr>
          <w:rFonts w:ascii="Times New Roman" w:eastAsia="Times New Roman" w:hAnsi="Times New Roman" w:cs="Times New Roman"/>
          <w:bCs/>
          <w:sz w:val="24"/>
          <w:szCs w:val="24"/>
          <w:lang w:eastAsia="en-GB"/>
        </w:rPr>
        <w:t>adopting a new Law on Official Statistics, which is</w:t>
      </w:r>
      <w:r w:rsidR="00F21085" w:rsidRPr="00236118">
        <w:rPr>
          <w:rFonts w:ascii="Times New Roman" w:eastAsia="Times New Roman" w:hAnsi="Times New Roman" w:cs="Times New Roman"/>
          <w:bCs/>
          <w:sz w:val="24"/>
          <w:szCs w:val="24"/>
          <w:lang w:eastAsia="en-GB"/>
        </w:rPr>
        <w:t xml:space="preserve"> aimed to be</w:t>
      </w:r>
      <w:r w:rsidRPr="00236118">
        <w:rPr>
          <w:rFonts w:ascii="Times New Roman" w:eastAsia="Times New Roman" w:hAnsi="Times New Roman" w:cs="Times New Roman"/>
          <w:bCs/>
          <w:sz w:val="24"/>
          <w:szCs w:val="24"/>
          <w:lang w:eastAsia="en-GB"/>
        </w:rPr>
        <w:t xml:space="preserve"> fully aligned with Regulation</w:t>
      </w:r>
      <w:r w:rsidRPr="00185922">
        <w:rPr>
          <w:rFonts w:ascii="Times New Roman" w:eastAsia="Times New Roman" w:hAnsi="Times New Roman" w:cs="Times New Roman"/>
          <w:bCs/>
          <w:sz w:val="24"/>
          <w:szCs w:val="24"/>
          <w:lang w:eastAsia="en-GB"/>
        </w:rPr>
        <w:t xml:space="preserve"> (EC) No 223/2009 of the European Parliament and of the Council of 11 March 2009 on European statistics, as well as with </w:t>
      </w:r>
      <w:r w:rsidR="005515E7" w:rsidRPr="00AE3743">
        <w:rPr>
          <w:rFonts w:ascii="Times New Roman" w:eastAsia="Times New Roman" w:hAnsi="Times New Roman" w:cs="Times New Roman"/>
          <w:bCs/>
          <w:sz w:val="24"/>
          <w:szCs w:val="24"/>
          <w:lang w:eastAsia="en-GB"/>
        </w:rPr>
        <w:t>Regulation (EU) 2024/3018 of the European Parliament and of the Council of 27 November 2024 amending Regulation (EC) No 223/2009 on European statistics (Text with EEA relevance)</w:t>
      </w:r>
      <w:r w:rsidRPr="00185922">
        <w:rPr>
          <w:rFonts w:ascii="Times New Roman" w:eastAsia="Times New Roman" w:hAnsi="Times New Roman" w:cs="Times New Roman"/>
          <w:bCs/>
          <w:sz w:val="24"/>
          <w:szCs w:val="24"/>
          <w:lang w:eastAsia="en-GB"/>
        </w:rPr>
        <w:t>.</w:t>
      </w:r>
      <w:r w:rsidR="00F21085">
        <w:rPr>
          <w:rFonts w:ascii="Times New Roman" w:eastAsia="Times New Roman" w:hAnsi="Times New Roman" w:cs="Times New Roman"/>
          <w:bCs/>
          <w:sz w:val="24"/>
          <w:szCs w:val="24"/>
          <w:lang w:eastAsia="en-GB"/>
        </w:rPr>
        <w:t xml:space="preserve"> </w:t>
      </w:r>
      <w:r w:rsidR="00F21085" w:rsidRPr="00F21085">
        <w:rPr>
          <w:rFonts w:ascii="Times New Roman" w:eastAsia="Times New Roman" w:hAnsi="Times New Roman" w:cs="Times New Roman"/>
          <w:bCs/>
          <w:sz w:val="24"/>
          <w:szCs w:val="24"/>
          <w:lang w:val="en-US" w:eastAsia="en-GB"/>
        </w:rPr>
        <w:t>The first draft of the Law was submitted to Eurostat in 2022</w:t>
      </w:r>
      <w:r w:rsidR="00740C04">
        <w:rPr>
          <w:rFonts w:ascii="Times New Roman" w:eastAsia="Times New Roman" w:hAnsi="Times New Roman" w:cs="Times New Roman"/>
          <w:bCs/>
          <w:sz w:val="24"/>
          <w:szCs w:val="24"/>
          <w:lang w:val="en-US" w:eastAsia="en-GB"/>
        </w:rPr>
        <w:t xml:space="preserve"> </w:t>
      </w:r>
      <w:r w:rsidR="00F21085" w:rsidRPr="00F21085">
        <w:rPr>
          <w:rFonts w:ascii="Times New Roman" w:eastAsia="Times New Roman" w:hAnsi="Times New Roman" w:cs="Times New Roman"/>
          <w:bCs/>
          <w:sz w:val="24"/>
          <w:szCs w:val="24"/>
          <w:lang w:val="en-US" w:eastAsia="en-GB"/>
        </w:rPr>
        <w:t xml:space="preserve">and Eurostat had no objections </w:t>
      </w:r>
      <w:r w:rsidR="005C308D" w:rsidRPr="00F21085">
        <w:rPr>
          <w:rFonts w:ascii="Times New Roman" w:eastAsia="Times New Roman" w:hAnsi="Times New Roman" w:cs="Times New Roman"/>
          <w:bCs/>
          <w:sz w:val="24"/>
          <w:szCs w:val="24"/>
          <w:lang w:val="en-US" w:eastAsia="en-GB"/>
        </w:rPr>
        <w:t>to</w:t>
      </w:r>
      <w:r w:rsidR="00F21085" w:rsidRPr="00F21085">
        <w:rPr>
          <w:rFonts w:ascii="Times New Roman" w:eastAsia="Times New Roman" w:hAnsi="Times New Roman" w:cs="Times New Roman"/>
          <w:bCs/>
          <w:sz w:val="24"/>
          <w:szCs w:val="24"/>
          <w:lang w:val="en-US" w:eastAsia="en-GB"/>
        </w:rPr>
        <w:t xml:space="preserve"> the draft.</w:t>
      </w:r>
    </w:p>
    <w:p w14:paraId="42268346" w14:textId="77777777" w:rsidR="00185922" w:rsidRP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As the organizer and coordinator of official statistics, the Statistical Office of the Republic of Serbia (SORS) prepares the five-year Official Statistics Program (adopted by the National </w:t>
      </w:r>
      <w:r w:rsidRPr="00185922">
        <w:rPr>
          <w:rFonts w:ascii="Times New Roman" w:eastAsia="Times New Roman" w:hAnsi="Times New Roman" w:cs="Times New Roman"/>
          <w:bCs/>
          <w:sz w:val="24"/>
          <w:szCs w:val="24"/>
          <w:lang w:eastAsia="en-GB"/>
        </w:rPr>
        <w:lastRenderedPageBreak/>
        <w:t>Assembly) and the Annual Official Statistics Plan (adopted by the Government of the Republic of Serbia through decrees).</w:t>
      </w:r>
    </w:p>
    <w:p w14:paraId="5A86F35D" w14:textId="77777777" w:rsidR="00185922" w:rsidRPr="00185922"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The five-year Official Statistics Program includes: the Strategy for the Development of Official Statistics in the Republic of Serbia for the five-year period; an overview of expected results in the development of official statistics; a review of the most significant infrastructural and developmental activities that cannot be classified into specific fields; a list of responsible producers of official statistics; and expected challenges and conditions for program implementation.</w:t>
      </w:r>
    </w:p>
    <w:p w14:paraId="063315F3" w14:textId="082A9282" w:rsidR="00185922" w:rsidRPr="00185922" w:rsidRDefault="00185922" w:rsidP="001B1EF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Government adopts annual official statistics plans in the form of decrees. These plans provide a more detailed elaboration of the five-year Official Statistics Program, including a list of responsible producers of official statistics, a list of statistical surveys to be conducted, a list of administrative data sources, and deadlines for data collection, among other details. The decree establishing the official statistics plan for each year is adopted by the Government in the last quarter of the year preceding the plan’s implementation. Both the five-year programs and </w:t>
      </w:r>
      <w:r w:rsidRPr="00236118">
        <w:rPr>
          <w:rFonts w:ascii="Times New Roman" w:eastAsia="Times New Roman" w:hAnsi="Times New Roman" w:cs="Times New Roman"/>
          <w:bCs/>
          <w:sz w:val="24"/>
          <w:szCs w:val="24"/>
          <w:lang w:eastAsia="en-GB"/>
        </w:rPr>
        <w:t xml:space="preserve">the annual plans are </w:t>
      </w:r>
      <w:r w:rsidR="00F21085" w:rsidRPr="00236118">
        <w:rPr>
          <w:rFonts w:ascii="Times New Roman" w:eastAsia="Times New Roman" w:hAnsi="Times New Roman" w:cs="Times New Roman"/>
          <w:bCs/>
          <w:sz w:val="24"/>
          <w:szCs w:val="24"/>
          <w:lang w:eastAsia="en-GB"/>
        </w:rPr>
        <w:t xml:space="preserve">developed following the </w:t>
      </w:r>
      <w:r w:rsidRPr="00236118">
        <w:rPr>
          <w:rFonts w:ascii="Times New Roman" w:eastAsia="Times New Roman" w:hAnsi="Times New Roman" w:cs="Times New Roman"/>
          <w:bCs/>
          <w:sz w:val="24"/>
          <w:szCs w:val="24"/>
          <w:lang w:eastAsia="en-GB"/>
        </w:rPr>
        <w:t>Regulation (EC) No 223/2009 of the European Parliament and of the Council of 11 March 2009 on European statistics, as well as</w:t>
      </w:r>
      <w:r w:rsidRPr="00185922">
        <w:rPr>
          <w:rFonts w:ascii="Times New Roman" w:eastAsia="Times New Roman" w:hAnsi="Times New Roman" w:cs="Times New Roman"/>
          <w:bCs/>
          <w:sz w:val="24"/>
          <w:szCs w:val="24"/>
          <w:lang w:eastAsia="en-GB"/>
        </w:rPr>
        <w:t xml:space="preserve"> with Regulation (EU) 2015/759 of the European Parliament of April 2015, which amends Regulation 223/2009 on European statistics.</w:t>
      </w:r>
    </w:p>
    <w:p w14:paraId="70DDB29D" w14:textId="77777777" w:rsidR="00185922" w:rsidRPr="00185922"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041A18BD"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4B3D8A">
        <w:rPr>
          <w:rFonts w:ascii="Times New Roman" w:eastAsia="Times New Roman" w:hAnsi="Times New Roman" w:cs="Times New Roman"/>
          <w:bCs/>
          <w:i/>
          <w:iCs/>
          <w:sz w:val="24"/>
          <w:szCs w:val="24"/>
          <w:lang w:eastAsia="en-GB"/>
        </w:rPr>
        <w:t xml:space="preserve">Needs/Problems assessment </w:t>
      </w:r>
    </w:p>
    <w:p w14:paraId="7833CD1E"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7650FC85" w14:textId="77777777" w:rsidR="00185922" w:rsidRPr="004B3D8A"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The European system of national and regional accounts (ESA 2010) is the internationally compatible European Union's accounting framework for a systematic and detailed description of an economy, which stipulates rules on transmission of data to Eurostat that EU countries have to follow since its implementation in September 2014. Subsequently, both benchmarks for provisional closu</w:t>
      </w:r>
      <w:r w:rsidR="003C0DA4" w:rsidRPr="004B3D8A">
        <w:rPr>
          <w:rFonts w:ascii="Times New Roman" w:eastAsia="Times New Roman" w:hAnsi="Times New Roman" w:cs="Times New Roman"/>
          <w:bCs/>
          <w:sz w:val="24"/>
          <w:szCs w:val="24"/>
          <w:lang w:eastAsia="en-GB"/>
        </w:rPr>
        <w:t xml:space="preserve">re of Chapter on statistics are </w:t>
      </w:r>
      <w:r w:rsidRPr="004B3D8A">
        <w:rPr>
          <w:rFonts w:ascii="Times New Roman" w:eastAsia="Times New Roman" w:hAnsi="Times New Roman" w:cs="Times New Roman"/>
          <w:bCs/>
          <w:sz w:val="24"/>
          <w:szCs w:val="24"/>
          <w:lang w:eastAsia="en-GB"/>
        </w:rPr>
        <w:t xml:space="preserve">related to alignment of Serbian national accounting with ESA 2010, more specifically that Serbia has to present to the Commission a road map for the transmission of the remaining tables from the ESA 2010 Transmission Programme and to submit key national accounts data in accordance with ESA 2010. </w:t>
      </w:r>
    </w:p>
    <w:p w14:paraId="1BF467A4" w14:textId="77777777" w:rsidR="00185922" w:rsidRPr="004B3D8A"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 xml:space="preserve">In 2017, the SORS intensified efforts to close the gap in ESA 2010 transmission programme by developing input-output statistics as one of the core sub-systems of the national accounts system. With the assistance of the IPA 2012 national project implemented in the period 2016-2017, the compilation of Supply and Use Tables (SUTs) for the years 2014 and 2015 was conducted for the first time, thus establishing the foundations for regular production of tables in the following years. In order to fully complete ESA 2010 transmission programme, the SORS needs in addition to produce a capital stock survey, estimation of land and compilation of balance sheets for non-financial assets across sectors, and tables on pension entitlements in social insurance. </w:t>
      </w:r>
    </w:p>
    <w:p w14:paraId="0A38B2A8" w14:textId="1B4E5A38" w:rsidR="00185922" w:rsidRPr="004B3D8A" w:rsidRDefault="00532A07"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As a result of</w:t>
      </w:r>
      <w:r w:rsidR="00185922" w:rsidRPr="004B3D8A">
        <w:rPr>
          <w:rFonts w:ascii="Times New Roman" w:eastAsia="Times New Roman" w:hAnsi="Times New Roman" w:cs="Times New Roman"/>
          <w:bCs/>
          <w:sz w:val="24"/>
          <w:szCs w:val="24"/>
          <w:lang w:eastAsia="en-GB"/>
        </w:rPr>
        <w:t xml:space="preserve"> intensified effort</w:t>
      </w:r>
      <w:r w:rsidRPr="004B3D8A">
        <w:rPr>
          <w:rFonts w:ascii="Times New Roman" w:eastAsia="Times New Roman" w:hAnsi="Times New Roman" w:cs="Times New Roman"/>
          <w:bCs/>
          <w:sz w:val="24"/>
          <w:szCs w:val="24"/>
          <w:lang w:eastAsia="en-GB"/>
        </w:rPr>
        <w:t>s and continuous support of EU C</w:t>
      </w:r>
      <w:r w:rsidR="00185922" w:rsidRPr="004B3D8A">
        <w:rPr>
          <w:rFonts w:ascii="Times New Roman" w:eastAsia="Times New Roman" w:hAnsi="Times New Roman" w:cs="Times New Roman"/>
          <w:bCs/>
          <w:sz w:val="24"/>
          <w:szCs w:val="24"/>
          <w:lang w:eastAsia="en-GB"/>
        </w:rPr>
        <w:t xml:space="preserve">ommission and Eurostat, National Accounts of the Statistical Office of the Republic of Serbia, has reached the level of </w:t>
      </w:r>
      <w:r w:rsidR="00F21085" w:rsidRPr="004B3D8A">
        <w:rPr>
          <w:rFonts w:ascii="Times New Roman" w:eastAsia="Times New Roman" w:hAnsi="Times New Roman" w:cs="Times New Roman"/>
          <w:bCs/>
          <w:sz w:val="24"/>
          <w:szCs w:val="24"/>
          <w:lang w:eastAsia="en-GB"/>
        </w:rPr>
        <w:t xml:space="preserve">good </w:t>
      </w:r>
      <w:r w:rsidR="00185922" w:rsidRPr="004B3D8A">
        <w:rPr>
          <w:rFonts w:ascii="Times New Roman" w:eastAsia="Times New Roman" w:hAnsi="Times New Roman" w:cs="Times New Roman"/>
          <w:bCs/>
          <w:sz w:val="24"/>
          <w:szCs w:val="24"/>
          <w:lang w:eastAsia="en-GB"/>
        </w:rPr>
        <w:t>compliance in terms of required tables and datasets</w:t>
      </w:r>
      <w:r w:rsidR="00F21085" w:rsidRPr="004B3D8A">
        <w:rPr>
          <w:rFonts w:ascii="Times New Roman" w:eastAsia="Times New Roman" w:hAnsi="Times New Roman" w:cs="Times New Roman"/>
          <w:bCs/>
          <w:sz w:val="24"/>
          <w:szCs w:val="24"/>
          <w:lang w:eastAsia="en-GB"/>
        </w:rPr>
        <w:t xml:space="preserve"> transmitted to Eurostat</w:t>
      </w:r>
      <w:r w:rsidR="00185922" w:rsidRPr="004B3D8A">
        <w:rPr>
          <w:rFonts w:ascii="Times New Roman" w:eastAsia="Times New Roman" w:hAnsi="Times New Roman" w:cs="Times New Roman"/>
          <w:bCs/>
          <w:sz w:val="24"/>
          <w:szCs w:val="24"/>
          <w:lang w:eastAsia="en-GB"/>
        </w:rPr>
        <w:t xml:space="preserve"> and significantly improved methods and data sources for compilation of macroeconomic statistics. T</w:t>
      </w:r>
      <w:r w:rsidR="00EF22CA" w:rsidRPr="004B3D8A">
        <w:rPr>
          <w:rFonts w:ascii="Times New Roman" w:eastAsia="Times New Roman" w:hAnsi="Times New Roman" w:cs="Times New Roman"/>
          <w:bCs/>
          <w:sz w:val="24"/>
          <w:szCs w:val="24"/>
          <w:lang w:eastAsia="en-GB"/>
        </w:rPr>
        <w:t>wo of the</w:t>
      </w:r>
      <w:r w:rsidR="00185922" w:rsidRPr="004B3D8A">
        <w:rPr>
          <w:rFonts w:ascii="Times New Roman" w:eastAsia="Times New Roman" w:hAnsi="Times New Roman" w:cs="Times New Roman"/>
          <w:bCs/>
          <w:sz w:val="24"/>
          <w:szCs w:val="24"/>
          <w:lang w:eastAsia="en-GB"/>
        </w:rPr>
        <w:t xml:space="preserve"> remaining missing tables of the Eurostat Transmission program are data on capital stock of fixed assets and the balance sheet for non-financial assets. </w:t>
      </w:r>
      <w:r w:rsidR="002C6AA2" w:rsidRPr="004B3D8A">
        <w:rPr>
          <w:rFonts w:ascii="Times New Roman" w:eastAsia="Times New Roman" w:hAnsi="Times New Roman" w:cs="Times New Roman"/>
          <w:bCs/>
          <w:sz w:val="24"/>
          <w:szCs w:val="24"/>
          <w:lang w:eastAsia="en-GB"/>
        </w:rPr>
        <w:t>A comprehensive, large-scale capital stock survey is needed in order to collect the missing datasets as it is the best tool to provide the required data quality.</w:t>
      </w:r>
    </w:p>
    <w:p w14:paraId="3C2A93B9" w14:textId="77777777" w:rsidR="00DD7F03" w:rsidRPr="004B3D8A" w:rsidRDefault="001B1EFA" w:rsidP="00DD7F03">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C</w:t>
      </w:r>
      <w:r w:rsidR="00185922" w:rsidRPr="004B3D8A">
        <w:rPr>
          <w:rFonts w:ascii="Times New Roman" w:eastAsia="Times New Roman" w:hAnsi="Times New Roman" w:cs="Times New Roman"/>
          <w:bCs/>
          <w:sz w:val="24"/>
          <w:szCs w:val="24"/>
          <w:lang w:eastAsia="en-GB"/>
        </w:rPr>
        <w:t>apital stock surveys are</w:t>
      </w:r>
      <w:r w:rsidR="00DD7F03" w:rsidRPr="004B3D8A">
        <w:rPr>
          <w:rFonts w:ascii="Times New Roman" w:eastAsia="Times New Roman" w:hAnsi="Times New Roman" w:cs="Times New Roman"/>
          <w:bCs/>
          <w:sz w:val="24"/>
          <w:szCs w:val="24"/>
          <w:lang w:eastAsia="en-GB"/>
        </w:rPr>
        <w:t xml:space="preserve"> among</w:t>
      </w:r>
      <w:r w:rsidR="00185922" w:rsidRPr="004B3D8A">
        <w:rPr>
          <w:rFonts w:ascii="Times New Roman" w:eastAsia="Times New Roman" w:hAnsi="Times New Roman" w:cs="Times New Roman"/>
          <w:bCs/>
          <w:sz w:val="24"/>
          <w:szCs w:val="24"/>
          <w:lang w:eastAsia="en-GB"/>
        </w:rPr>
        <w:t xml:space="preserve"> the most complex, challenging and demanding business surve</w:t>
      </w:r>
      <w:r w:rsidR="00DD7F03" w:rsidRPr="004B3D8A">
        <w:rPr>
          <w:rFonts w:ascii="Times New Roman" w:eastAsia="Times New Roman" w:hAnsi="Times New Roman" w:cs="Times New Roman"/>
          <w:bCs/>
          <w:sz w:val="24"/>
          <w:szCs w:val="24"/>
          <w:lang w:eastAsia="en-GB"/>
        </w:rPr>
        <w:t xml:space="preserve">ys. Their complexity arises from the nature of the surveyed subject – namely, the </w:t>
      </w:r>
      <w:r w:rsidR="00DD7F03" w:rsidRPr="004B3D8A">
        <w:rPr>
          <w:rFonts w:ascii="Times New Roman" w:eastAsia="Times New Roman" w:hAnsi="Times New Roman" w:cs="Times New Roman"/>
          <w:bCs/>
          <w:sz w:val="24"/>
          <w:szCs w:val="24"/>
          <w:lang w:eastAsia="en-GB"/>
        </w:rPr>
        <w:lastRenderedPageBreak/>
        <w:t xml:space="preserve">valuation and structure of capital goods across all economic entities, including aspects such as asset age, depreciation and more. Additionally, these surveys pose significant challenges in terms of data processing, </w:t>
      </w:r>
      <w:r w:rsidR="00185922" w:rsidRPr="004B3D8A">
        <w:rPr>
          <w:rFonts w:ascii="Times New Roman" w:eastAsia="Times New Roman" w:hAnsi="Times New Roman" w:cs="Times New Roman"/>
          <w:bCs/>
          <w:sz w:val="24"/>
          <w:szCs w:val="24"/>
          <w:lang w:eastAsia="en-GB"/>
        </w:rPr>
        <w:t xml:space="preserve">evaluation, and </w:t>
      </w:r>
      <w:r w:rsidR="00923FF0" w:rsidRPr="004B3D8A">
        <w:rPr>
          <w:rFonts w:ascii="Times New Roman" w:eastAsia="Times New Roman" w:hAnsi="Times New Roman" w:cs="Times New Roman"/>
          <w:bCs/>
          <w:sz w:val="24"/>
          <w:szCs w:val="24"/>
          <w:lang w:eastAsia="en-GB"/>
        </w:rPr>
        <w:t xml:space="preserve">access to high-quality data sources. </w:t>
      </w:r>
      <w:r w:rsidR="00185922" w:rsidRPr="004B3D8A">
        <w:rPr>
          <w:rFonts w:ascii="Times New Roman" w:eastAsia="Times New Roman" w:hAnsi="Times New Roman" w:cs="Times New Roman"/>
          <w:bCs/>
          <w:sz w:val="24"/>
          <w:szCs w:val="24"/>
          <w:lang w:eastAsia="en-GB"/>
        </w:rPr>
        <w:t xml:space="preserve"> </w:t>
      </w:r>
      <w:r w:rsidR="00923FF0" w:rsidRPr="004B3D8A">
        <w:rPr>
          <w:rFonts w:ascii="Times New Roman" w:eastAsia="Times New Roman" w:hAnsi="Times New Roman" w:cs="Times New Roman"/>
          <w:bCs/>
          <w:sz w:val="24"/>
          <w:szCs w:val="24"/>
          <w:lang w:eastAsia="en-GB"/>
        </w:rPr>
        <w:t xml:space="preserve">Given these complexities, fieldwork and direct engagement with enterprises or their accounting representatives are often essential. </w:t>
      </w:r>
    </w:p>
    <w:p w14:paraId="4871FEFE" w14:textId="77777777" w:rsidR="00923FF0" w:rsidRPr="004B3D8A" w:rsidRDefault="00923FF0" w:rsidP="00923FF0">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The successful implementation of a capital stock survey involves several critical activities designed to ensure the accurate assessment of existing statistical data sources, the meticulous design of the survey, and the preparation of comprehensive survey manuals. It also requires systematic data collection and analysis, rigorous multi-layered supervision to minimize errors and misreporting, and, finally, the structured reporting of data on a country’s physical capital assets.</w:t>
      </w:r>
    </w:p>
    <w:p w14:paraId="5850277F" w14:textId="1EEC6EC9" w:rsidR="00923FF0" w:rsidRPr="004B3D8A" w:rsidRDefault="00923FF0" w:rsidP="00923FF0">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Conducting a</w:t>
      </w:r>
      <w:r w:rsidR="005C308D">
        <w:rPr>
          <w:rFonts w:ascii="Times New Roman" w:eastAsia="Times New Roman" w:hAnsi="Times New Roman" w:cs="Times New Roman"/>
          <w:bCs/>
          <w:sz w:val="24"/>
          <w:szCs w:val="24"/>
          <w:lang w:eastAsia="en-GB"/>
        </w:rPr>
        <w:t xml:space="preserve"> comprehensive</w:t>
      </w:r>
      <w:r w:rsidRPr="004B3D8A">
        <w:rPr>
          <w:rFonts w:ascii="Times New Roman" w:eastAsia="Times New Roman" w:hAnsi="Times New Roman" w:cs="Times New Roman"/>
          <w:bCs/>
          <w:sz w:val="24"/>
          <w:szCs w:val="24"/>
          <w:lang w:eastAsia="en-GB"/>
        </w:rPr>
        <w:t xml:space="preserve"> capital stock survey</w:t>
      </w:r>
      <w:r w:rsidR="005C308D">
        <w:rPr>
          <w:rFonts w:ascii="Times New Roman" w:eastAsia="Times New Roman" w:hAnsi="Times New Roman" w:cs="Times New Roman"/>
          <w:bCs/>
          <w:sz w:val="24"/>
          <w:szCs w:val="24"/>
          <w:lang w:eastAsia="en-GB"/>
        </w:rPr>
        <w:t xml:space="preserve"> that would cover enterprises from all institutional sectors and households</w:t>
      </w:r>
      <w:r w:rsidRPr="004B3D8A">
        <w:rPr>
          <w:rFonts w:ascii="Times New Roman" w:eastAsia="Times New Roman" w:hAnsi="Times New Roman" w:cs="Times New Roman"/>
          <w:bCs/>
          <w:sz w:val="24"/>
          <w:szCs w:val="24"/>
          <w:lang w:eastAsia="en-GB"/>
        </w:rPr>
        <w:t xml:space="preserve">, </w:t>
      </w:r>
      <w:r w:rsidR="005C308D">
        <w:rPr>
          <w:rFonts w:ascii="Times New Roman" w:eastAsia="Times New Roman" w:hAnsi="Times New Roman" w:cs="Times New Roman"/>
          <w:bCs/>
          <w:sz w:val="24"/>
          <w:szCs w:val="24"/>
          <w:lang w:eastAsia="en-GB"/>
        </w:rPr>
        <w:t>capturing</w:t>
      </w:r>
      <w:r w:rsidRPr="004B3D8A">
        <w:rPr>
          <w:rFonts w:ascii="Times New Roman" w:eastAsia="Times New Roman" w:hAnsi="Times New Roman" w:cs="Times New Roman"/>
          <w:bCs/>
          <w:sz w:val="24"/>
          <w:szCs w:val="24"/>
          <w:lang w:eastAsia="en-GB"/>
        </w:rPr>
        <w:t xml:space="preserve"> data on produced</w:t>
      </w:r>
      <w:r w:rsidR="005C308D">
        <w:rPr>
          <w:rFonts w:ascii="Times New Roman" w:eastAsia="Times New Roman" w:hAnsi="Times New Roman" w:cs="Times New Roman"/>
          <w:bCs/>
          <w:sz w:val="24"/>
          <w:szCs w:val="24"/>
          <w:lang w:eastAsia="en-GB"/>
        </w:rPr>
        <w:t xml:space="preserve"> fixed</w:t>
      </w:r>
      <w:r w:rsidRPr="004B3D8A">
        <w:rPr>
          <w:rFonts w:ascii="Times New Roman" w:eastAsia="Times New Roman" w:hAnsi="Times New Roman" w:cs="Times New Roman"/>
          <w:bCs/>
          <w:sz w:val="24"/>
          <w:szCs w:val="24"/>
          <w:lang w:eastAsia="en-GB"/>
        </w:rPr>
        <w:t xml:space="preserve"> assets</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such as buildings, machinery, and infrastructure</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presents a significant challenge. The complexity stems from the extensive scope of data collection and the methodological intricacies involved in asset valuation. Moreover, the capital stock survey provides essential input data for compiling the balance sheet of non-financial assets, which encompasses both produced assets and non-produced assets such as land and natural resources (the latter being outside the survey’s scope). Given the critical role of survey methodology in ensuring accurate implementation, technical support from EU experts is necessary. This support, facilitated through twinning assistance, is vital for developing a robust methodology before the survey's execution.</w:t>
      </w:r>
    </w:p>
    <w:p w14:paraId="406A8AAB" w14:textId="59608DE7" w:rsidR="00F809C2" w:rsidRPr="004B3D8A" w:rsidRDefault="00E9211E" w:rsidP="00F809C2">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Since the effectiveness of the capital stock survey hinges on the rigorous development of its methodology, EU peer support through twinning assistance is required not only for methodological development but also for evaluating the collected data and compiling the balance sheet for non-financial assets. More specifically, this project aims to strengthen the institutional capacity of the Statistical Office of the Republic of Serbia to conduct capital stock surveys independently and on a regular basis. The key activities include the initial development and refinement of the survey methodology, questionnaire design, testing and fine-tuning of methodologies, evaluation and analysis of collected data, and the seamless integration of capital stock data into</w:t>
      </w:r>
      <w:r w:rsidR="00F21085" w:rsidRPr="004B3D8A">
        <w:rPr>
          <w:rFonts w:ascii="Times New Roman" w:eastAsia="Times New Roman" w:hAnsi="Times New Roman" w:cs="Times New Roman"/>
          <w:bCs/>
          <w:sz w:val="24"/>
          <w:szCs w:val="24"/>
          <w:lang w:eastAsia="en-GB"/>
        </w:rPr>
        <w:t xml:space="preserve"> the Eurostat tables </w:t>
      </w:r>
      <w:r w:rsidR="00F21085" w:rsidRPr="004B3D8A">
        <w:rPr>
          <w:rFonts w:ascii="Times New Roman" w:eastAsia="Times New Roman" w:hAnsi="Times New Roman" w:cs="Times New Roman"/>
          <w:bCs/>
          <w:sz w:val="24"/>
          <w:szCs w:val="24"/>
          <w:lang w:val="sr-Latn-RS" w:eastAsia="en-GB"/>
        </w:rPr>
        <w:t>– cross-classificat</w:t>
      </w:r>
      <w:r w:rsidR="00A02527" w:rsidRPr="004B3D8A">
        <w:rPr>
          <w:rFonts w:ascii="Times New Roman" w:eastAsia="Times New Roman" w:hAnsi="Times New Roman" w:cs="Times New Roman"/>
          <w:bCs/>
          <w:sz w:val="24"/>
          <w:szCs w:val="24"/>
          <w:lang w:val="sr-Latn-RS" w:eastAsia="en-GB"/>
        </w:rPr>
        <w:t>ion of</w:t>
      </w:r>
      <w:r w:rsidR="002C17A5" w:rsidRPr="004B3D8A">
        <w:rPr>
          <w:rFonts w:ascii="Times New Roman" w:eastAsia="Times New Roman" w:hAnsi="Times New Roman" w:cs="Times New Roman"/>
          <w:bCs/>
          <w:sz w:val="24"/>
          <w:szCs w:val="24"/>
          <w:lang w:val="sr-Latn-RS" w:eastAsia="en-GB"/>
        </w:rPr>
        <w:t xml:space="preserve"> gross and net</w:t>
      </w:r>
      <w:r w:rsidR="00A02527" w:rsidRPr="004B3D8A">
        <w:rPr>
          <w:rFonts w:ascii="Times New Roman" w:eastAsia="Times New Roman" w:hAnsi="Times New Roman" w:cs="Times New Roman"/>
          <w:bCs/>
          <w:sz w:val="24"/>
          <w:szCs w:val="24"/>
          <w:lang w:val="sr-Latn-RS" w:eastAsia="en-GB"/>
        </w:rPr>
        <w:t xml:space="preserve"> fixed assets by type and by activity</w:t>
      </w:r>
      <w:r w:rsidR="00F21E6B" w:rsidRPr="004B3D8A">
        <w:rPr>
          <w:rFonts w:ascii="Times New Roman" w:eastAsia="Times New Roman" w:hAnsi="Times New Roman" w:cs="Times New Roman"/>
          <w:bCs/>
          <w:sz w:val="24"/>
          <w:szCs w:val="24"/>
          <w:lang w:val="sr-Latn-RS" w:eastAsia="en-GB"/>
        </w:rPr>
        <w:t>, consumption of fixed capital</w:t>
      </w:r>
      <w:r w:rsidR="00A02527" w:rsidRPr="004B3D8A">
        <w:rPr>
          <w:rFonts w:ascii="Times New Roman" w:eastAsia="Times New Roman" w:hAnsi="Times New Roman" w:cs="Times New Roman"/>
          <w:bCs/>
          <w:sz w:val="24"/>
          <w:szCs w:val="24"/>
          <w:lang w:val="sr-Latn-RS" w:eastAsia="en-GB"/>
        </w:rPr>
        <w:t xml:space="preserve"> and</w:t>
      </w:r>
      <w:r w:rsidRPr="004B3D8A">
        <w:rPr>
          <w:rFonts w:ascii="Times New Roman" w:eastAsia="Times New Roman" w:hAnsi="Times New Roman" w:cs="Times New Roman"/>
          <w:bCs/>
          <w:sz w:val="24"/>
          <w:szCs w:val="24"/>
          <w:lang w:eastAsia="en-GB"/>
        </w:rPr>
        <w:t xml:space="preserve"> the balance sheet for non-financial assets.</w:t>
      </w:r>
      <w:r w:rsidR="00F21E6B" w:rsidRPr="004B3D8A">
        <w:rPr>
          <w:rFonts w:ascii="Times New Roman" w:eastAsia="Times New Roman" w:hAnsi="Times New Roman" w:cs="Times New Roman"/>
          <w:bCs/>
          <w:sz w:val="24"/>
          <w:szCs w:val="24"/>
          <w:lang w:eastAsia="en-GB"/>
        </w:rPr>
        <w:t xml:space="preserve"> </w:t>
      </w:r>
      <w:r w:rsidR="00DB732E" w:rsidRPr="004B3D8A">
        <w:rPr>
          <w:rFonts w:ascii="Times New Roman" w:eastAsia="Times New Roman" w:hAnsi="Times New Roman" w:cs="Times New Roman"/>
          <w:bCs/>
          <w:sz w:val="24"/>
          <w:szCs w:val="24"/>
          <w:lang w:eastAsia="en-GB"/>
        </w:rPr>
        <w:t xml:space="preserve">The implementation of the survey should take into accounts the </w:t>
      </w:r>
      <w:hyperlink r:id="rId10" w:history="1">
        <w:r w:rsidR="00DB732E" w:rsidRPr="004B3D8A">
          <w:rPr>
            <w:rStyle w:val="Hyperlink"/>
            <w:rFonts w:ascii="Times New Roman" w:eastAsia="Times New Roman" w:hAnsi="Times New Roman" w:cs="Times New Roman"/>
            <w:bCs/>
            <w:color w:val="auto"/>
            <w:sz w:val="24"/>
            <w:szCs w:val="24"/>
            <w:lang w:eastAsia="en-GB"/>
          </w:rPr>
          <w:t>final report</w:t>
        </w:r>
      </w:hyperlink>
      <w:r w:rsidR="00DB732E" w:rsidRPr="004B3D8A">
        <w:rPr>
          <w:rFonts w:ascii="Times New Roman" w:eastAsia="Times New Roman" w:hAnsi="Times New Roman" w:cs="Times New Roman"/>
          <w:bCs/>
          <w:sz w:val="24"/>
          <w:szCs w:val="24"/>
          <w:lang w:eastAsia="en-GB"/>
        </w:rPr>
        <w:t xml:space="preserve"> of the </w:t>
      </w:r>
      <w:proofErr w:type="spellStart"/>
      <w:r w:rsidR="00DB732E" w:rsidRPr="004B3D8A">
        <w:rPr>
          <w:rFonts w:ascii="Times New Roman" w:eastAsia="Times New Roman" w:hAnsi="Times New Roman" w:cs="Times New Roman"/>
          <w:bCs/>
          <w:sz w:val="24"/>
          <w:szCs w:val="24"/>
          <w:lang w:eastAsia="en-GB"/>
        </w:rPr>
        <w:t>DMES</w:t>
      </w:r>
      <w:proofErr w:type="spellEnd"/>
      <w:r w:rsidR="00DB732E" w:rsidRPr="004B3D8A">
        <w:rPr>
          <w:rFonts w:ascii="Times New Roman" w:eastAsia="Times New Roman" w:hAnsi="Times New Roman" w:cs="Times New Roman"/>
          <w:bCs/>
          <w:sz w:val="24"/>
          <w:szCs w:val="24"/>
          <w:lang w:eastAsia="en-GB"/>
        </w:rPr>
        <w:t xml:space="preserve"> Task Force on fixed assets and estimation of consumption of fixed capital under ESA 2010 (TF </w:t>
      </w:r>
      <w:proofErr w:type="spellStart"/>
      <w:r w:rsidR="00DB732E" w:rsidRPr="004B3D8A">
        <w:rPr>
          <w:rFonts w:ascii="Times New Roman" w:eastAsia="Times New Roman" w:hAnsi="Times New Roman" w:cs="Times New Roman"/>
          <w:bCs/>
          <w:sz w:val="24"/>
          <w:szCs w:val="24"/>
          <w:lang w:eastAsia="en-GB"/>
        </w:rPr>
        <w:t>FIXCAP</w:t>
      </w:r>
      <w:proofErr w:type="spellEnd"/>
      <w:r w:rsidR="00DB732E" w:rsidRPr="004B3D8A">
        <w:rPr>
          <w:rFonts w:ascii="Times New Roman" w:eastAsia="Times New Roman" w:hAnsi="Times New Roman" w:cs="Times New Roman"/>
          <w:bCs/>
          <w:sz w:val="24"/>
          <w:szCs w:val="24"/>
          <w:lang w:eastAsia="en-GB"/>
        </w:rPr>
        <w:t>-May 2023)</w:t>
      </w:r>
      <w:r w:rsidR="00A774D8" w:rsidRPr="004B3D8A">
        <w:rPr>
          <w:rStyle w:val="CommentReference"/>
        </w:rPr>
        <w:t>.</w:t>
      </w:r>
      <w:r w:rsidR="00DB732E" w:rsidRPr="004B3D8A">
        <w:rPr>
          <w:rFonts w:ascii="Times New Roman" w:eastAsia="Times New Roman" w:hAnsi="Times New Roman" w:cs="Times New Roman"/>
          <w:bCs/>
          <w:sz w:val="24"/>
          <w:szCs w:val="24"/>
          <w:lang w:val="en-IE" w:eastAsia="en-GB"/>
        </w:rPr>
        <w:t>This document provides practical recommendations for compiling stocks of fixed capital and estimating the consumption of fixed capital (CFC).</w:t>
      </w:r>
      <w:r w:rsidR="00A774D8" w:rsidRPr="004B3D8A">
        <w:rPr>
          <w:rFonts w:ascii="Aptos" w:hAnsi="Aptos" w:cs="Calibri"/>
          <w:lang w:val="en-US"/>
        </w:rPr>
        <w:t xml:space="preserve"> </w:t>
      </w:r>
      <w:r w:rsidR="00A774D8" w:rsidRPr="004B3D8A">
        <w:rPr>
          <w:rFonts w:ascii="Times New Roman" w:eastAsia="Times New Roman" w:hAnsi="Times New Roman" w:cs="Times New Roman"/>
          <w:bCs/>
          <w:sz w:val="24"/>
          <w:szCs w:val="24"/>
          <w:lang w:val="en-US" w:eastAsia="en-GB"/>
        </w:rPr>
        <w:t xml:space="preserve">The survey should take into consideration the need for adaptability to the forthcoming updates in the SNA 2025, </w:t>
      </w:r>
      <w:r w:rsidR="00A774D8" w:rsidRPr="004B3D8A">
        <w:rPr>
          <w:rFonts w:ascii="Times New Roman" w:eastAsia="Times New Roman" w:hAnsi="Times New Roman" w:cs="Times New Roman"/>
          <w:bCs/>
          <w:sz w:val="24"/>
          <w:szCs w:val="24"/>
          <w:lang w:eastAsia="en-GB"/>
        </w:rPr>
        <w:t xml:space="preserve">particularly those related to assets such as data, crypto-assets, and natural resources. </w:t>
      </w:r>
      <w:r w:rsidR="00F809C2" w:rsidRPr="004B3D8A">
        <w:rPr>
          <w:rFonts w:ascii="Times New Roman" w:eastAsia="Times New Roman" w:hAnsi="Times New Roman" w:cs="Times New Roman"/>
          <w:bCs/>
          <w:sz w:val="24"/>
          <w:szCs w:val="24"/>
          <w:lang w:eastAsia="en-GB"/>
        </w:rPr>
        <w:t>In this regard</w:t>
      </w:r>
      <w:r w:rsidR="00A774D8" w:rsidRPr="004B3D8A">
        <w:rPr>
          <w:rFonts w:ascii="Times New Roman" w:eastAsia="Times New Roman" w:hAnsi="Times New Roman" w:cs="Times New Roman"/>
          <w:bCs/>
          <w:sz w:val="24"/>
          <w:szCs w:val="24"/>
          <w:lang w:eastAsia="en-GB"/>
        </w:rPr>
        <w:t xml:space="preserve">, it should be guided </w:t>
      </w:r>
      <w:r w:rsidR="00A55D11" w:rsidRPr="004B3D8A">
        <w:rPr>
          <w:rFonts w:ascii="Times New Roman" w:eastAsia="Times New Roman" w:hAnsi="Times New Roman" w:cs="Times New Roman"/>
          <w:bCs/>
          <w:sz w:val="24"/>
          <w:szCs w:val="24"/>
          <w:lang w:eastAsia="en-GB"/>
        </w:rPr>
        <w:t xml:space="preserve">in particular </w:t>
      </w:r>
      <w:r w:rsidR="00A774D8" w:rsidRPr="004B3D8A">
        <w:rPr>
          <w:rFonts w:ascii="Times New Roman" w:eastAsia="Times New Roman" w:hAnsi="Times New Roman" w:cs="Times New Roman"/>
          <w:bCs/>
          <w:sz w:val="24"/>
          <w:szCs w:val="24"/>
          <w:lang w:eastAsia="en-GB"/>
        </w:rPr>
        <w:t>by</w:t>
      </w:r>
      <w:r w:rsidR="00F809C2" w:rsidRPr="004B3D8A">
        <w:rPr>
          <w:rFonts w:ascii="Times New Roman" w:eastAsia="Times New Roman" w:hAnsi="Times New Roman" w:cs="Times New Roman"/>
          <w:bCs/>
          <w:sz w:val="24"/>
          <w:szCs w:val="24"/>
          <w:lang w:eastAsia="en-GB"/>
        </w:rPr>
        <w:t>:</w:t>
      </w:r>
    </w:p>
    <w:p w14:paraId="552768D0" w14:textId="32D6A7A9" w:rsidR="00F809C2" w:rsidRPr="004B3D8A" w:rsidRDefault="007B6801" w:rsidP="00F67AE6">
      <w:pPr>
        <w:pStyle w:val="ListParagraph"/>
        <w:numPr>
          <w:ilvl w:val="0"/>
          <w:numId w:val="29"/>
        </w:numPr>
        <w:autoSpaceDE w:val="0"/>
        <w:autoSpaceDN w:val="0"/>
        <w:adjustRightInd w:val="0"/>
        <w:spacing w:before="60" w:after="60" w:line="240" w:lineRule="auto"/>
        <w:ind w:left="360"/>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w:t>
      </w:r>
      <w:r w:rsidR="00A774D8" w:rsidRPr="00F0128F">
        <w:rPr>
          <w:rFonts w:ascii="Times New Roman" w:eastAsia="Times New Roman" w:hAnsi="Times New Roman" w:cs="Times New Roman"/>
          <w:bCs/>
          <w:lang w:eastAsia="en-GB"/>
        </w:rPr>
        <w:t>he recommendations provided in the handbook “</w:t>
      </w:r>
      <w:hyperlink r:id="rId11" w:tgtFrame="_blank" w:history="1">
        <w:r w:rsidR="00A774D8" w:rsidRPr="004B3D8A">
          <w:rPr>
            <w:rStyle w:val="Hyperlink"/>
            <w:rFonts w:ascii="Times New Roman" w:eastAsia="Times New Roman" w:hAnsi="Times New Roman" w:cs="Times New Roman"/>
            <w:bCs/>
            <w:color w:val="auto"/>
            <w:lang w:eastAsia="en-GB"/>
          </w:rPr>
          <w:t>Measuring natural resources in the national accounts: a compilation guide</w:t>
        </w:r>
      </w:hyperlink>
      <w:r w:rsidR="00A774D8" w:rsidRPr="00F0128F">
        <w:rPr>
          <w:rFonts w:ascii="Times New Roman" w:eastAsia="Times New Roman" w:hAnsi="Times New Roman" w:cs="Times New Roman"/>
          <w:bCs/>
          <w:lang w:eastAsia="en-GB"/>
        </w:rPr>
        <w:t>”</w:t>
      </w:r>
      <w:r w:rsidR="001D2F98" w:rsidRPr="00F0128F">
        <w:rPr>
          <w:rFonts w:ascii="Times New Roman" w:eastAsia="Times New Roman" w:hAnsi="Times New Roman" w:cs="Times New Roman"/>
          <w:bCs/>
          <w:lang w:eastAsia="en-GB"/>
        </w:rPr>
        <w:t>, which is currently available in draft form</w:t>
      </w:r>
      <w:r w:rsidR="00B42A64" w:rsidRPr="00F0128F">
        <w:rPr>
          <w:rFonts w:ascii="Times New Roman" w:eastAsia="Times New Roman" w:hAnsi="Times New Roman" w:cs="Times New Roman"/>
          <w:bCs/>
          <w:lang w:eastAsia="en-GB"/>
        </w:rPr>
        <w:t>.</w:t>
      </w:r>
      <w:r w:rsidR="0066502C" w:rsidRPr="00F0128F">
        <w:rPr>
          <w:rFonts w:ascii="Times New Roman" w:eastAsia="Times New Roman" w:hAnsi="Times New Roman" w:cs="Times New Roman"/>
          <w:bCs/>
          <w:lang w:eastAsia="en-GB"/>
        </w:rPr>
        <w:t xml:space="preserve"> </w:t>
      </w:r>
      <w:r>
        <w:rPr>
          <w:rFonts w:ascii="Times New Roman" w:eastAsia="Times New Roman" w:hAnsi="Times New Roman" w:cs="Times New Roman"/>
          <w:bCs/>
          <w:lang w:eastAsia="en-GB"/>
        </w:rPr>
        <w:t>(</w:t>
      </w:r>
      <w:hyperlink r:id="rId12" w:history="1">
        <w:r w:rsidR="00B243BC" w:rsidRPr="00B243BC">
          <w:rPr>
            <w:rStyle w:val="Hyperlink"/>
            <w:rFonts w:ascii="Times New Roman" w:eastAsia="Times New Roman" w:hAnsi="Times New Roman" w:cs="Times New Roman"/>
            <w:bCs/>
            <w:lang w:val="en-GB" w:eastAsia="en-GB"/>
          </w:rPr>
          <w:t>https://unstats.un.org/unsd/nationalaccount/RAdocs/DraftNatResGuide15022025.pdf</w:t>
        </w:r>
      </w:hyperlink>
      <w:r>
        <w:rPr>
          <w:rFonts w:ascii="Times New Roman" w:eastAsia="Times New Roman" w:hAnsi="Times New Roman" w:cs="Times New Roman"/>
          <w:bCs/>
          <w:lang w:eastAsia="en-GB"/>
        </w:rPr>
        <w:t>)</w:t>
      </w:r>
    </w:p>
    <w:p w14:paraId="43AB3D32" w14:textId="2AB19B43" w:rsidR="00F809C2" w:rsidRPr="00F0128F" w:rsidRDefault="00C724FB" w:rsidP="00F67AE6">
      <w:pPr>
        <w:pStyle w:val="ListParagraph"/>
        <w:numPr>
          <w:ilvl w:val="0"/>
          <w:numId w:val="29"/>
        </w:numPr>
        <w:autoSpaceDE w:val="0"/>
        <w:autoSpaceDN w:val="0"/>
        <w:adjustRightInd w:val="0"/>
        <w:spacing w:before="60" w:after="60" w:line="240" w:lineRule="auto"/>
        <w:ind w:left="360"/>
        <w:jc w:val="both"/>
        <w:rPr>
          <w:rFonts w:ascii="Times New Roman" w:eastAsia="Times New Roman" w:hAnsi="Times New Roman" w:cs="Times New Roman"/>
          <w:bCs/>
          <w:lang w:eastAsia="en-GB"/>
        </w:rPr>
      </w:pPr>
      <w:hyperlink r:id="rId13" w:history="1">
        <w:r w:rsidR="00F809C2" w:rsidRPr="004B3D8A">
          <w:rPr>
            <w:rStyle w:val="Hyperlink"/>
            <w:rFonts w:ascii="Times New Roman" w:eastAsia="Times New Roman" w:hAnsi="Times New Roman" w:cs="Times New Roman"/>
            <w:bCs/>
            <w:color w:val="auto"/>
            <w:lang w:eastAsia="en-GB"/>
          </w:rPr>
          <w:t>The Eurostat- OECD report on intellectual property product</w:t>
        </w:r>
      </w:hyperlink>
      <w:r w:rsidR="00F809C2" w:rsidRPr="004B3D8A">
        <w:rPr>
          <w:rFonts w:ascii="Times New Roman" w:eastAsia="Times New Roman" w:hAnsi="Times New Roman" w:cs="Times New Roman"/>
          <w:bCs/>
          <w:lang w:eastAsia="en-GB"/>
        </w:rPr>
        <w:t xml:space="preserve">, that includes also </w:t>
      </w:r>
      <w:r w:rsidR="00F809C2" w:rsidRPr="00F0128F">
        <w:rPr>
          <w:rFonts w:ascii="Times New Roman" w:eastAsia="Times New Roman" w:hAnsi="Times New Roman" w:cs="Times New Roman"/>
          <w:bCs/>
          <w:lang w:eastAsia="en-GB"/>
        </w:rPr>
        <w:t>R&amp;D and software (though the title is IPPs)</w:t>
      </w:r>
      <w:r w:rsidR="00F809C2" w:rsidRPr="004B3D8A">
        <w:rPr>
          <w:rFonts w:ascii="Times New Roman" w:eastAsia="Times New Roman" w:hAnsi="Times New Roman" w:cs="Times New Roman"/>
          <w:bCs/>
          <w:lang w:eastAsia="en-GB"/>
        </w:rPr>
        <w:t xml:space="preserve"> and data base</w:t>
      </w:r>
      <w:r w:rsidR="00F809C2" w:rsidRPr="00F0128F">
        <w:rPr>
          <w:rFonts w:ascii="Times New Roman" w:eastAsia="Times New Roman" w:hAnsi="Times New Roman" w:cs="Times New Roman"/>
          <w:bCs/>
          <w:lang w:eastAsia="en-GB"/>
        </w:rPr>
        <w:t>.</w:t>
      </w:r>
      <w:r w:rsidR="00B243BC">
        <w:rPr>
          <w:rFonts w:ascii="Times New Roman" w:eastAsia="Times New Roman" w:hAnsi="Times New Roman" w:cs="Times New Roman"/>
          <w:bCs/>
          <w:lang w:eastAsia="en-GB"/>
        </w:rPr>
        <w:t xml:space="preserve"> </w:t>
      </w:r>
      <w:r w:rsidR="00F809C2" w:rsidRPr="00F0128F">
        <w:rPr>
          <w:rFonts w:ascii="Times New Roman" w:eastAsia="Times New Roman" w:hAnsi="Times New Roman" w:cs="Times New Roman"/>
          <w:bCs/>
          <w:lang w:eastAsia="en-GB"/>
        </w:rPr>
        <w:t>It is available on the Eurostat Website with manuals and guidelines:</w:t>
      </w:r>
    </w:p>
    <w:p w14:paraId="1B577A43" w14:textId="77777777" w:rsidR="00F809C2" w:rsidRPr="004B3D8A" w:rsidRDefault="00C724FB" w:rsidP="00F67AE6">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hyperlink r:id="rId14" w:history="1">
        <w:r w:rsidR="00F809C2" w:rsidRPr="004B3D8A">
          <w:rPr>
            <w:rStyle w:val="Hyperlink"/>
            <w:rFonts w:ascii="Times New Roman" w:eastAsia="Times New Roman" w:hAnsi="Times New Roman" w:cs="Times New Roman"/>
            <w:bCs/>
            <w:color w:val="auto"/>
            <w:sz w:val="24"/>
            <w:szCs w:val="24"/>
            <w:lang w:eastAsia="en-GB"/>
          </w:rPr>
          <w:t>Manuals and guidelines - ESA 2010 - Eurostat</w:t>
        </w:r>
      </w:hyperlink>
    </w:p>
    <w:p w14:paraId="6B59E4F2" w14:textId="77777777" w:rsidR="00C26848" w:rsidRDefault="00C26848" w:rsidP="00C26848">
      <w:pPr>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p>
    <w:p w14:paraId="4D512B37" w14:textId="3DE09250" w:rsidR="00E9211E" w:rsidRPr="004B3D8A" w:rsidRDefault="00E9211E" w:rsidP="00C26848">
      <w:pPr>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r w:rsidRPr="004B3D8A">
        <w:rPr>
          <w:rFonts w:ascii="Times New Roman" w:eastAsia="Times New Roman" w:hAnsi="Times New Roman" w:cs="Times New Roman"/>
          <w:b/>
          <w:sz w:val="24"/>
          <w:szCs w:val="24"/>
          <w:lang w:eastAsia="en-GB"/>
        </w:rPr>
        <w:t>The recruitment and training of interviewers, as well as their fieldwork</w:t>
      </w:r>
      <w:r w:rsidR="00B0683B" w:rsidRPr="004B3D8A">
        <w:rPr>
          <w:rFonts w:ascii="Times New Roman" w:eastAsia="Times New Roman" w:hAnsi="Times New Roman" w:cs="Times New Roman"/>
          <w:b/>
          <w:sz w:val="24"/>
          <w:szCs w:val="24"/>
          <w:lang w:eastAsia="en-GB"/>
        </w:rPr>
        <w:t xml:space="preserve"> (implementation of the Capital survey including the pilot survey) i.e.</w:t>
      </w:r>
      <w:r w:rsidRPr="004B3D8A">
        <w:rPr>
          <w:rFonts w:ascii="Times New Roman" w:eastAsia="Times New Roman" w:hAnsi="Times New Roman" w:cs="Times New Roman"/>
          <w:b/>
          <w:sz w:val="24"/>
          <w:szCs w:val="24"/>
          <w:lang w:eastAsia="en-GB"/>
        </w:rPr>
        <w:t xml:space="preserve"> </w:t>
      </w:r>
      <w:r w:rsidR="00B0683B" w:rsidRPr="004B3D8A">
        <w:rPr>
          <w:rFonts w:ascii="Times New Roman" w:eastAsia="Times New Roman" w:hAnsi="Times New Roman" w:cs="Times New Roman"/>
          <w:b/>
          <w:sz w:val="24"/>
          <w:szCs w:val="24"/>
          <w:lang w:eastAsia="en-GB"/>
        </w:rPr>
        <w:t xml:space="preserve">the </w:t>
      </w:r>
      <w:r w:rsidRPr="004B3D8A">
        <w:rPr>
          <w:rFonts w:ascii="Times New Roman" w:eastAsia="Times New Roman" w:hAnsi="Times New Roman" w:cs="Times New Roman"/>
          <w:b/>
          <w:sz w:val="24"/>
          <w:szCs w:val="24"/>
          <w:lang w:eastAsia="en-GB"/>
        </w:rPr>
        <w:t xml:space="preserve">data collection, </w:t>
      </w:r>
      <w:r w:rsidR="00A654A8">
        <w:rPr>
          <w:rFonts w:ascii="Times New Roman" w:eastAsia="Times New Roman" w:hAnsi="Times New Roman" w:cs="Times New Roman"/>
          <w:b/>
          <w:sz w:val="24"/>
          <w:szCs w:val="24"/>
          <w:lang w:eastAsia="en-GB"/>
        </w:rPr>
        <w:t xml:space="preserve">will be </w:t>
      </w:r>
      <w:r w:rsidR="00B0683B" w:rsidRPr="004B3D8A">
        <w:rPr>
          <w:rFonts w:ascii="Times New Roman" w:eastAsia="Times New Roman" w:hAnsi="Times New Roman" w:cs="Times New Roman"/>
          <w:b/>
          <w:sz w:val="24"/>
          <w:szCs w:val="24"/>
          <w:lang w:eastAsia="en-GB"/>
        </w:rPr>
        <w:t>conducted and</w:t>
      </w:r>
      <w:r w:rsidRPr="004B3D8A">
        <w:rPr>
          <w:rFonts w:ascii="Times New Roman" w:eastAsia="Times New Roman" w:hAnsi="Times New Roman" w:cs="Times New Roman"/>
          <w:b/>
          <w:sz w:val="24"/>
          <w:szCs w:val="24"/>
          <w:lang w:eastAsia="en-GB"/>
        </w:rPr>
        <w:t xml:space="preserve"> co-financed through the IPA 2025–2027 grant and the national budget. The execution </w:t>
      </w:r>
      <w:r w:rsidRPr="004B3D8A">
        <w:rPr>
          <w:rFonts w:ascii="Times New Roman" w:eastAsia="Times New Roman" w:hAnsi="Times New Roman" w:cs="Times New Roman"/>
          <w:b/>
          <w:sz w:val="24"/>
          <w:szCs w:val="24"/>
          <w:lang w:eastAsia="en-GB"/>
        </w:rPr>
        <w:lastRenderedPageBreak/>
        <w:t xml:space="preserve">of these activities will be carefully synchronized with the </w:t>
      </w:r>
      <w:r w:rsidR="00B0683B" w:rsidRPr="004B3D8A">
        <w:rPr>
          <w:rFonts w:ascii="Times New Roman" w:eastAsia="Times New Roman" w:hAnsi="Times New Roman" w:cs="Times New Roman"/>
          <w:b/>
          <w:sz w:val="24"/>
          <w:szCs w:val="24"/>
          <w:lang w:eastAsia="en-GB"/>
        </w:rPr>
        <w:t>Twinning</w:t>
      </w:r>
      <w:r w:rsidRPr="004B3D8A">
        <w:rPr>
          <w:rFonts w:ascii="Times New Roman" w:eastAsia="Times New Roman" w:hAnsi="Times New Roman" w:cs="Times New Roman"/>
          <w:b/>
          <w:sz w:val="24"/>
          <w:szCs w:val="24"/>
          <w:lang w:eastAsia="en-GB"/>
        </w:rPr>
        <w:t xml:space="preserve"> timeline to ensure the comprehensive and effective implementation of the capital stock survey.</w:t>
      </w:r>
    </w:p>
    <w:p w14:paraId="3DF3CCD9" w14:textId="77777777" w:rsidR="00DD5AD9" w:rsidRPr="004B3D8A" w:rsidRDefault="00DD5AD9" w:rsidP="00DD5AD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 xml:space="preserve">The </w:t>
      </w:r>
      <w:r w:rsidRPr="004B3D8A">
        <w:rPr>
          <w:rFonts w:ascii="Times New Roman" w:eastAsia="Times New Roman" w:hAnsi="Times New Roman" w:cs="Times New Roman"/>
          <w:b/>
          <w:bCs/>
          <w:sz w:val="24"/>
          <w:szCs w:val="24"/>
          <w:lang w:eastAsia="en-GB"/>
        </w:rPr>
        <w:t>post-survey phase</w:t>
      </w:r>
      <w:r w:rsidRPr="004B3D8A">
        <w:rPr>
          <w:rFonts w:ascii="Times New Roman" w:eastAsia="Times New Roman" w:hAnsi="Times New Roman" w:cs="Times New Roman"/>
          <w:bCs/>
          <w:sz w:val="24"/>
          <w:szCs w:val="24"/>
          <w:lang w:eastAsia="en-GB"/>
        </w:rPr>
        <w:t xml:space="preserve">, covered by this project, will include data processing, analysis, cross-checking, and tabulation, as well as the development of a methodology for estimating produced fixed assets based on surveyed data and other relevant sources. These activities will provide the necessary foundation for the </w:t>
      </w:r>
      <w:r w:rsidRPr="004B3D8A">
        <w:rPr>
          <w:rFonts w:ascii="Times New Roman" w:eastAsia="Times New Roman" w:hAnsi="Times New Roman" w:cs="Times New Roman"/>
          <w:b/>
          <w:bCs/>
          <w:sz w:val="24"/>
          <w:szCs w:val="24"/>
          <w:lang w:eastAsia="en-GB"/>
        </w:rPr>
        <w:t>Cross-Classification of Fixed Assets by Type (Stocks).</w:t>
      </w:r>
    </w:p>
    <w:p w14:paraId="4D0681F0" w14:textId="77777777" w:rsidR="00DD5AD9" w:rsidRPr="004B3D8A" w:rsidRDefault="00DD5AD9" w:rsidP="00DD5AD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 xml:space="preserve">Additionally, the second component of post-survey activities will focus on land estimation, in line with the </w:t>
      </w:r>
      <w:r w:rsidRPr="004B3D8A">
        <w:rPr>
          <w:rFonts w:ascii="Times New Roman" w:eastAsia="Times New Roman" w:hAnsi="Times New Roman" w:cs="Times New Roman"/>
          <w:b/>
          <w:bCs/>
          <w:sz w:val="24"/>
          <w:szCs w:val="24"/>
          <w:lang w:eastAsia="en-GB"/>
        </w:rPr>
        <w:t>Eurostat-OECD Compilation Guide on Land,</w:t>
      </w:r>
      <w:r w:rsidRPr="004B3D8A">
        <w:rPr>
          <w:rFonts w:ascii="Times New Roman" w:eastAsia="Times New Roman" w:hAnsi="Times New Roman" w:cs="Times New Roman"/>
          <w:bCs/>
          <w:sz w:val="24"/>
          <w:szCs w:val="24"/>
          <w:lang w:eastAsia="en-GB"/>
        </w:rPr>
        <w:t xml:space="preserve"> facilitating the completion of the </w:t>
      </w:r>
      <w:r w:rsidRPr="004B3D8A">
        <w:rPr>
          <w:rFonts w:ascii="Times New Roman" w:eastAsia="Times New Roman" w:hAnsi="Times New Roman" w:cs="Times New Roman"/>
          <w:b/>
          <w:bCs/>
          <w:sz w:val="24"/>
          <w:szCs w:val="24"/>
          <w:lang w:eastAsia="en-GB"/>
        </w:rPr>
        <w:t>Balance Sheets for Non-Financial Assets.</w:t>
      </w:r>
      <w:r w:rsidRPr="004B3D8A">
        <w:rPr>
          <w:rFonts w:ascii="Times New Roman" w:eastAsia="Times New Roman" w:hAnsi="Times New Roman" w:cs="Times New Roman"/>
          <w:bCs/>
          <w:sz w:val="24"/>
          <w:szCs w:val="24"/>
          <w:lang w:eastAsia="en-GB"/>
        </w:rPr>
        <w:t xml:space="preserve"> This will involve assessing data sources, developing a robust estimation methodology, training staff at the Statistical Office of the Republic of Serbia (SORS), and documenting the sources and methods used in the compilation process.</w:t>
      </w:r>
    </w:p>
    <w:p w14:paraId="0DB3BD9D"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37DF951"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3.2</w:t>
      </w:r>
      <w:r w:rsidRPr="005107DF">
        <w:rPr>
          <w:rFonts w:ascii="Times New Roman" w:eastAsia="Times New Roman" w:hAnsi="Times New Roman" w:cs="Times New Roman"/>
          <w:sz w:val="24"/>
          <w:szCs w:val="24"/>
          <w:lang w:eastAsia="en-GB"/>
        </w:rPr>
        <w:tab/>
        <w:t>Ongoing reforms:</w:t>
      </w:r>
    </w:p>
    <w:p w14:paraId="52D264A1" w14:textId="77777777" w:rsidR="00185922"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highlight w:val="yellow"/>
          <w:lang w:eastAsia="en-GB"/>
        </w:rPr>
      </w:pPr>
    </w:p>
    <w:p w14:paraId="6C6B43E9" w14:textId="5ECAFEE2" w:rsidR="00892198" w:rsidRPr="00892198" w:rsidRDefault="00892198" w:rsidP="00892198">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The Serbian government is in the process of developing a five-year program for official statistics, which outlines strategic objectives, key development priorities, and anticipated outcomes for the national statistical system. This program is </w:t>
      </w:r>
      <w:r w:rsidR="00B0683B">
        <w:rPr>
          <w:rFonts w:ascii="Times New Roman" w:eastAsia="Times New Roman" w:hAnsi="Times New Roman" w:cs="Times New Roman"/>
          <w:bCs/>
          <w:sz w:val="24"/>
          <w:szCs w:val="24"/>
          <w:lang w:eastAsia="en-GB"/>
        </w:rPr>
        <w:t>developed following the</w:t>
      </w:r>
      <w:r w:rsidRPr="00892198">
        <w:rPr>
          <w:rFonts w:ascii="Times New Roman" w:eastAsia="Times New Roman" w:hAnsi="Times New Roman" w:cs="Times New Roman"/>
          <w:bCs/>
          <w:sz w:val="24"/>
          <w:szCs w:val="24"/>
          <w:lang w:eastAsia="en-GB"/>
        </w:rPr>
        <w:t xml:space="preserve"> EU statistical guidelines and aims to enhance Serbia’s overall statistical infrastructure.</w:t>
      </w:r>
    </w:p>
    <w:p w14:paraId="6A193029" w14:textId="7B2CA60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To harmonize Serbian legal regulations with those of the European Union, the Statistical Office of the Republic of Serbia (SORS) is currently drafting a new </w:t>
      </w:r>
      <w:r w:rsidRPr="00892198">
        <w:rPr>
          <w:rFonts w:ascii="Times New Roman" w:eastAsia="Times New Roman" w:hAnsi="Times New Roman" w:cs="Times New Roman"/>
          <w:b/>
          <w:bCs/>
          <w:sz w:val="24"/>
          <w:szCs w:val="24"/>
          <w:lang w:eastAsia="en-GB"/>
        </w:rPr>
        <w:t>Law on Official Statistics</w:t>
      </w:r>
      <w:r w:rsidRPr="00892198">
        <w:rPr>
          <w:rFonts w:ascii="Times New Roman" w:eastAsia="Times New Roman" w:hAnsi="Times New Roman" w:cs="Times New Roman"/>
          <w:bCs/>
          <w:sz w:val="24"/>
          <w:szCs w:val="24"/>
          <w:lang w:eastAsia="en-GB"/>
        </w:rPr>
        <w:t>. This legislation is</w:t>
      </w:r>
      <w:r w:rsidR="00B0683B">
        <w:rPr>
          <w:rFonts w:ascii="Times New Roman" w:eastAsia="Times New Roman" w:hAnsi="Times New Roman" w:cs="Times New Roman"/>
          <w:bCs/>
          <w:sz w:val="24"/>
          <w:szCs w:val="24"/>
          <w:lang w:eastAsia="en-GB"/>
        </w:rPr>
        <w:t xml:space="preserve"> aimed to be</w:t>
      </w:r>
      <w:r w:rsidRPr="00892198">
        <w:rPr>
          <w:rFonts w:ascii="Times New Roman" w:eastAsia="Times New Roman" w:hAnsi="Times New Roman" w:cs="Times New Roman"/>
          <w:bCs/>
          <w:sz w:val="24"/>
          <w:szCs w:val="24"/>
          <w:lang w:eastAsia="en-GB"/>
        </w:rPr>
        <w:t xml:space="preserve"> fully aligned with </w:t>
      </w:r>
      <w:r w:rsidRPr="00892198">
        <w:rPr>
          <w:rFonts w:ascii="Times New Roman" w:eastAsia="Times New Roman" w:hAnsi="Times New Roman" w:cs="Times New Roman"/>
          <w:b/>
          <w:bCs/>
          <w:sz w:val="24"/>
          <w:szCs w:val="24"/>
          <w:lang w:eastAsia="en-GB"/>
        </w:rPr>
        <w:t>Regulation (EC) No 223/2009</w:t>
      </w:r>
      <w:r w:rsidRPr="00892198">
        <w:rPr>
          <w:rFonts w:ascii="Times New Roman" w:eastAsia="Times New Roman" w:hAnsi="Times New Roman" w:cs="Times New Roman"/>
          <w:bCs/>
          <w:sz w:val="24"/>
          <w:szCs w:val="24"/>
          <w:lang w:eastAsia="en-GB"/>
        </w:rPr>
        <w:t xml:space="preserve"> of the European Parliament and of the Council of 11 March 2009 on European statistics, as well as with </w:t>
      </w:r>
      <w:r w:rsidR="00A654A8" w:rsidRPr="00A654A8">
        <w:rPr>
          <w:rFonts w:ascii="Times New Roman" w:eastAsia="Times New Roman" w:hAnsi="Times New Roman" w:cs="Times New Roman"/>
          <w:b/>
          <w:bCs/>
          <w:sz w:val="24"/>
          <w:szCs w:val="24"/>
          <w:lang w:eastAsia="en-GB"/>
        </w:rPr>
        <w:t>Regulation (EU) 2024/3018 of the European Parliament and of the Council of 27 November 2024 amending Regulation (EC) No 223/2009 on European statistics (Text with EEA relevance)</w:t>
      </w:r>
      <w:r w:rsidRPr="00892198">
        <w:rPr>
          <w:rFonts w:ascii="Times New Roman" w:eastAsia="Times New Roman" w:hAnsi="Times New Roman" w:cs="Times New Roman"/>
          <w:bCs/>
          <w:sz w:val="24"/>
          <w:szCs w:val="24"/>
          <w:lang w:eastAsia="en-GB"/>
        </w:rPr>
        <w:t>.</w:t>
      </w:r>
    </w:p>
    <w:p w14:paraId="63599219" w14:textId="7777777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The draft law integrates recommendations from the </w:t>
      </w:r>
      <w:r w:rsidRPr="00892198">
        <w:rPr>
          <w:rFonts w:ascii="Times New Roman" w:eastAsia="Times New Roman" w:hAnsi="Times New Roman" w:cs="Times New Roman"/>
          <w:b/>
          <w:bCs/>
          <w:sz w:val="24"/>
          <w:szCs w:val="24"/>
          <w:lang w:eastAsia="en-GB"/>
        </w:rPr>
        <w:t>Peer Review</w:t>
      </w:r>
      <w:r w:rsidRPr="00892198">
        <w:rPr>
          <w:rFonts w:ascii="Times New Roman" w:eastAsia="Times New Roman" w:hAnsi="Times New Roman" w:cs="Times New Roman"/>
          <w:bCs/>
          <w:sz w:val="24"/>
          <w:szCs w:val="24"/>
          <w:lang w:eastAsia="en-GB"/>
        </w:rPr>
        <w:t xml:space="preserve"> mission, which assessed Serbia’s official statistical system in November 2017 against the </w:t>
      </w:r>
      <w:r w:rsidRPr="00892198">
        <w:rPr>
          <w:rFonts w:ascii="Times New Roman" w:eastAsia="Times New Roman" w:hAnsi="Times New Roman" w:cs="Times New Roman"/>
          <w:b/>
          <w:bCs/>
          <w:sz w:val="24"/>
          <w:szCs w:val="24"/>
          <w:lang w:eastAsia="en-GB"/>
        </w:rPr>
        <w:t>European Statistics Code of Practice</w:t>
      </w:r>
      <w:r w:rsidRPr="00892198">
        <w:rPr>
          <w:rFonts w:ascii="Times New Roman" w:eastAsia="Times New Roman" w:hAnsi="Times New Roman" w:cs="Times New Roman"/>
          <w:bCs/>
          <w:sz w:val="24"/>
          <w:szCs w:val="24"/>
          <w:lang w:eastAsia="en-GB"/>
        </w:rPr>
        <w:t xml:space="preserve">. Particular emphasis has been placed on reinforcing the independence of official statistics, strengthening the role of the </w:t>
      </w:r>
      <w:r w:rsidRPr="00892198">
        <w:rPr>
          <w:rFonts w:ascii="Times New Roman" w:eastAsia="Times New Roman" w:hAnsi="Times New Roman" w:cs="Times New Roman"/>
          <w:b/>
          <w:bCs/>
          <w:sz w:val="24"/>
          <w:szCs w:val="24"/>
          <w:lang w:eastAsia="en-GB"/>
        </w:rPr>
        <w:t>Statistical Council</w:t>
      </w:r>
      <w:r w:rsidRPr="00892198">
        <w:rPr>
          <w:rFonts w:ascii="Times New Roman" w:eastAsia="Times New Roman" w:hAnsi="Times New Roman" w:cs="Times New Roman"/>
          <w:bCs/>
          <w:sz w:val="24"/>
          <w:szCs w:val="24"/>
          <w:lang w:eastAsia="en-GB"/>
        </w:rPr>
        <w:t>, and ensuring the confidentiality of statistical data.</w:t>
      </w:r>
    </w:p>
    <w:p w14:paraId="7E46B6EC" w14:textId="7777777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Following a public consultation process, the draft law was revised in 2023 to incorporate feedback from relevant authorities submitted within the designated timeframe. The revised legislation places a stronger focus on ensuring the autonomy of the national statistical body, expanding the responsibilities of statistical councils, and further enhancing data protection measures.</w:t>
      </w:r>
    </w:p>
    <w:p w14:paraId="79E486DF" w14:textId="77777777" w:rsidR="00F759FC" w:rsidRDefault="00185922"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val="en-US" w:eastAsia="en-GB"/>
        </w:rPr>
      </w:pPr>
      <w:r w:rsidRPr="00EE00D4">
        <w:rPr>
          <w:rFonts w:ascii="Times New Roman" w:eastAsia="Times New Roman" w:hAnsi="Times New Roman" w:cs="Times New Roman"/>
          <w:bCs/>
          <w:sz w:val="24"/>
          <w:szCs w:val="24"/>
          <w:lang w:eastAsia="en-GB"/>
        </w:rPr>
        <w:t>Serbia has been working on harmonizing its statistical practices with EU regulations</w:t>
      </w:r>
      <w:r w:rsidR="006F718F" w:rsidRPr="00EE00D4">
        <w:rPr>
          <w:rFonts w:ascii="Times New Roman" w:eastAsia="Times New Roman" w:hAnsi="Times New Roman" w:cs="Times New Roman"/>
          <w:bCs/>
          <w:sz w:val="24"/>
          <w:szCs w:val="24"/>
          <w:lang w:val="sr-Cyrl-RS" w:eastAsia="en-GB"/>
        </w:rPr>
        <w:t xml:space="preserve"> </w:t>
      </w:r>
      <w:r w:rsidR="006F718F" w:rsidRPr="00EE00D4">
        <w:rPr>
          <w:rFonts w:ascii="Times New Roman" w:eastAsia="Times New Roman" w:hAnsi="Times New Roman" w:cs="Times New Roman"/>
          <w:bCs/>
          <w:sz w:val="24"/>
          <w:szCs w:val="24"/>
          <w:lang w:val="en-US" w:eastAsia="en-GB"/>
        </w:rPr>
        <w:t xml:space="preserve">in the several statistical areas. </w:t>
      </w:r>
      <w:r w:rsidR="006F718F" w:rsidRPr="00EE00D4">
        <w:rPr>
          <w:rFonts w:ascii="Times New Roman" w:eastAsia="Times New Roman" w:hAnsi="Times New Roman" w:cs="Times New Roman"/>
          <w:bCs/>
          <w:sz w:val="24"/>
          <w:szCs w:val="24"/>
          <w:lang w:eastAsia="en-GB"/>
        </w:rPr>
        <w:t>The Statistical Office of the Republic of Serbia (SORS) has been updating national classifications and legal frameworks to ensure full compliance with EU regulations, such as Regulation (EC) No 223/2009 on European statistics and Regulation (EU) 2015/759 amending it.</w:t>
      </w:r>
      <w:r w:rsidR="006F718F" w:rsidRPr="00EE00D4">
        <w:rPr>
          <w:rFonts w:ascii="Times New Roman" w:eastAsia="Times New Roman" w:hAnsi="Times New Roman" w:cs="Times New Roman"/>
          <w:bCs/>
          <w:sz w:val="24"/>
          <w:szCs w:val="24"/>
          <w:lang w:val="en-US" w:eastAsia="en-GB"/>
        </w:rPr>
        <w:t xml:space="preserve"> </w:t>
      </w:r>
      <w:r w:rsidRPr="00EE00D4">
        <w:rPr>
          <w:rFonts w:ascii="Times New Roman" w:eastAsia="Times New Roman" w:hAnsi="Times New Roman" w:cs="Times New Roman"/>
          <w:bCs/>
          <w:sz w:val="24"/>
          <w:szCs w:val="24"/>
          <w:lang w:eastAsia="en-GB"/>
        </w:rPr>
        <w:t>This includes adopting the new European Statistical Classification of Economic Activities (NACE Rev. 2.1), set to take effect in 2025. This aligns Serbia's national classification system with EU norms and standards.</w:t>
      </w:r>
      <w:r w:rsidR="006F718F" w:rsidRPr="00EE00D4">
        <w:rPr>
          <w:rFonts w:ascii="Times New Roman" w:eastAsia="Times New Roman" w:hAnsi="Times New Roman" w:cs="Times New Roman"/>
          <w:bCs/>
          <w:sz w:val="24"/>
          <w:szCs w:val="24"/>
          <w:lang w:val="en-US" w:eastAsia="en-GB"/>
        </w:rPr>
        <w:t xml:space="preserve"> </w:t>
      </w:r>
    </w:p>
    <w:p w14:paraId="4F17250D" w14:textId="0BB6826A" w:rsidR="006F718F" w:rsidRPr="00EE00D4" w:rsidRDefault="006F718F"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val="en-US" w:eastAsia="en-GB"/>
        </w:rPr>
      </w:pPr>
      <w:r w:rsidRPr="00EE00D4">
        <w:rPr>
          <w:rFonts w:ascii="Times New Roman" w:eastAsia="Times New Roman" w:hAnsi="Times New Roman" w:cs="Times New Roman"/>
          <w:bCs/>
          <w:sz w:val="24"/>
          <w:szCs w:val="24"/>
          <w:lang w:eastAsia="en-GB"/>
        </w:rPr>
        <w:t>Taking into account that the new version of the European Statistical Classification of Economic Activities – NACE Rev. 2.1c</w:t>
      </w:r>
      <w:r w:rsidR="001020F5">
        <w:rPr>
          <w:rFonts w:ascii="Times New Roman" w:eastAsia="Times New Roman" w:hAnsi="Times New Roman" w:cs="Times New Roman"/>
          <w:bCs/>
          <w:sz w:val="24"/>
          <w:szCs w:val="24"/>
          <w:lang w:eastAsia="en-GB"/>
        </w:rPr>
        <w:t>a</w:t>
      </w:r>
      <w:r w:rsidRPr="00EE00D4">
        <w:rPr>
          <w:rFonts w:ascii="Times New Roman" w:eastAsia="Times New Roman" w:hAnsi="Times New Roman" w:cs="Times New Roman"/>
          <w:bCs/>
          <w:sz w:val="24"/>
          <w:szCs w:val="24"/>
          <w:lang w:eastAsia="en-GB"/>
        </w:rPr>
        <w:t xml:space="preserve">me into effect on January 1, 2025, as well as the efforts of the Statistical Office of the Republic of Serbia (SORS) </w:t>
      </w:r>
      <w:r w:rsidRPr="00A964B9">
        <w:rPr>
          <w:rFonts w:ascii="Times New Roman" w:eastAsia="Times New Roman" w:hAnsi="Times New Roman" w:cs="Times New Roman"/>
          <w:bCs/>
          <w:sz w:val="24"/>
          <w:szCs w:val="24"/>
          <w:lang w:eastAsia="en-GB"/>
        </w:rPr>
        <w:t>to fully align</w:t>
      </w:r>
      <w:r w:rsidRPr="00EE00D4">
        <w:rPr>
          <w:rFonts w:ascii="Times New Roman" w:eastAsia="Times New Roman" w:hAnsi="Times New Roman" w:cs="Times New Roman"/>
          <w:bCs/>
          <w:sz w:val="24"/>
          <w:szCs w:val="24"/>
          <w:lang w:eastAsia="en-GB"/>
        </w:rPr>
        <w:t xml:space="preserve"> with the European statistical system, the preparation of the national version of the mentioned classification is </w:t>
      </w:r>
      <w:r w:rsidRPr="00EE00D4">
        <w:rPr>
          <w:rFonts w:ascii="Times New Roman" w:eastAsia="Times New Roman" w:hAnsi="Times New Roman" w:cs="Times New Roman"/>
          <w:bCs/>
          <w:sz w:val="24"/>
          <w:szCs w:val="24"/>
          <w:lang w:eastAsia="en-GB"/>
        </w:rPr>
        <w:lastRenderedPageBreak/>
        <w:t xml:space="preserve">underway. In accordance with the revised version of NACE Rev. 2.1 and national needs, SORS is preparing the </w:t>
      </w:r>
      <w:r w:rsidRPr="00F759FC">
        <w:rPr>
          <w:rFonts w:ascii="Times New Roman" w:eastAsia="Times New Roman" w:hAnsi="Times New Roman" w:cs="Times New Roman"/>
          <w:b/>
          <w:bCs/>
          <w:sz w:val="24"/>
          <w:szCs w:val="24"/>
          <w:lang w:eastAsia="en-GB"/>
        </w:rPr>
        <w:t>Draft Law on the Classification of Activities</w:t>
      </w:r>
      <w:r w:rsidRPr="00EE00D4">
        <w:rPr>
          <w:rFonts w:ascii="Times New Roman" w:eastAsia="Times New Roman" w:hAnsi="Times New Roman" w:cs="Times New Roman"/>
          <w:bCs/>
          <w:sz w:val="24"/>
          <w:szCs w:val="24"/>
          <w:lang w:eastAsia="en-GB"/>
        </w:rPr>
        <w:t xml:space="preserve"> and the </w:t>
      </w:r>
      <w:r w:rsidRPr="00F759FC">
        <w:rPr>
          <w:rFonts w:ascii="Times New Roman" w:eastAsia="Times New Roman" w:hAnsi="Times New Roman" w:cs="Times New Roman"/>
          <w:b/>
          <w:bCs/>
          <w:sz w:val="24"/>
          <w:szCs w:val="24"/>
          <w:lang w:eastAsia="en-GB"/>
        </w:rPr>
        <w:t>Proposal for the Regulation on the Classification of Activities</w:t>
      </w:r>
      <w:r w:rsidRPr="00EE00D4">
        <w:rPr>
          <w:rFonts w:ascii="Times New Roman" w:eastAsia="Times New Roman" w:hAnsi="Times New Roman" w:cs="Times New Roman"/>
          <w:bCs/>
          <w:sz w:val="24"/>
          <w:szCs w:val="24"/>
          <w:lang w:eastAsia="en-GB"/>
        </w:rPr>
        <w:t xml:space="preserve">. The new national classification of activities (KD2025) will be fully aligned with the European Statistical Classification of Economic Activities (NACE Rev. 2.1) and with the Delegated Regulation of the European Commission (EU) 2023/137. The KD2025 Classification will replace the 2010 classification of activities. </w:t>
      </w:r>
    </w:p>
    <w:p w14:paraId="6F162EA6" w14:textId="1771DDBC" w:rsidR="006F718F" w:rsidRPr="00185922" w:rsidRDefault="00EE00D4"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EE00D4">
        <w:rPr>
          <w:rFonts w:ascii="Times New Roman" w:eastAsia="Times New Roman" w:hAnsi="Times New Roman" w:cs="Times New Roman"/>
          <w:bCs/>
          <w:sz w:val="24"/>
          <w:szCs w:val="24"/>
          <w:lang w:eastAsia="en-GB"/>
        </w:rPr>
        <w:t>The Statistical Office of the Republic of Serbia (SORS) has been actively implementing reforms in national accounting to align with European Union (EU) standards and regulations</w:t>
      </w:r>
      <w:r>
        <w:rPr>
          <w:rFonts w:ascii="Times New Roman" w:eastAsia="Times New Roman" w:hAnsi="Times New Roman" w:cs="Times New Roman"/>
          <w:bCs/>
          <w:sz w:val="24"/>
          <w:szCs w:val="24"/>
          <w:lang w:eastAsia="en-GB"/>
        </w:rPr>
        <w:t xml:space="preserve">, including </w:t>
      </w:r>
      <w:r w:rsidRPr="00EE00D4">
        <w:rPr>
          <w:rFonts w:ascii="Times New Roman" w:eastAsia="Times New Roman" w:hAnsi="Times New Roman" w:cs="Times New Roman"/>
          <w:bCs/>
          <w:sz w:val="24"/>
          <w:szCs w:val="24"/>
          <w:lang w:eastAsia="en-GB"/>
        </w:rPr>
        <w:t>reforms in national accounting to comply with the Eurostat Transmission Programme, which outlines the data delivery requirements under the European System of National and Regional Accounts (ESA 2010).</w:t>
      </w:r>
      <w:r>
        <w:rPr>
          <w:rFonts w:ascii="Times New Roman" w:eastAsia="Times New Roman" w:hAnsi="Times New Roman" w:cs="Times New Roman"/>
          <w:bCs/>
          <w:sz w:val="24"/>
          <w:szCs w:val="24"/>
          <w:lang w:eastAsia="en-GB"/>
        </w:rPr>
        <w:t xml:space="preserve"> The reform activities </w:t>
      </w:r>
      <w:r w:rsidRPr="00EE00D4">
        <w:rPr>
          <w:rFonts w:ascii="Times New Roman" w:eastAsia="Times New Roman" w:hAnsi="Times New Roman" w:cs="Times New Roman"/>
          <w:bCs/>
          <w:sz w:val="24"/>
          <w:szCs w:val="24"/>
          <w:lang w:eastAsia="en-GB"/>
        </w:rPr>
        <w:t>incorporate methodological improvements accumulated from various Instrument for Pre-Accession Assistance (IPA) projects supported by the EU and Eurostat</w:t>
      </w:r>
      <w:r>
        <w:rPr>
          <w:rFonts w:ascii="Times New Roman" w:eastAsia="Times New Roman" w:hAnsi="Times New Roman" w:cs="Times New Roman"/>
          <w:bCs/>
          <w:sz w:val="24"/>
          <w:szCs w:val="24"/>
          <w:lang w:eastAsia="en-GB"/>
        </w:rPr>
        <w:t>,</w:t>
      </w:r>
      <w:r w:rsidRPr="00EE00D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aiming to enhance data sources and to improve </w:t>
      </w:r>
      <w:r w:rsidRPr="00EE00D4">
        <w:rPr>
          <w:rFonts w:ascii="Times New Roman" w:eastAsia="Times New Roman" w:hAnsi="Times New Roman" w:cs="Times New Roman"/>
          <w:bCs/>
          <w:sz w:val="24"/>
          <w:szCs w:val="24"/>
          <w:lang w:eastAsia="en-GB"/>
        </w:rPr>
        <w:t xml:space="preserve">quality, exhaustiveness, and </w:t>
      </w:r>
      <w:r>
        <w:rPr>
          <w:rFonts w:ascii="Times New Roman" w:eastAsia="Times New Roman" w:hAnsi="Times New Roman" w:cs="Times New Roman"/>
          <w:bCs/>
          <w:sz w:val="24"/>
          <w:szCs w:val="24"/>
          <w:lang w:eastAsia="en-GB"/>
        </w:rPr>
        <w:t>accuracy</w:t>
      </w:r>
      <w:r w:rsidRPr="00EE00D4">
        <w:rPr>
          <w:rFonts w:ascii="Times New Roman" w:eastAsia="Times New Roman" w:hAnsi="Times New Roman" w:cs="Times New Roman"/>
          <w:bCs/>
          <w:sz w:val="24"/>
          <w:szCs w:val="24"/>
          <w:lang w:eastAsia="en-GB"/>
        </w:rPr>
        <w:t xml:space="preserve"> of Serbia's </w:t>
      </w:r>
      <w:r>
        <w:rPr>
          <w:rFonts w:ascii="Times New Roman" w:eastAsia="Times New Roman" w:hAnsi="Times New Roman" w:cs="Times New Roman"/>
          <w:bCs/>
          <w:sz w:val="24"/>
          <w:szCs w:val="24"/>
          <w:lang w:eastAsia="en-GB"/>
        </w:rPr>
        <w:t>national accounting</w:t>
      </w:r>
      <w:r w:rsidRPr="00EE00D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thus </w:t>
      </w:r>
      <w:r w:rsidRPr="00EE00D4">
        <w:rPr>
          <w:rFonts w:ascii="Times New Roman" w:eastAsia="Times New Roman" w:hAnsi="Times New Roman" w:cs="Times New Roman"/>
          <w:bCs/>
          <w:sz w:val="24"/>
          <w:szCs w:val="24"/>
          <w:lang w:eastAsia="en-GB"/>
        </w:rPr>
        <w:t>ensuring greater co</w:t>
      </w:r>
      <w:r>
        <w:rPr>
          <w:rFonts w:ascii="Times New Roman" w:eastAsia="Times New Roman" w:hAnsi="Times New Roman" w:cs="Times New Roman"/>
          <w:bCs/>
          <w:sz w:val="24"/>
          <w:szCs w:val="24"/>
          <w:lang w:eastAsia="en-GB"/>
        </w:rPr>
        <w:t>mpliance</w:t>
      </w:r>
      <w:r w:rsidRPr="00EE00D4">
        <w:rPr>
          <w:rFonts w:ascii="Times New Roman" w:eastAsia="Times New Roman" w:hAnsi="Times New Roman" w:cs="Times New Roman"/>
          <w:bCs/>
          <w:sz w:val="24"/>
          <w:szCs w:val="24"/>
          <w:lang w:eastAsia="en-GB"/>
        </w:rPr>
        <w:t xml:space="preserve"> with EU standards.</w:t>
      </w:r>
      <w:r>
        <w:rPr>
          <w:rFonts w:ascii="Times New Roman" w:eastAsia="Times New Roman" w:hAnsi="Times New Roman" w:cs="Times New Roman"/>
          <w:bCs/>
          <w:sz w:val="24"/>
          <w:szCs w:val="24"/>
          <w:lang w:eastAsia="en-GB"/>
        </w:rPr>
        <w:t xml:space="preserve"> This twinning project contributes to the further reform in the area of national accounting through enhancing data sources for compilation of national account statistics.</w:t>
      </w:r>
    </w:p>
    <w:p w14:paraId="41089B9A" w14:textId="77777777" w:rsidR="006F718F" w:rsidRPr="00185922" w:rsidRDefault="006F718F" w:rsidP="00185922">
      <w:pPr>
        <w:autoSpaceDE w:val="0"/>
        <w:autoSpaceDN w:val="0"/>
        <w:adjustRightInd w:val="0"/>
        <w:spacing w:before="60" w:after="60" w:line="240" w:lineRule="auto"/>
        <w:jc w:val="both"/>
        <w:rPr>
          <w:rFonts w:ascii="Times New Roman" w:eastAsia="Times New Roman" w:hAnsi="Times New Roman" w:cs="Times New Roman"/>
          <w:bCs/>
          <w:sz w:val="24"/>
          <w:szCs w:val="24"/>
          <w:highlight w:val="yellow"/>
          <w:lang w:eastAsia="en-GB"/>
        </w:rPr>
      </w:pPr>
    </w:p>
    <w:p w14:paraId="0246422F"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3.3</w:t>
      </w:r>
      <w:r w:rsidRPr="005107DF">
        <w:rPr>
          <w:rFonts w:ascii="Times New Roman" w:eastAsia="Times New Roman" w:hAnsi="Times New Roman" w:cs="Times New Roman"/>
          <w:sz w:val="24"/>
          <w:szCs w:val="24"/>
          <w:lang w:eastAsia="en-GB"/>
        </w:rPr>
        <w:tab/>
        <w:t xml:space="preserve">Linked activities: </w:t>
      </w:r>
    </w:p>
    <w:p w14:paraId="5C65B361" w14:textId="77777777" w:rsid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49F73D2" w14:textId="77777777" w:rsidR="00451E51" w:rsidRPr="00451E51" w:rsidRDefault="00451E51" w:rsidP="001B22A5">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Cs/>
          <w:sz w:val="24"/>
          <w:szCs w:val="24"/>
          <w:lang w:eastAsia="en-GB"/>
        </w:rPr>
        <w:t>The list below describes the main projects relevant to this twinning project, all of which have been funded by the EU under IPA:</w:t>
      </w:r>
    </w:p>
    <w:p w14:paraId="01D7A4CA" w14:textId="5D199A4E" w:rsidR="00451E51" w:rsidRPr="00451E51" w:rsidRDefault="00451E51" w:rsidP="001B22A5">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2012 - Strengthening the Serbian statistical system by upgrading methodologies and standards and by appliance of good practice</w:t>
      </w:r>
      <w:r w:rsidRPr="00451E51">
        <w:rPr>
          <w:rFonts w:ascii="Times New Roman" w:eastAsia="Times New Roman" w:hAnsi="Times New Roman" w:cs="Times New Roman"/>
          <w:bCs/>
          <w:sz w:val="24"/>
          <w:szCs w:val="24"/>
          <w:lang w:eastAsia="en-GB"/>
        </w:rPr>
        <w:t>, implementation period 18/03/2016 – 17/12/2017. The overall objective of the project was to harmonize methodologies and standards, applied for the production of a reliable statistic</w:t>
      </w:r>
      <w:r w:rsidR="001B22A5">
        <w:rPr>
          <w:rFonts w:ascii="Times New Roman" w:eastAsia="Times New Roman" w:hAnsi="Times New Roman" w:cs="Times New Roman"/>
          <w:bCs/>
          <w:sz w:val="24"/>
          <w:szCs w:val="24"/>
          <w:lang w:eastAsia="en-GB"/>
        </w:rPr>
        <w:t>al basis necessary for Serbia’s</w:t>
      </w:r>
      <w:r w:rsidRPr="00451E51">
        <w:rPr>
          <w:rFonts w:ascii="Times New Roman" w:eastAsia="Times New Roman" w:hAnsi="Times New Roman" w:cs="Times New Roman"/>
          <w:bCs/>
          <w:sz w:val="24"/>
          <w:szCs w:val="24"/>
          <w:lang w:eastAsia="en-GB"/>
        </w:rPr>
        <w:t xml:space="preserve"> social and economic system in view of accession to the EU, and </w:t>
      </w:r>
      <w:r w:rsidR="001B22A5">
        <w:rPr>
          <w:rFonts w:ascii="Times New Roman" w:eastAsia="Times New Roman" w:hAnsi="Times New Roman" w:cs="Times New Roman"/>
          <w:bCs/>
          <w:sz w:val="24"/>
          <w:szCs w:val="24"/>
          <w:lang w:eastAsia="en-GB"/>
        </w:rPr>
        <w:t>furthermore t</w:t>
      </w:r>
      <w:r w:rsidRPr="00451E51">
        <w:rPr>
          <w:rFonts w:ascii="Times New Roman" w:eastAsia="Times New Roman" w:hAnsi="Times New Roman" w:cs="Times New Roman"/>
          <w:bCs/>
          <w:sz w:val="24"/>
          <w:szCs w:val="24"/>
          <w:lang w:eastAsia="en-GB"/>
        </w:rPr>
        <w:t>o harmonize relevant statistics and indicators available for use as basis for public policies in all key areas. The project consists of three components</w:t>
      </w:r>
      <w:r w:rsidR="000750EF">
        <w:rPr>
          <w:rFonts w:ascii="Times New Roman" w:eastAsia="Times New Roman" w:hAnsi="Times New Roman" w:cs="Times New Roman"/>
          <w:bCs/>
          <w:sz w:val="24"/>
          <w:szCs w:val="24"/>
          <w:lang w:eastAsia="en-GB"/>
        </w:rPr>
        <w:t>,</w:t>
      </w:r>
      <w:r w:rsidRPr="00451E51">
        <w:rPr>
          <w:rFonts w:ascii="Times New Roman" w:eastAsia="Times New Roman" w:hAnsi="Times New Roman" w:cs="Times New Roman"/>
          <w:bCs/>
          <w:sz w:val="24"/>
          <w:szCs w:val="24"/>
          <w:lang w:eastAsia="en-GB"/>
        </w:rPr>
        <w:t xml:space="preserve"> and it focuses on the further development of SORS’s ICT system, improvement of the National Accounts system in regard to the compilation of Supply and Use tables and the improvement of existing and the development of new Sustainable Development Indicators.</w:t>
      </w:r>
    </w:p>
    <w:p w14:paraId="4AA4E001" w14:textId="77777777" w:rsidR="005302AD" w:rsidRPr="00451E51" w:rsidRDefault="005302AD" w:rsidP="005302AD">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2016 National Programme – Developing efficient and sustainable statistical system in line with European statistical system</w:t>
      </w:r>
      <w:r w:rsidRPr="00451E5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implementation period 03/09/2019 – 30/06/2022. The overall objective of the project was to develop efficient and sustainable statistical systems in line with European Statistical System capable for providing, reliable, objective and accurate data needed to plan and monitor the process of transition and reform in Serbia. Purpose of the one project component was improvement of national accounts and further harmonization of the System of National Accounts (SNA) with international standards, i.e. timely and quality implementation of new SNA standards 2008 and the European System of Accounts 2010 (ESA 2010).</w:t>
      </w:r>
    </w:p>
    <w:p w14:paraId="5BB8573E" w14:textId="77777777" w:rsidR="005302AD" w:rsidRPr="00451E51" w:rsidRDefault="005302AD" w:rsidP="005302AD">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2018 National Programme – EU for Development of Statistics in Serbia</w:t>
      </w:r>
      <w:r w:rsidRPr="00451E5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23/07/2019 </w:t>
      </w:r>
      <w:r w:rsidRPr="001B22A5">
        <w:rPr>
          <w:rFonts w:ascii="Times New Roman" w:eastAsia="Times New Roman" w:hAnsi="Times New Roman" w:cs="Times New Roman"/>
          <w:bCs/>
          <w:sz w:val="24"/>
          <w:szCs w:val="24"/>
          <w:lang w:eastAsia="en-GB"/>
        </w:rPr>
        <w:t xml:space="preserve">– </w:t>
      </w:r>
      <w:r w:rsidRPr="00A964B9">
        <w:rPr>
          <w:rFonts w:ascii="Times New Roman" w:eastAsia="Times New Roman" w:hAnsi="Times New Roman" w:cs="Times New Roman"/>
          <w:bCs/>
          <w:sz w:val="24"/>
          <w:szCs w:val="24"/>
          <w:lang w:eastAsia="en-GB"/>
        </w:rPr>
        <w:t>22/0</w:t>
      </w:r>
      <w:r w:rsidRPr="001B22A5">
        <w:rPr>
          <w:rFonts w:ascii="Times New Roman" w:eastAsia="Times New Roman" w:hAnsi="Times New Roman" w:cs="Times New Roman"/>
          <w:bCs/>
          <w:sz w:val="24"/>
          <w:szCs w:val="24"/>
          <w:lang w:eastAsia="en-GB"/>
        </w:rPr>
        <w:t>3</w:t>
      </w:r>
      <w:r w:rsidRPr="00A964B9">
        <w:rPr>
          <w:rFonts w:ascii="Times New Roman" w:eastAsia="Times New Roman" w:hAnsi="Times New Roman" w:cs="Times New Roman"/>
          <w:bCs/>
          <w:sz w:val="24"/>
          <w:szCs w:val="24"/>
          <w:lang w:eastAsia="en-GB"/>
        </w:rPr>
        <w:t>/202</w:t>
      </w:r>
      <w:r w:rsidRPr="001B22A5">
        <w:rPr>
          <w:rFonts w:ascii="Times New Roman" w:eastAsia="Times New Roman" w:hAnsi="Times New Roman" w:cs="Times New Roman"/>
          <w:bCs/>
          <w:sz w:val="24"/>
          <w:szCs w:val="24"/>
          <w:lang w:eastAsia="en-GB"/>
        </w:rPr>
        <w:t>5.</w:t>
      </w:r>
      <w:r w:rsidRPr="00451E51">
        <w:rPr>
          <w:rFonts w:ascii="Times New Roman" w:eastAsia="Times New Roman" w:hAnsi="Times New Roman" w:cs="Times New Roman"/>
          <w:bCs/>
          <w:sz w:val="24"/>
          <w:szCs w:val="24"/>
          <w:lang w:eastAsia="en-GB"/>
        </w:rPr>
        <w:t xml:space="preserve"> The overa</w:t>
      </w:r>
      <w:r>
        <w:rPr>
          <w:rFonts w:ascii="Times New Roman" w:eastAsia="Times New Roman" w:hAnsi="Times New Roman" w:cs="Times New Roman"/>
          <w:bCs/>
          <w:sz w:val="24"/>
          <w:szCs w:val="24"/>
          <w:lang w:eastAsia="en-GB"/>
        </w:rPr>
        <w:t xml:space="preserve">ll objective of the Project was </w:t>
      </w:r>
      <w:r w:rsidRPr="00451E51">
        <w:rPr>
          <w:rFonts w:ascii="Times New Roman" w:eastAsia="Times New Roman" w:hAnsi="Times New Roman" w:cs="Times New Roman"/>
          <w:bCs/>
          <w:sz w:val="24"/>
          <w:szCs w:val="24"/>
          <w:lang w:eastAsia="en-GB"/>
        </w:rPr>
        <w:t xml:space="preserve">further alignment of the national statistical system with international standards, primarily with the standards of European Statistical System (ESS) and improving evidence-based decision-making, while the specific objective of the Project is to increase the availability, quality, comparability and timeliness of high quality and policy-relevant statistical data. The Project consists in carrying four highly important statistical surveys, among them Population, </w:t>
      </w:r>
      <w:r w:rsidRPr="00451E51">
        <w:rPr>
          <w:rFonts w:ascii="Times New Roman" w:eastAsia="Times New Roman" w:hAnsi="Times New Roman" w:cs="Times New Roman"/>
          <w:bCs/>
          <w:sz w:val="24"/>
          <w:szCs w:val="24"/>
          <w:lang w:eastAsia="en-GB"/>
        </w:rPr>
        <w:lastRenderedPageBreak/>
        <w:t xml:space="preserve">households and dwellings Census 2022 and Agricultural Census 2023 being particularly complementary </w:t>
      </w:r>
      <w:r>
        <w:rPr>
          <w:rFonts w:ascii="Times New Roman" w:eastAsia="Times New Roman" w:hAnsi="Times New Roman" w:cs="Times New Roman"/>
          <w:bCs/>
          <w:sz w:val="24"/>
          <w:szCs w:val="24"/>
          <w:lang w:eastAsia="en-GB"/>
        </w:rPr>
        <w:t xml:space="preserve">to </w:t>
      </w:r>
      <w:r w:rsidRPr="00451E51">
        <w:rPr>
          <w:rFonts w:ascii="Times New Roman" w:eastAsia="Times New Roman" w:hAnsi="Times New Roman" w:cs="Times New Roman"/>
          <w:bCs/>
          <w:sz w:val="24"/>
          <w:szCs w:val="24"/>
          <w:lang w:eastAsia="en-GB"/>
        </w:rPr>
        <w:t>this</w:t>
      </w:r>
      <w:r>
        <w:rPr>
          <w:rFonts w:ascii="Times New Roman" w:eastAsia="Times New Roman" w:hAnsi="Times New Roman" w:cs="Times New Roman"/>
          <w:bCs/>
          <w:sz w:val="24"/>
          <w:szCs w:val="24"/>
          <w:lang w:eastAsia="en-GB"/>
        </w:rPr>
        <w:t xml:space="preserve"> project</w:t>
      </w:r>
      <w:r w:rsidRPr="00451E51">
        <w:rPr>
          <w:rFonts w:ascii="Times New Roman" w:eastAsia="Times New Roman" w:hAnsi="Times New Roman" w:cs="Times New Roman"/>
          <w:bCs/>
          <w:sz w:val="24"/>
          <w:szCs w:val="24"/>
          <w:lang w:eastAsia="en-GB"/>
        </w:rPr>
        <w:t>.</w:t>
      </w:r>
    </w:p>
    <w:p w14:paraId="48D98152"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B42F98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451E51">
        <w:rPr>
          <w:rFonts w:ascii="Times New Roman" w:eastAsia="Times New Roman" w:hAnsi="Times New Roman" w:cs="Times New Roman"/>
          <w:bCs/>
          <w:i/>
          <w:iCs/>
          <w:sz w:val="24"/>
          <w:szCs w:val="24"/>
          <w:lang w:eastAsia="en-GB"/>
        </w:rPr>
        <w:t>Current EU assistance</w:t>
      </w:r>
    </w:p>
    <w:p w14:paraId="336AF57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295714F8" w14:textId="77777777" w:rsidR="00AB67A8" w:rsidRPr="00451E51" w:rsidRDefault="00B81CA9" w:rsidP="00A964B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2022 National Programme - EU4SORS Development of a modern statistical system</w:t>
      </w:r>
      <w:r w:rsidRPr="00451E51">
        <w:rPr>
          <w:rFonts w:ascii="Times New Roman" w:eastAsia="Times New Roman" w:hAnsi="Times New Roman" w:cs="Times New Roman"/>
          <w:bCs/>
          <w:sz w:val="24"/>
          <w:szCs w:val="24"/>
          <w:lang w:eastAsia="en-GB"/>
        </w:rPr>
        <w:t xml:space="preserve">; </w:t>
      </w:r>
      <w:r w:rsidR="001B22A5">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01/01/2025 - 31/12/2027. The overall objective of the project is further alignment of the national statistical system with international standards, primarily with the standards of the European Statistical System (ESS) and increasing the comparability and interconnectivity of statistical data. The specific objective of the project is the development of a decision-making support system with the specific focus on a labour force information analytics, as well as the establishment of a </w:t>
      </w:r>
      <w:r w:rsidR="00AB67A8">
        <w:rPr>
          <w:rFonts w:ascii="Times New Roman" w:eastAsia="Times New Roman" w:hAnsi="Times New Roman" w:cs="Times New Roman"/>
          <w:bCs/>
          <w:sz w:val="24"/>
          <w:szCs w:val="24"/>
          <w:lang w:eastAsia="en-GB"/>
        </w:rPr>
        <w:t>Statistical Population Register.</w:t>
      </w:r>
      <w:r w:rsidR="00A964B9">
        <w:rPr>
          <w:rFonts w:ascii="Times New Roman" w:eastAsia="Times New Roman" w:hAnsi="Times New Roman" w:cs="Times New Roman"/>
          <w:bCs/>
          <w:sz w:val="24"/>
          <w:szCs w:val="24"/>
          <w:lang w:eastAsia="en-GB"/>
        </w:rPr>
        <w:t xml:space="preserve"> </w:t>
      </w:r>
      <w:r w:rsidR="00AB67A8" w:rsidRPr="00AB67A8">
        <w:rPr>
          <w:rFonts w:ascii="Times New Roman" w:eastAsia="Times New Roman" w:hAnsi="Times New Roman" w:cs="Times New Roman"/>
          <w:bCs/>
          <w:sz w:val="24"/>
          <w:szCs w:val="24"/>
          <w:lang w:eastAsia="en-GB"/>
        </w:rPr>
        <w:t xml:space="preserve">This initiative will not only enhance statistical production capacity and ensure the availability of timely, high-quality statistics but will also support the </w:t>
      </w:r>
      <w:r w:rsidR="00AB67A8" w:rsidRPr="00A964B9">
        <w:rPr>
          <w:rFonts w:ascii="Times New Roman" w:eastAsia="Times New Roman" w:hAnsi="Times New Roman" w:cs="Times New Roman"/>
          <w:bCs/>
          <w:sz w:val="24"/>
          <w:szCs w:val="24"/>
          <w:lang w:eastAsia="en-GB"/>
        </w:rPr>
        <w:t>Statistical Office of the Republic of Serbia (SORS)</w:t>
      </w:r>
      <w:r w:rsidR="00AB67A8" w:rsidRPr="00AB67A8">
        <w:rPr>
          <w:rFonts w:ascii="Times New Roman" w:eastAsia="Times New Roman" w:hAnsi="Times New Roman" w:cs="Times New Roman"/>
          <w:bCs/>
          <w:sz w:val="24"/>
          <w:szCs w:val="24"/>
          <w:lang w:eastAsia="en-GB"/>
        </w:rPr>
        <w:t xml:space="preserve"> in strengthening its administrative capacity and developing its coordination function—both of which are crucial for ensuring the long-term sustainability of the project’s outcomes.</w:t>
      </w:r>
      <w:r w:rsidR="00A964B9">
        <w:rPr>
          <w:rFonts w:ascii="Times New Roman" w:eastAsia="Times New Roman" w:hAnsi="Times New Roman" w:cs="Times New Roman"/>
          <w:bCs/>
          <w:sz w:val="24"/>
          <w:szCs w:val="24"/>
          <w:lang w:eastAsia="en-GB"/>
        </w:rPr>
        <w:t xml:space="preserve"> </w:t>
      </w:r>
      <w:r w:rsidR="00AB67A8" w:rsidRPr="00AB67A8">
        <w:rPr>
          <w:rFonts w:ascii="Times New Roman" w:eastAsia="Times New Roman" w:hAnsi="Times New Roman" w:cs="Times New Roman"/>
          <w:bCs/>
          <w:sz w:val="24"/>
          <w:szCs w:val="24"/>
          <w:lang w:eastAsia="en-GB"/>
        </w:rPr>
        <w:t xml:space="preserve">Furthermore, the program is designed to ensure that Serbia’s policymaking processes are data-driven and fully aligned with </w:t>
      </w:r>
      <w:r w:rsidR="00AB67A8" w:rsidRPr="00AB67A8">
        <w:rPr>
          <w:rFonts w:ascii="Times New Roman" w:eastAsia="Times New Roman" w:hAnsi="Times New Roman" w:cs="Times New Roman"/>
          <w:b/>
          <w:bCs/>
          <w:sz w:val="24"/>
          <w:szCs w:val="24"/>
          <w:lang w:eastAsia="en-GB"/>
        </w:rPr>
        <w:t>EU standards and directives</w:t>
      </w:r>
      <w:r w:rsidR="00A964B9">
        <w:rPr>
          <w:rFonts w:ascii="Times New Roman" w:eastAsia="Times New Roman" w:hAnsi="Times New Roman" w:cs="Times New Roman"/>
          <w:b/>
          <w:bCs/>
          <w:sz w:val="24"/>
          <w:szCs w:val="24"/>
          <w:lang w:eastAsia="en-GB"/>
        </w:rPr>
        <w:t>.</w:t>
      </w:r>
    </w:p>
    <w:p w14:paraId="0CCC3FEB" w14:textId="230BFB39" w:rsidR="00B81CA9" w:rsidRDefault="00B81CA9" w:rsidP="00A964B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2022 Multi-beneficiary statistical cooperation programme</w:t>
      </w:r>
      <w:r w:rsidRPr="00451E51">
        <w:rPr>
          <w:rFonts w:ascii="Times New Roman" w:eastAsia="Times New Roman" w:hAnsi="Times New Roman" w:cs="Times New Roman"/>
          <w:bCs/>
          <w:sz w:val="24"/>
          <w:szCs w:val="24"/>
          <w:lang w:eastAsia="en-GB"/>
        </w:rPr>
        <w:t xml:space="preserve">, </w:t>
      </w:r>
      <w:r w:rsidR="00A964B9">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w:t>
      </w:r>
      <w:r w:rsidRPr="00BC761A">
        <w:rPr>
          <w:rFonts w:ascii="Times New Roman" w:eastAsia="Times New Roman" w:hAnsi="Times New Roman" w:cs="Times New Roman"/>
          <w:bCs/>
          <w:sz w:val="24"/>
          <w:szCs w:val="24"/>
          <w:lang w:eastAsia="en-GB"/>
        </w:rPr>
        <w:t xml:space="preserve">01/01/2024 – 21/12/2027. </w:t>
      </w:r>
      <w:bookmarkStart w:id="18" w:name="_Hlk197442833"/>
      <w:r w:rsidRPr="00BC761A">
        <w:rPr>
          <w:rFonts w:ascii="Times New Roman" w:eastAsia="Times New Roman" w:hAnsi="Times New Roman" w:cs="Times New Roman"/>
          <w:bCs/>
          <w:sz w:val="24"/>
          <w:szCs w:val="24"/>
          <w:lang w:eastAsia="en-GB"/>
        </w:rPr>
        <w:t xml:space="preserve">The Statistical Office of the Republic of Serbia (SORS) has been awarded a direct grant by the European Commission </w:t>
      </w:r>
      <w:r w:rsidR="004B3D8A">
        <w:rPr>
          <w:rFonts w:ascii="Times New Roman" w:eastAsia="Times New Roman" w:hAnsi="Times New Roman" w:cs="Times New Roman"/>
          <w:bCs/>
          <w:sz w:val="24"/>
          <w:szCs w:val="24"/>
          <w:lang w:eastAsia="en-GB"/>
        </w:rPr>
        <w:t>(managed by</w:t>
      </w:r>
      <w:r w:rsidR="0042322B">
        <w:rPr>
          <w:rFonts w:ascii="Times New Roman" w:eastAsia="Times New Roman" w:hAnsi="Times New Roman" w:cs="Times New Roman"/>
          <w:bCs/>
          <w:sz w:val="24"/>
          <w:szCs w:val="24"/>
          <w:lang w:eastAsia="en-GB"/>
        </w:rPr>
        <w:t xml:space="preserve"> </w:t>
      </w:r>
      <w:r w:rsidRPr="00451E51">
        <w:rPr>
          <w:rFonts w:ascii="Times New Roman" w:eastAsia="Times New Roman" w:hAnsi="Times New Roman" w:cs="Times New Roman"/>
          <w:bCs/>
          <w:sz w:val="24"/>
          <w:szCs w:val="24"/>
          <w:lang w:eastAsia="en-GB"/>
        </w:rPr>
        <w:t>Eurostat</w:t>
      </w:r>
      <w:bookmarkEnd w:id="18"/>
      <w:r w:rsidR="004B3D8A">
        <w:rPr>
          <w:rFonts w:ascii="Times New Roman" w:eastAsia="Times New Roman" w:hAnsi="Times New Roman" w:cs="Times New Roman"/>
          <w:bCs/>
          <w:sz w:val="24"/>
          <w:szCs w:val="24"/>
          <w:lang w:eastAsia="en-GB"/>
        </w:rPr>
        <w:t>)</w:t>
      </w:r>
      <w:r w:rsidRPr="00451E51">
        <w:rPr>
          <w:rFonts w:ascii="Times New Roman" w:eastAsia="Times New Roman" w:hAnsi="Times New Roman" w:cs="Times New Roman"/>
          <w:bCs/>
          <w:sz w:val="24"/>
          <w:szCs w:val="24"/>
          <w:lang w:eastAsia="en-GB"/>
        </w:rPr>
        <w:t>, within the Multi-Beneficia</w:t>
      </w:r>
      <w:r w:rsidR="00A964B9">
        <w:rPr>
          <w:rFonts w:ascii="Times New Roman" w:eastAsia="Times New Roman" w:hAnsi="Times New Roman" w:cs="Times New Roman"/>
          <w:bCs/>
          <w:sz w:val="24"/>
          <w:szCs w:val="24"/>
          <w:lang w:eastAsia="en-GB"/>
        </w:rPr>
        <w:t>ry Programme IPA 2022 framework.</w:t>
      </w:r>
      <w:r w:rsidRPr="00451E51">
        <w:rPr>
          <w:rFonts w:ascii="Times New Roman" w:eastAsia="Times New Roman" w:hAnsi="Times New Roman" w:cs="Times New Roman"/>
          <w:bCs/>
          <w:sz w:val="24"/>
          <w:szCs w:val="24"/>
          <w:lang w:eastAsia="en-GB"/>
        </w:rPr>
        <w:t xml:space="preserve"> </w:t>
      </w:r>
      <w:r w:rsidR="00A964B9">
        <w:rPr>
          <w:rFonts w:ascii="Times New Roman" w:eastAsia="Times New Roman" w:hAnsi="Times New Roman" w:cs="Times New Roman"/>
          <w:bCs/>
          <w:sz w:val="24"/>
          <w:szCs w:val="24"/>
          <w:lang w:eastAsia="en-GB"/>
        </w:rPr>
        <w:t xml:space="preserve">This project </w:t>
      </w:r>
      <w:r w:rsidRPr="00451E51">
        <w:rPr>
          <w:rFonts w:ascii="Times New Roman" w:eastAsia="Times New Roman" w:hAnsi="Times New Roman" w:cs="Times New Roman"/>
          <w:bCs/>
          <w:sz w:val="24"/>
          <w:szCs w:val="24"/>
          <w:lang w:eastAsia="en-GB"/>
        </w:rPr>
        <w:t>represents continuation of the work done so far with purpose to improve the statistical system of the Republic of Serbia in order to achieve harmonization with the European Statistical System (ESS), by strengthening the SORS and its coordination role in the country's statistical system as well as aligning methodologies with European Union legislation.</w:t>
      </w:r>
    </w:p>
    <w:p w14:paraId="12BCDB56" w14:textId="77777777" w:rsidR="00BC761A" w:rsidRPr="00451E51" w:rsidRDefault="00BC761A" w:rsidP="00B81CA9">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72373839" w14:textId="77777777" w:rsidR="00A964B9" w:rsidRPr="00A964B9" w:rsidRDefault="00A964B9" w:rsidP="00A964B9">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A964B9">
        <w:rPr>
          <w:rFonts w:ascii="Times New Roman" w:eastAsia="Times New Roman" w:hAnsi="Times New Roman" w:cs="Times New Roman"/>
          <w:bCs/>
          <w:i/>
          <w:iCs/>
          <w:sz w:val="24"/>
          <w:szCs w:val="24"/>
          <w:lang w:eastAsia="en-GB"/>
        </w:rPr>
        <w:t>Planned EU assistance</w:t>
      </w:r>
    </w:p>
    <w:p w14:paraId="4B74D592" w14:textId="77777777" w:rsidR="00A964B9" w:rsidRPr="00A964B9" w:rsidRDefault="00A964B9"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C322D69" w14:textId="77777777" w:rsidR="0050291A" w:rsidRPr="005E3C66" w:rsidRDefault="0050291A" w:rsidP="0050291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5E3C66">
        <w:rPr>
          <w:rFonts w:ascii="Times New Roman" w:eastAsia="Times New Roman" w:hAnsi="Times New Roman" w:cs="Times New Roman"/>
          <w:bCs/>
          <w:sz w:val="24"/>
          <w:szCs w:val="24"/>
          <w:lang w:eastAsia="en-GB"/>
        </w:rPr>
        <w:t xml:space="preserve">This project aims to boost the capabilities of the Statistical Office of the Republic of Serbia (SORS) in conducting a capital stock survey and land estimation. It complements the initiative for a statistical system of national accounting that is fully aligned with the ESA 2010 standards, which is </w:t>
      </w:r>
      <w:r w:rsidRPr="005E3C66">
        <w:rPr>
          <w:rFonts w:ascii="Times New Roman" w:eastAsia="Times New Roman" w:hAnsi="Times New Roman" w:cs="Times New Roman"/>
          <w:b/>
          <w:bCs/>
          <w:sz w:val="24"/>
          <w:szCs w:val="24"/>
          <w:lang w:eastAsia="en-GB"/>
        </w:rPr>
        <w:t>currently being programmed under IPA 2026</w:t>
      </w:r>
      <w:r w:rsidRPr="005E3C66">
        <w:rPr>
          <w:rFonts w:ascii="Times New Roman" w:eastAsia="Times New Roman" w:hAnsi="Times New Roman" w:cs="Times New Roman"/>
          <w:bCs/>
          <w:sz w:val="24"/>
          <w:szCs w:val="24"/>
          <w:lang w:eastAsia="en-GB"/>
        </w:rPr>
        <w:t xml:space="preserve">. The IPA 2026 project will facilitate SORS in executing two large-scale, comprehensive surveys: a capital stock survey encompassing all economic units (including the government sector) and an input-output survey targeting the government and non-profit sectors. These efforts will enhance the resources for compiling Supply and Use tables as well as Input-Output tables. Conversely, this twinning project will concentrate on developing the methodology for the capital stock survey, including pre-survey and post-survey data preparation, processing, and estimation. This encompasses </w:t>
      </w:r>
      <w:r w:rsidR="007C67ED" w:rsidRPr="005E3C66">
        <w:rPr>
          <w:rFonts w:ascii="Times New Roman" w:eastAsia="Times New Roman" w:hAnsi="Times New Roman" w:cs="Times New Roman"/>
          <w:bCs/>
          <w:sz w:val="24"/>
          <w:szCs w:val="24"/>
          <w:lang w:eastAsia="en-GB"/>
        </w:rPr>
        <w:t xml:space="preserve">also </w:t>
      </w:r>
      <w:r w:rsidRPr="005E3C66">
        <w:rPr>
          <w:rFonts w:ascii="Times New Roman" w:eastAsia="Times New Roman" w:hAnsi="Times New Roman" w:cs="Times New Roman"/>
          <w:bCs/>
          <w:sz w:val="24"/>
          <w:szCs w:val="24"/>
          <w:lang w:eastAsia="en-GB"/>
        </w:rPr>
        <w:t>land estimation and capacity building for SORS staff, equipping them for the execution of relevant surveys and data processing techniques, as well as estimation methods and the subsequent compilation and updating of datasets.</w:t>
      </w:r>
    </w:p>
    <w:p w14:paraId="0C04FA27" w14:textId="77777777" w:rsidR="00A964B9" w:rsidRPr="005E3C66" w:rsidRDefault="0050291A" w:rsidP="0050291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5E3C66">
        <w:rPr>
          <w:rFonts w:ascii="Times New Roman" w:eastAsia="Times New Roman" w:hAnsi="Times New Roman" w:cs="Times New Roman"/>
          <w:bCs/>
          <w:sz w:val="24"/>
          <w:szCs w:val="24"/>
          <w:lang w:eastAsia="en-GB"/>
        </w:rPr>
        <w:t xml:space="preserve">Given that these processes are regarded as the most complex, challenging, and demanding business surveys, they necessitate fieldwork along with direct engagement and interaction between interviewers and relevant stakeholders to ensure the highest possible data quality. The </w:t>
      </w:r>
      <w:r w:rsidRPr="005E3C66">
        <w:rPr>
          <w:rFonts w:ascii="Times New Roman" w:eastAsia="Times New Roman" w:hAnsi="Times New Roman" w:cs="Times New Roman"/>
          <w:b/>
          <w:bCs/>
          <w:sz w:val="24"/>
          <w:szCs w:val="24"/>
          <w:lang w:eastAsia="en-GB"/>
        </w:rPr>
        <w:t>IPA 2026 Alignment of Macroeconomic Statistics with ESA 2010</w:t>
      </w:r>
      <w:r w:rsidRPr="005E3C66">
        <w:rPr>
          <w:rFonts w:ascii="Times New Roman" w:eastAsia="Times New Roman" w:hAnsi="Times New Roman" w:cs="Times New Roman"/>
          <w:bCs/>
          <w:sz w:val="24"/>
          <w:szCs w:val="24"/>
          <w:lang w:eastAsia="en-GB"/>
        </w:rPr>
        <w:t xml:space="preserve"> will assist SORS with fieldwork and the collection of pertinent data, while this particular project will support SORS in preparing for data collection, evaluation, processing, and analysis of the </w:t>
      </w:r>
      <w:r w:rsidRPr="005E3C66">
        <w:rPr>
          <w:rFonts w:ascii="Times New Roman" w:eastAsia="Times New Roman" w:hAnsi="Times New Roman" w:cs="Times New Roman"/>
          <w:bCs/>
          <w:sz w:val="24"/>
          <w:szCs w:val="24"/>
          <w:lang w:eastAsia="en-GB"/>
        </w:rPr>
        <w:lastRenderedPageBreak/>
        <w:t>gathered information. These two projects are intricately linked, and this proposal lays the essential groundwork for the efficient implementation and completion of these high-priority processes, which stem from the need to comply with EU requirements in the realm of National Accounts.</w:t>
      </w:r>
    </w:p>
    <w:p w14:paraId="35FD57F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323DE71"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3.4</w:t>
      </w:r>
      <w:r w:rsidRPr="005107DF">
        <w:rPr>
          <w:rFonts w:ascii="Times New Roman" w:eastAsia="Times New Roman" w:hAnsi="Times New Roman" w:cs="Times New Roman"/>
          <w:sz w:val="24"/>
          <w:szCs w:val="24"/>
          <w:lang w:eastAsia="en-GB"/>
        </w:rPr>
        <w:tab/>
        <w:t xml:space="preserve">List of applicable </w:t>
      </w:r>
      <w:r w:rsidRPr="005107DF">
        <w:rPr>
          <w:rFonts w:ascii="Times New Roman" w:eastAsia="Times New Roman" w:hAnsi="Times New Roman" w:cs="Times New Roman"/>
          <w:i/>
          <w:sz w:val="24"/>
          <w:szCs w:val="24"/>
          <w:lang w:eastAsia="en-GB"/>
        </w:rPr>
        <w:t>Union acquis</w:t>
      </w:r>
      <w:r w:rsidRPr="005107DF">
        <w:rPr>
          <w:rFonts w:ascii="Times New Roman" w:eastAsia="Times New Roman" w:hAnsi="Times New Roman" w:cs="Times New Roman"/>
          <w:sz w:val="24"/>
          <w:szCs w:val="24"/>
          <w:lang w:eastAsia="en-GB"/>
        </w:rPr>
        <w:t>/standards/norms:</w:t>
      </w:r>
    </w:p>
    <w:p w14:paraId="221974BD" w14:textId="77777777" w:rsidR="00521F5B" w:rsidRDefault="00521F5B" w:rsidP="00521F5B">
      <w:pPr>
        <w:autoSpaceDE w:val="0"/>
        <w:autoSpaceDN w:val="0"/>
        <w:adjustRightInd w:val="0"/>
        <w:spacing w:before="60" w:after="60"/>
        <w:jc w:val="both"/>
        <w:rPr>
          <w:rFonts w:ascii="Times New Roman" w:eastAsia="Times New Roman" w:hAnsi="Times New Roman" w:cs="Times New Roman"/>
          <w:b/>
          <w:iCs/>
          <w:sz w:val="24"/>
          <w:szCs w:val="24"/>
        </w:rPr>
      </w:pPr>
    </w:p>
    <w:p w14:paraId="45A0286A" w14:textId="4471871C" w:rsidR="00521F5B" w:rsidRPr="00521F5B" w:rsidRDefault="00521F5B" w:rsidP="000571D5">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0571D5">
        <w:rPr>
          <w:rFonts w:ascii="Times New Roman" w:eastAsia="Times New Roman" w:hAnsi="Times New Roman" w:cs="Times New Roman"/>
          <w:b/>
          <w:iCs/>
          <w:sz w:val="24"/>
          <w:szCs w:val="24"/>
        </w:rPr>
        <w:t>Regulation (EC) No. 223/2009 of the European Parliament and of the Council on European Statistics</w:t>
      </w:r>
      <w:r w:rsidR="005302AD" w:rsidRPr="005302AD">
        <w:rPr>
          <w:rFonts w:ascii="Times New Roman" w:eastAsia="Times New Roman" w:hAnsi="Times New Roman" w:cs="Times New Roman"/>
          <w:b/>
          <w:iCs/>
          <w:sz w:val="24"/>
          <w:szCs w:val="24"/>
        </w:rPr>
        <w:t xml:space="preserve"> </w:t>
      </w:r>
      <w:r w:rsidR="005302AD">
        <w:rPr>
          <w:rFonts w:ascii="Times New Roman" w:eastAsia="Times New Roman" w:hAnsi="Times New Roman" w:cs="Times New Roman"/>
          <w:b/>
          <w:iCs/>
          <w:sz w:val="24"/>
          <w:szCs w:val="24"/>
        </w:rPr>
        <w:t xml:space="preserve">and </w:t>
      </w:r>
      <w:r w:rsidR="005302AD" w:rsidRPr="00EA7586">
        <w:rPr>
          <w:rFonts w:ascii="Times New Roman" w:eastAsia="Times New Roman" w:hAnsi="Times New Roman" w:cs="Times New Roman"/>
          <w:b/>
          <w:iCs/>
          <w:sz w:val="24"/>
          <w:szCs w:val="24"/>
        </w:rPr>
        <w:t>Regulation (EU) 2023/734 of the European Parliament and of the Council of 15 March 2023 amending Regulation (EU) No 549/2013 on the European system of national and regional accounts in the European Union</w:t>
      </w:r>
      <w:r w:rsidRPr="000571D5">
        <w:rPr>
          <w:rFonts w:ascii="Times New Roman" w:eastAsia="Times New Roman" w:hAnsi="Times New Roman" w:cs="Times New Roman"/>
          <w:b/>
          <w:iCs/>
          <w:sz w:val="24"/>
          <w:szCs w:val="24"/>
        </w:rPr>
        <w:t xml:space="preserve">. </w:t>
      </w:r>
      <w:r w:rsidR="005302AD" w:rsidRPr="00521F5B">
        <w:rPr>
          <w:rFonts w:ascii="Times New Roman" w:eastAsia="Times New Roman" w:hAnsi="Times New Roman" w:cs="Times New Roman"/>
          <w:bCs/>
          <w:iCs/>
          <w:sz w:val="24"/>
          <w:szCs w:val="24"/>
        </w:rPr>
        <w:t>Th</w:t>
      </w:r>
      <w:r w:rsidR="005302AD">
        <w:rPr>
          <w:rFonts w:ascii="Times New Roman" w:eastAsia="Times New Roman" w:hAnsi="Times New Roman" w:cs="Times New Roman"/>
          <w:bCs/>
          <w:iCs/>
          <w:sz w:val="24"/>
          <w:szCs w:val="24"/>
        </w:rPr>
        <w:t>ese</w:t>
      </w:r>
      <w:r w:rsidR="005302AD" w:rsidRPr="00521F5B">
        <w:rPr>
          <w:rFonts w:ascii="Times New Roman" w:eastAsia="Times New Roman" w:hAnsi="Times New Roman" w:cs="Times New Roman"/>
          <w:bCs/>
          <w:iCs/>
          <w:sz w:val="24"/>
          <w:szCs w:val="24"/>
        </w:rPr>
        <w:t xml:space="preserve"> </w:t>
      </w:r>
      <w:r w:rsidRPr="00521F5B">
        <w:rPr>
          <w:rFonts w:ascii="Times New Roman" w:eastAsia="Times New Roman" w:hAnsi="Times New Roman" w:cs="Times New Roman"/>
          <w:bCs/>
          <w:iCs/>
          <w:sz w:val="24"/>
          <w:szCs w:val="24"/>
        </w:rPr>
        <w:t>regulation</w:t>
      </w:r>
      <w:r w:rsidR="005302AD">
        <w:rPr>
          <w:rFonts w:ascii="Times New Roman" w:eastAsia="Times New Roman" w:hAnsi="Times New Roman" w:cs="Times New Roman"/>
          <w:bCs/>
          <w:iCs/>
          <w:sz w:val="24"/>
          <w:szCs w:val="24"/>
        </w:rPr>
        <w:t>s</w:t>
      </w:r>
      <w:r w:rsidRPr="00521F5B">
        <w:rPr>
          <w:rFonts w:ascii="Times New Roman" w:eastAsia="Times New Roman" w:hAnsi="Times New Roman" w:cs="Times New Roman"/>
          <w:bCs/>
          <w:iCs/>
          <w:sz w:val="24"/>
          <w:szCs w:val="24"/>
        </w:rPr>
        <w:t xml:space="preserve"> establish the legal framework for producing and disseminating European statistics. It governs the functioning of national statistical institutes and Eurostat (the statistical office of the European Union) and provides the principles of statistical independence, impartiality, and transparency. </w:t>
      </w:r>
    </w:p>
    <w:p w14:paraId="2C3B355D"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2015/759 amending Regulation (EC) No. 223/2009 on European Statistics.</w:t>
      </w:r>
      <w:r w:rsidRPr="00521F5B">
        <w:rPr>
          <w:rFonts w:ascii="Times New Roman" w:eastAsia="Times New Roman" w:hAnsi="Times New Roman" w:cs="Times New Roman"/>
          <w:bCs/>
          <w:iCs/>
          <w:sz w:val="24"/>
          <w:szCs w:val="24"/>
        </w:rPr>
        <w:t xml:space="preserve"> This regulation modifies and updates the 2009 regulation, further aligning the European statistical system with modern statistical needs. It provides more specific rules about the functioning of the statistical system, including governance, confidentiality, and user access to data. This regulation also covers the process of reviewing the statistical quality and methodology in the context of the evolving European economic and social conditions.</w:t>
      </w:r>
    </w:p>
    <w:p w14:paraId="767AF5DE" w14:textId="7469D618" w:rsidR="00521F5B" w:rsidRPr="00521F5B" w:rsidRDefault="007C67ED"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Regulation (EC) No.</w:t>
      </w:r>
      <w:r w:rsidR="00521F5B" w:rsidRPr="00521F5B">
        <w:rPr>
          <w:rFonts w:ascii="Times New Roman" w:eastAsia="Times New Roman" w:hAnsi="Times New Roman" w:cs="Times New Roman"/>
          <w:b/>
          <w:iCs/>
          <w:sz w:val="24"/>
          <w:szCs w:val="24"/>
        </w:rPr>
        <w:t>184/2005 on Community Statistics Relating to the Balance of Payments, International Trade in Services, and Foreign Direct Investment</w:t>
      </w:r>
      <w:r w:rsidR="005302AD">
        <w:rPr>
          <w:rFonts w:ascii="Times New Roman" w:eastAsia="Times New Roman" w:hAnsi="Times New Roman" w:cs="Times New Roman"/>
          <w:b/>
          <w:iCs/>
          <w:sz w:val="24"/>
          <w:szCs w:val="24"/>
        </w:rPr>
        <w:t xml:space="preserve"> and </w:t>
      </w:r>
      <w:r w:rsidR="005302AD" w:rsidRPr="00EA7586">
        <w:rPr>
          <w:rFonts w:ascii="Times New Roman" w:eastAsia="Times New Roman" w:hAnsi="Times New Roman" w:cs="Times New Roman"/>
          <w:b/>
          <w:iCs/>
          <w:sz w:val="24"/>
          <w:szCs w:val="24"/>
        </w:rPr>
        <w:t>Regulation (EU) 2024/3018 of the European Parliament and of the Council of 27 November 2024 amending Regulation (EC) No 223/2009 on European statistics (Text with EEA relevance)</w:t>
      </w:r>
      <w:r w:rsidR="00521F5B" w:rsidRPr="00521F5B">
        <w:rPr>
          <w:rFonts w:ascii="Times New Roman" w:eastAsia="Times New Roman" w:hAnsi="Times New Roman" w:cs="Times New Roman"/>
          <w:b/>
          <w:iCs/>
          <w:sz w:val="24"/>
          <w:szCs w:val="24"/>
        </w:rPr>
        <w:t>.</w:t>
      </w:r>
      <w:r w:rsidR="00521F5B" w:rsidRPr="00521F5B">
        <w:rPr>
          <w:rFonts w:ascii="Times New Roman" w:eastAsia="Times New Roman" w:hAnsi="Times New Roman" w:cs="Times New Roman"/>
          <w:bCs/>
          <w:iCs/>
          <w:sz w:val="24"/>
          <w:szCs w:val="24"/>
        </w:rPr>
        <w:t xml:space="preserve"> This regulation governs the statistics related to the balance of payments, services trade, and foreign direct investments. It outlines the procedures for collecting, compiling, and transmitting balance of payments data, which is a critical part of Serbia’s alignment with EU practices regarding international economic statistics.</w:t>
      </w:r>
    </w:p>
    <w:p w14:paraId="6637319E"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1165/98 on Short-Term Statistics (STS).</w:t>
      </w:r>
      <w:r w:rsidRPr="00521F5B">
        <w:rPr>
          <w:rFonts w:ascii="Times New Roman" w:eastAsia="Times New Roman" w:hAnsi="Times New Roman" w:cs="Times New Roman"/>
          <w:bCs/>
          <w:iCs/>
          <w:sz w:val="24"/>
          <w:szCs w:val="24"/>
        </w:rPr>
        <w:t xml:space="preserve"> This regulation is essential for the compilation of short-term economic indicators, such as industrial production, retail trade, and business cycles. These indicators are important for assessing the performance of national economies and providing timely economic data to Eurostat.</w:t>
      </w:r>
    </w:p>
    <w:p w14:paraId="6E7770DC"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763/2008 on Business Registers.</w:t>
      </w:r>
      <w:r w:rsidRPr="00521F5B">
        <w:rPr>
          <w:rFonts w:ascii="Times New Roman" w:eastAsia="Times New Roman" w:hAnsi="Times New Roman" w:cs="Times New Roman"/>
          <w:bCs/>
          <w:iCs/>
          <w:sz w:val="24"/>
          <w:szCs w:val="24"/>
        </w:rPr>
        <w:t xml:space="preserve"> This regulation ensures the quality and harmonization of business registers used to support the production of business and economic statistics in the EU. It sets standards for the creation and maintenance of business registers, which are crucial for generating official statistical data on enterprises.</w:t>
      </w:r>
    </w:p>
    <w:p w14:paraId="7731886D" w14:textId="5259040E"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98/2013 on Structural Business Statistics (SBS).</w:t>
      </w:r>
      <w:r w:rsidRPr="00521F5B">
        <w:rPr>
          <w:rFonts w:ascii="Times New Roman" w:eastAsia="Times New Roman" w:hAnsi="Times New Roman" w:cs="Times New Roman"/>
          <w:bCs/>
          <w:iCs/>
          <w:sz w:val="24"/>
          <w:szCs w:val="24"/>
        </w:rPr>
        <w:t xml:space="preserve"> This regulation deals with the collection of structural business statistics, which provide essential information on the organization, performance, and structure of businesses in the EU. Aligning with this regulation allows Serbia to gather data necessary for economic analysis and </w:t>
      </w:r>
      <w:r w:rsidR="005302AD" w:rsidRPr="00521F5B">
        <w:rPr>
          <w:rFonts w:ascii="Times New Roman" w:eastAsia="Times New Roman" w:hAnsi="Times New Roman" w:cs="Times New Roman"/>
          <w:bCs/>
          <w:iCs/>
          <w:sz w:val="24"/>
          <w:szCs w:val="24"/>
        </w:rPr>
        <w:t>policymaking</w:t>
      </w:r>
      <w:r w:rsidRPr="00521F5B">
        <w:rPr>
          <w:rFonts w:ascii="Times New Roman" w:eastAsia="Times New Roman" w:hAnsi="Times New Roman" w:cs="Times New Roman"/>
          <w:bCs/>
          <w:iCs/>
          <w:sz w:val="24"/>
          <w:szCs w:val="24"/>
        </w:rPr>
        <w:t>.</w:t>
      </w:r>
    </w:p>
    <w:p w14:paraId="424BBC00"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691/2011 on European Environmental Economic Accounts.</w:t>
      </w:r>
      <w:r w:rsidRPr="00521F5B">
        <w:rPr>
          <w:rFonts w:ascii="Times New Roman" w:eastAsia="Times New Roman" w:hAnsi="Times New Roman" w:cs="Times New Roman"/>
          <w:bCs/>
          <w:iCs/>
          <w:sz w:val="24"/>
          <w:szCs w:val="24"/>
        </w:rPr>
        <w:t xml:space="preserve"> This regulation deals with the collection of environmental data, such as natural resources and environmental impacts of economic activities. Serbia’s compliance with this regulation ensures it can produce accurate and consistent data for environmental economic analysis.</w:t>
      </w:r>
    </w:p>
    <w:p w14:paraId="6E783652"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2018/1091 on Regional Statistics.</w:t>
      </w:r>
      <w:r w:rsidRPr="00521F5B">
        <w:rPr>
          <w:rFonts w:ascii="Times New Roman" w:eastAsia="Times New Roman" w:hAnsi="Times New Roman" w:cs="Times New Roman"/>
          <w:bCs/>
          <w:iCs/>
          <w:sz w:val="24"/>
          <w:szCs w:val="24"/>
        </w:rPr>
        <w:t xml:space="preserve"> This regulation ensures the availability of comparable regional statistics within the EU. Serbia’s alignment with this </w:t>
      </w:r>
      <w:r w:rsidRPr="00521F5B">
        <w:rPr>
          <w:rFonts w:ascii="Times New Roman" w:eastAsia="Times New Roman" w:hAnsi="Times New Roman" w:cs="Times New Roman"/>
          <w:bCs/>
          <w:iCs/>
          <w:sz w:val="24"/>
          <w:szCs w:val="24"/>
        </w:rPr>
        <w:lastRenderedPageBreak/>
        <w:t>regulation will help provide detailed data on regional disparities in various sectors, such as economic performance, employment, and social conditions.</w:t>
      </w:r>
    </w:p>
    <w:p w14:paraId="534BC78C" w14:textId="79226569" w:rsidR="00303A8D" w:rsidRPr="005E3C66" w:rsidRDefault="00303A8D" w:rsidP="00303A8D">
      <w:pPr>
        <w:autoSpaceDE w:val="0"/>
        <w:autoSpaceDN w:val="0"/>
        <w:adjustRightInd w:val="0"/>
        <w:spacing w:before="60" w:after="60" w:line="240" w:lineRule="auto"/>
        <w:jc w:val="both"/>
        <w:rPr>
          <w:rFonts w:ascii="Times New Roman" w:eastAsia="Times New Roman" w:hAnsi="Times New Roman" w:cs="Times New Roman"/>
          <w:b/>
          <w:iCs/>
          <w:sz w:val="24"/>
          <w:szCs w:val="24"/>
        </w:rPr>
      </w:pPr>
      <w:bookmarkStart w:id="19" w:name="_Hlk197442940"/>
      <w:r w:rsidRPr="005E3C66">
        <w:rPr>
          <w:rFonts w:ascii="Times New Roman" w:eastAsia="Times New Roman" w:hAnsi="Times New Roman" w:cs="Times New Roman"/>
          <w:b/>
          <w:iCs/>
          <w:sz w:val="24"/>
          <w:szCs w:val="24"/>
        </w:rPr>
        <w:t xml:space="preserve">Regulation (EU) 2023/734 amending Regulation (EU) No 549/2013 on the European system of national and regional accounts in the European Union. </w:t>
      </w:r>
      <w:r w:rsidRPr="00F0128F">
        <w:rPr>
          <w:rFonts w:ascii="Times New Roman" w:eastAsia="Times New Roman" w:hAnsi="Times New Roman" w:cs="Times New Roman"/>
          <w:bCs/>
          <w:iCs/>
          <w:sz w:val="24"/>
          <w:szCs w:val="24"/>
        </w:rPr>
        <w:t>The ESA 2010 provides for:</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(a)</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 xml:space="preserve">a methodology (Annex </w:t>
      </w:r>
      <w:r w:rsidRPr="005E3C66">
        <w:rPr>
          <w:rFonts w:ascii="Times New Roman" w:eastAsia="Times New Roman" w:hAnsi="Times New Roman" w:cs="Times New Roman"/>
          <w:bCs/>
          <w:iCs/>
          <w:sz w:val="24"/>
          <w:szCs w:val="24"/>
        </w:rPr>
        <w:t>I</w:t>
      </w:r>
      <w:r w:rsidRPr="00F0128F">
        <w:rPr>
          <w:rFonts w:ascii="Times New Roman" w:eastAsia="Times New Roman" w:hAnsi="Times New Roman" w:cs="Times New Roman"/>
          <w:bCs/>
          <w:iCs/>
          <w:sz w:val="24"/>
          <w:szCs w:val="24"/>
        </w:rPr>
        <w:t>) on common standards, definitions, classifications and accounting rules that shall be used for compiling accounts and tables on comparable bases for the purposes of the Union, together with results as required under Article 3;</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(b)</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 xml:space="preserve">a programme (Annex </w:t>
      </w:r>
      <w:r w:rsidRPr="005E3C66">
        <w:rPr>
          <w:rFonts w:ascii="Times New Roman" w:eastAsia="Times New Roman" w:hAnsi="Times New Roman" w:cs="Times New Roman"/>
          <w:bCs/>
          <w:iCs/>
          <w:sz w:val="24"/>
          <w:szCs w:val="24"/>
        </w:rPr>
        <w:t>II</w:t>
      </w:r>
      <w:r w:rsidRPr="00F0128F">
        <w:rPr>
          <w:rFonts w:ascii="Times New Roman" w:eastAsia="Times New Roman" w:hAnsi="Times New Roman" w:cs="Times New Roman"/>
          <w:bCs/>
          <w:iCs/>
          <w:sz w:val="24"/>
          <w:szCs w:val="24"/>
        </w:rPr>
        <w:t>) setting out the time limits by which Member States shall transmit to the Commission (Eurostat) the accounts and tables to be compiled in accordance with the methodology referred to in point (a).</w:t>
      </w:r>
    </w:p>
    <w:bookmarkEnd w:id="19"/>
    <w:p w14:paraId="7905FDC6" w14:textId="77777777" w:rsidR="00521F5B" w:rsidRPr="005E3C66"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p>
    <w:p w14:paraId="75E59D25" w14:textId="77777777" w:rsidR="00BF30CF" w:rsidRPr="005E3C66"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E3C66">
        <w:rPr>
          <w:rFonts w:ascii="Times New Roman" w:eastAsia="Times New Roman" w:hAnsi="Times New Roman" w:cs="Times New Roman"/>
          <w:sz w:val="24"/>
          <w:szCs w:val="24"/>
          <w:lang w:eastAsia="en-GB"/>
        </w:rPr>
        <w:t>3.5</w:t>
      </w:r>
      <w:r w:rsidRPr="005E3C66">
        <w:rPr>
          <w:rFonts w:ascii="Times New Roman" w:eastAsia="Times New Roman" w:hAnsi="Times New Roman" w:cs="Times New Roman"/>
          <w:sz w:val="24"/>
          <w:szCs w:val="24"/>
          <w:lang w:eastAsia="en-GB"/>
        </w:rPr>
        <w:tab/>
        <w:t>Components and results per component</w:t>
      </w:r>
    </w:p>
    <w:p w14:paraId="04CA9D57" w14:textId="77777777" w:rsidR="001E7886" w:rsidRPr="005E3C66" w:rsidRDefault="001E7886" w:rsidP="001E7886">
      <w:pPr>
        <w:autoSpaceDE w:val="0"/>
        <w:autoSpaceDN w:val="0"/>
        <w:adjustRightInd w:val="0"/>
        <w:spacing w:before="60" w:after="60" w:line="240" w:lineRule="auto"/>
        <w:ind w:left="540" w:hanging="540"/>
        <w:rPr>
          <w:rFonts w:ascii="Times New Roman" w:eastAsia="Times New Roman" w:hAnsi="Times New Roman" w:cs="Times New Roman"/>
          <w:sz w:val="24"/>
          <w:szCs w:val="24"/>
          <w:lang w:eastAsia="en-GB"/>
        </w:rPr>
      </w:pPr>
    </w:p>
    <w:p w14:paraId="6C02C0AF" w14:textId="77777777" w:rsidR="001E7886" w:rsidRPr="005E3C66" w:rsidRDefault="001E7886" w:rsidP="00762230">
      <w:pPr>
        <w:autoSpaceDE w:val="0"/>
        <w:autoSpaceDN w:val="0"/>
        <w:adjustRightInd w:val="0"/>
        <w:spacing w:before="60" w:after="60" w:line="240" w:lineRule="auto"/>
        <w:jc w:val="both"/>
        <w:rPr>
          <w:rFonts w:ascii="Times New Roman" w:eastAsia="Times New Roman" w:hAnsi="Times New Roman" w:cs="Times New Roman"/>
          <w:sz w:val="24"/>
          <w:szCs w:val="24"/>
          <w:lang w:eastAsia="en-GB"/>
        </w:rPr>
      </w:pPr>
      <w:r w:rsidRPr="005E3C66">
        <w:rPr>
          <w:rFonts w:ascii="Times New Roman" w:eastAsia="Times New Roman" w:hAnsi="Times New Roman" w:cs="Times New Roman"/>
          <w:sz w:val="24"/>
          <w:szCs w:val="24"/>
          <w:lang w:eastAsia="en-GB"/>
        </w:rPr>
        <w:t>The results of this project should contribute to the achievement</w:t>
      </w:r>
      <w:r w:rsidR="007C67ED" w:rsidRPr="005E3C66">
        <w:rPr>
          <w:rFonts w:ascii="Times New Roman" w:eastAsia="Times New Roman" w:hAnsi="Times New Roman" w:cs="Times New Roman"/>
          <w:sz w:val="24"/>
          <w:szCs w:val="24"/>
          <w:lang w:eastAsia="en-GB"/>
        </w:rPr>
        <w:t xml:space="preserve"> of the objectives </w:t>
      </w:r>
      <w:r w:rsidR="003839E6" w:rsidRPr="005E3C66">
        <w:rPr>
          <w:rFonts w:ascii="Times New Roman" w:eastAsia="Times New Roman" w:hAnsi="Times New Roman" w:cs="Times New Roman"/>
          <w:sz w:val="24"/>
          <w:szCs w:val="24"/>
          <w:lang w:eastAsia="en-GB"/>
        </w:rPr>
        <w:t>as described</w:t>
      </w:r>
      <w:r w:rsidR="007C67ED" w:rsidRPr="005E3C66">
        <w:rPr>
          <w:rFonts w:ascii="Times New Roman" w:eastAsia="Times New Roman" w:hAnsi="Times New Roman" w:cs="Times New Roman"/>
          <w:sz w:val="24"/>
          <w:szCs w:val="24"/>
          <w:lang w:eastAsia="en-GB"/>
        </w:rPr>
        <w:t xml:space="preserve"> in 2.1 </w:t>
      </w:r>
      <w:r w:rsidRPr="005E3C66">
        <w:rPr>
          <w:rFonts w:ascii="Times New Roman" w:eastAsia="Times New Roman" w:hAnsi="Times New Roman" w:cs="Times New Roman"/>
          <w:sz w:val="24"/>
          <w:szCs w:val="24"/>
          <w:lang w:eastAsia="en-GB"/>
        </w:rPr>
        <w:t>and 2.2.</w:t>
      </w:r>
    </w:p>
    <w:p w14:paraId="40A6EE9D" w14:textId="77777777" w:rsidR="003839E6" w:rsidRPr="005E3C66" w:rsidRDefault="003839E6" w:rsidP="003839E6">
      <w:pPr>
        <w:spacing w:before="100" w:beforeAutospacing="1" w:after="100" w:afterAutospacing="1" w:line="240" w:lineRule="auto"/>
        <w:jc w:val="both"/>
        <w:outlineLvl w:val="2"/>
        <w:rPr>
          <w:rFonts w:ascii="Times New Roman" w:eastAsia="Calibri" w:hAnsi="Times New Roman" w:cs="Times New Roman"/>
          <w:b/>
          <w:bCs/>
          <w:sz w:val="24"/>
          <w:szCs w:val="24"/>
          <w:lang w:eastAsia="en-GB"/>
        </w:rPr>
      </w:pPr>
      <w:bookmarkStart w:id="20" w:name="_Hlk197444440"/>
      <w:r w:rsidRPr="005E3C66">
        <w:rPr>
          <w:rFonts w:ascii="Times New Roman" w:eastAsia="Calibri" w:hAnsi="Times New Roman" w:cs="Times New Roman"/>
          <w:b/>
          <w:bCs/>
          <w:sz w:val="24"/>
          <w:szCs w:val="24"/>
          <w:lang w:eastAsia="en-GB"/>
        </w:rPr>
        <w:t>Component 1: Strengthening SORS Expertise in Implementing the Capital Stock Survey, Land Estimation, and Post-Estimation Data Processing</w:t>
      </w:r>
    </w:p>
    <w:bookmarkEnd w:id="20"/>
    <w:p w14:paraId="5F1CCC62"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6ED9B326" w14:textId="77777777" w:rsidR="003839E6" w:rsidRPr="005E3C66" w:rsidRDefault="003839E6" w:rsidP="008C2843">
      <w:pPr>
        <w:numPr>
          <w:ilvl w:val="0"/>
          <w:numId w:val="19"/>
        </w:numPr>
        <w:spacing w:before="100" w:beforeAutospacing="1" w:after="100" w:afterAutospacing="1" w:line="240" w:lineRule="auto"/>
        <w:jc w:val="both"/>
        <w:rPr>
          <w:rFonts w:ascii="Times New Roman" w:eastAsia="Calibri" w:hAnsi="Times New Roman" w:cs="Times New Roman"/>
          <w:sz w:val="24"/>
          <w:szCs w:val="24"/>
          <w:lang w:eastAsia="en-GB"/>
        </w:rPr>
      </w:pPr>
      <w:r w:rsidRPr="005E3C66">
        <w:rPr>
          <w:rFonts w:ascii="Times New Roman" w:eastAsia="Calibri" w:hAnsi="Times New Roman" w:cs="Times New Roman"/>
          <w:sz w:val="24"/>
          <w:szCs w:val="24"/>
          <w:lang w:eastAsia="en-GB"/>
        </w:rPr>
        <w:t>Enhanced capacity of SORS staff through structured knowledge transfer.</w:t>
      </w:r>
    </w:p>
    <w:p w14:paraId="57AB33EA" w14:textId="7CC3D986" w:rsidR="00E06F05" w:rsidRPr="0042322B" w:rsidRDefault="00A6452A" w:rsidP="0042322B">
      <w:pPr>
        <w:numPr>
          <w:ilvl w:val="0"/>
          <w:numId w:val="19"/>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w:t>
      </w:r>
      <w:r w:rsidR="003839E6" w:rsidRPr="005E3C66">
        <w:rPr>
          <w:rFonts w:ascii="Times New Roman" w:eastAsia="Calibri" w:hAnsi="Times New Roman" w:cs="Times New Roman"/>
          <w:sz w:val="24"/>
          <w:szCs w:val="24"/>
          <w:lang w:eastAsia="en-GB"/>
        </w:rPr>
        <w:t xml:space="preserve">raining sessions, workshops, and study visits </w:t>
      </w:r>
      <w:r>
        <w:rPr>
          <w:rFonts w:ascii="Times New Roman" w:eastAsia="Calibri" w:hAnsi="Times New Roman" w:cs="Times New Roman"/>
          <w:sz w:val="24"/>
          <w:szCs w:val="24"/>
          <w:lang w:eastAsia="en-GB"/>
        </w:rPr>
        <w:t>org</w:t>
      </w:r>
      <w:r w:rsidR="00C952F9">
        <w:rPr>
          <w:rFonts w:ascii="Times New Roman" w:eastAsia="Calibri" w:hAnsi="Times New Roman" w:cs="Times New Roman"/>
          <w:sz w:val="24"/>
          <w:szCs w:val="24"/>
          <w:lang w:eastAsia="en-GB"/>
        </w:rPr>
        <w:t>an</w:t>
      </w:r>
      <w:r>
        <w:rPr>
          <w:rFonts w:ascii="Times New Roman" w:eastAsia="Calibri" w:hAnsi="Times New Roman" w:cs="Times New Roman"/>
          <w:sz w:val="24"/>
          <w:szCs w:val="24"/>
          <w:lang w:eastAsia="en-GB"/>
        </w:rPr>
        <w:t xml:space="preserve">ised </w:t>
      </w:r>
      <w:r w:rsidR="003839E6" w:rsidRPr="005E3C66">
        <w:rPr>
          <w:rFonts w:ascii="Times New Roman" w:eastAsia="Calibri" w:hAnsi="Times New Roman" w:cs="Times New Roman"/>
          <w:sz w:val="24"/>
          <w:szCs w:val="24"/>
          <w:lang w:eastAsia="en-GB"/>
        </w:rPr>
        <w:t>to facilitate the transfer of expertise from the twinning institution to SORS.</w:t>
      </w:r>
    </w:p>
    <w:p w14:paraId="5DF37E82" w14:textId="77777777" w:rsidR="003839E6" w:rsidRPr="005E3C66" w:rsidRDefault="003839E6" w:rsidP="003839E6">
      <w:pPr>
        <w:spacing w:before="100" w:beforeAutospacing="1" w:after="100" w:afterAutospacing="1" w:line="240" w:lineRule="auto"/>
        <w:outlineLvl w:val="2"/>
        <w:rPr>
          <w:rFonts w:ascii="Times New Roman" w:eastAsia="Calibri" w:hAnsi="Times New Roman" w:cs="Times New Roman"/>
          <w:b/>
          <w:bCs/>
          <w:sz w:val="24"/>
          <w:szCs w:val="24"/>
          <w:lang w:eastAsia="en-GB"/>
        </w:rPr>
      </w:pPr>
      <w:bookmarkStart w:id="21" w:name="_Hlk197446822"/>
      <w:r w:rsidRPr="005E3C66">
        <w:rPr>
          <w:rFonts w:ascii="Times New Roman" w:eastAsia="Calibri" w:hAnsi="Times New Roman" w:cs="Times New Roman"/>
          <w:b/>
          <w:bCs/>
          <w:sz w:val="24"/>
          <w:szCs w:val="24"/>
          <w:lang w:eastAsia="en-GB"/>
        </w:rPr>
        <w:t>Component 2: Preparation and Design of the Capital Stock Survey</w:t>
      </w:r>
    </w:p>
    <w:bookmarkEnd w:id="21"/>
    <w:p w14:paraId="61492DA5"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4F690CC6" w14:textId="33015EB4" w:rsidR="003839E6" w:rsidRPr="005E3C66" w:rsidRDefault="00FE5F87" w:rsidP="008C2843">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C</w:t>
      </w:r>
      <w:r w:rsidR="003839E6" w:rsidRPr="005E3C66">
        <w:rPr>
          <w:rFonts w:ascii="Times New Roman" w:eastAsia="Calibri" w:hAnsi="Times New Roman" w:cs="Times New Roman"/>
          <w:sz w:val="24"/>
          <w:szCs w:val="24"/>
          <w:lang w:eastAsia="en-GB"/>
        </w:rPr>
        <w:t>omprehensive survey methodology, including the preparation of a detailed survey manual, questionnaire design, and sample selection criteria</w:t>
      </w:r>
      <w:r>
        <w:rPr>
          <w:rFonts w:ascii="Times New Roman" w:eastAsia="Calibri" w:hAnsi="Times New Roman" w:cs="Times New Roman"/>
          <w:sz w:val="24"/>
          <w:szCs w:val="24"/>
          <w:lang w:eastAsia="en-GB"/>
        </w:rPr>
        <w:t xml:space="preserve"> developed</w:t>
      </w:r>
      <w:r w:rsidR="003839E6" w:rsidRPr="005E3C66">
        <w:rPr>
          <w:rFonts w:ascii="Times New Roman" w:eastAsia="Calibri" w:hAnsi="Times New Roman" w:cs="Times New Roman"/>
          <w:sz w:val="24"/>
          <w:szCs w:val="24"/>
          <w:lang w:eastAsia="en-GB"/>
        </w:rPr>
        <w:t>.</w:t>
      </w:r>
    </w:p>
    <w:p w14:paraId="2E3BE0D4" w14:textId="77777777" w:rsidR="005302AD" w:rsidRPr="005E3C66" w:rsidRDefault="005302AD" w:rsidP="005302AD">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Development of customised modules (variants) of the questionnaire for different institutional sectors and households.</w:t>
      </w:r>
    </w:p>
    <w:p w14:paraId="0C1BEF1C" w14:textId="569AE0CD" w:rsidR="003839E6" w:rsidRPr="005E3C66" w:rsidRDefault="00826CC6" w:rsidP="008C2843">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Expertise provided</w:t>
      </w:r>
      <w:r w:rsidR="003839E6" w:rsidRPr="005E3C66">
        <w:rPr>
          <w:rFonts w:ascii="Times New Roman" w:eastAsia="Calibri" w:hAnsi="Times New Roman" w:cs="Times New Roman"/>
          <w:sz w:val="24"/>
          <w:szCs w:val="24"/>
          <w:lang w:eastAsia="en-GB"/>
        </w:rPr>
        <w:t xml:space="preserve"> in conducting a pilot survey on a limited number of units to test and refine the methodology.</w:t>
      </w:r>
    </w:p>
    <w:p w14:paraId="5CF929CE" w14:textId="2BB4BDDE" w:rsidR="003839E6" w:rsidRPr="00FD1252" w:rsidRDefault="005302AD" w:rsidP="000239BD">
      <w:pPr>
        <w:spacing w:before="100" w:beforeAutospacing="1" w:after="100" w:afterAutospacing="1" w:line="240" w:lineRule="auto"/>
        <w:jc w:val="both"/>
        <w:outlineLvl w:val="3"/>
        <w:rPr>
          <w:rFonts w:ascii="Times New Roman" w:eastAsia="Calibri" w:hAnsi="Times New Roman" w:cs="Times New Roman"/>
          <w:i/>
          <w:sz w:val="24"/>
          <w:szCs w:val="24"/>
          <w:lang w:eastAsia="en-GB"/>
        </w:rPr>
      </w:pPr>
      <w:r>
        <w:rPr>
          <w:rFonts w:ascii="Times New Roman" w:eastAsia="Calibri" w:hAnsi="Times New Roman" w:cs="Times New Roman"/>
          <w:sz w:val="24"/>
          <w:szCs w:val="24"/>
          <w:lang w:eastAsia="en-GB"/>
        </w:rPr>
        <w:t xml:space="preserve">Note: </w:t>
      </w:r>
      <w:r w:rsidRPr="00F65181">
        <w:rPr>
          <w:rFonts w:ascii="Times New Roman" w:eastAsia="Calibri" w:hAnsi="Times New Roman" w:cs="Times New Roman"/>
          <w:i/>
          <w:sz w:val="24"/>
          <w:szCs w:val="24"/>
          <w:lang w:eastAsia="en-GB"/>
        </w:rPr>
        <w:t>The actual fieldwork (implementation of the Capital survey including the pilot survey) i.e. the data collection and related activities, will be conducted and co-financed through the IPA 2025–2027 grant and the national budget . The execution of these activities will be carefully synchronized with the Twinning timeline to ensure the comprehensive and effective implementation of the capital stock survey.</w:t>
      </w:r>
    </w:p>
    <w:p w14:paraId="5DC59FD9" w14:textId="77777777" w:rsidR="003839E6" w:rsidRPr="005E3C66" w:rsidRDefault="003839E6" w:rsidP="003839E6">
      <w:pPr>
        <w:spacing w:before="100" w:beforeAutospacing="1" w:after="100" w:afterAutospacing="1" w:line="240" w:lineRule="auto"/>
        <w:outlineLvl w:val="2"/>
        <w:rPr>
          <w:rFonts w:ascii="Times New Roman" w:eastAsia="Calibri" w:hAnsi="Times New Roman" w:cs="Times New Roman"/>
          <w:b/>
          <w:bCs/>
          <w:sz w:val="24"/>
          <w:szCs w:val="24"/>
          <w:lang w:eastAsia="en-GB"/>
        </w:rPr>
      </w:pPr>
      <w:bookmarkStart w:id="22" w:name="_Hlk197447143"/>
      <w:r w:rsidRPr="005E3C66">
        <w:rPr>
          <w:rFonts w:ascii="Times New Roman" w:eastAsia="Calibri" w:hAnsi="Times New Roman" w:cs="Times New Roman"/>
          <w:b/>
          <w:bCs/>
          <w:sz w:val="24"/>
          <w:szCs w:val="24"/>
          <w:lang w:eastAsia="en-GB"/>
        </w:rPr>
        <w:t>Component 3: Development of a Methodology for Land Estimation</w:t>
      </w:r>
    </w:p>
    <w:bookmarkEnd w:id="22"/>
    <w:p w14:paraId="019223C6"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5E731189" w14:textId="75D09608" w:rsidR="003839E6" w:rsidRPr="005E3C66" w:rsidRDefault="00FE5F87" w:rsidP="000D3E58">
      <w:pPr>
        <w:numPr>
          <w:ilvl w:val="0"/>
          <w:numId w:val="23"/>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F</w:t>
      </w:r>
      <w:r w:rsidR="003839E6" w:rsidRPr="005E3C66">
        <w:rPr>
          <w:rFonts w:ascii="Times New Roman" w:eastAsia="Calibri" w:hAnsi="Times New Roman" w:cs="Times New Roman"/>
          <w:sz w:val="24"/>
          <w:szCs w:val="24"/>
          <w:lang w:eastAsia="en-GB"/>
        </w:rPr>
        <w:t xml:space="preserve">act-finding mission </w:t>
      </w:r>
      <w:r>
        <w:rPr>
          <w:rFonts w:ascii="Times New Roman" w:eastAsia="Calibri" w:hAnsi="Times New Roman" w:cs="Times New Roman"/>
          <w:sz w:val="24"/>
          <w:szCs w:val="24"/>
          <w:lang w:eastAsia="en-GB"/>
        </w:rPr>
        <w:t xml:space="preserve">carried out </w:t>
      </w:r>
      <w:r w:rsidR="003839E6" w:rsidRPr="005E3C66">
        <w:rPr>
          <w:rFonts w:ascii="Times New Roman" w:eastAsia="Calibri" w:hAnsi="Times New Roman" w:cs="Times New Roman"/>
          <w:sz w:val="24"/>
          <w:szCs w:val="24"/>
          <w:lang w:eastAsia="en-GB"/>
        </w:rPr>
        <w:t>to identify and evaluate relevant data sources for land estimation.</w:t>
      </w:r>
    </w:p>
    <w:p w14:paraId="79F76F47" w14:textId="7FF78C94" w:rsidR="003839E6" w:rsidRPr="00FD1252" w:rsidRDefault="00FE5F87" w:rsidP="00FD1252">
      <w:pPr>
        <w:numPr>
          <w:ilvl w:val="0"/>
          <w:numId w:val="23"/>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S</w:t>
      </w:r>
      <w:r w:rsidR="003839E6" w:rsidRPr="005E3C66">
        <w:rPr>
          <w:rFonts w:ascii="Times New Roman" w:eastAsia="Calibri" w:hAnsi="Times New Roman" w:cs="Times New Roman"/>
          <w:sz w:val="24"/>
          <w:szCs w:val="24"/>
          <w:lang w:eastAsia="en-GB"/>
        </w:rPr>
        <w:t>tandardized and robust methodology for land estimation</w:t>
      </w:r>
      <w:r w:rsidR="00E06F05" w:rsidRPr="005E3C66">
        <w:rPr>
          <w:rFonts w:ascii="Times New Roman" w:eastAsia="Calibri" w:hAnsi="Times New Roman" w:cs="Times New Roman"/>
          <w:sz w:val="24"/>
          <w:szCs w:val="24"/>
          <w:lang w:eastAsia="en-GB"/>
        </w:rPr>
        <w:t xml:space="preserve"> according to the OECD-Eurostat Manual</w:t>
      </w:r>
      <w:r>
        <w:rPr>
          <w:rFonts w:ascii="Times New Roman" w:eastAsia="Calibri" w:hAnsi="Times New Roman" w:cs="Times New Roman"/>
          <w:sz w:val="24"/>
          <w:szCs w:val="24"/>
          <w:lang w:eastAsia="en-GB"/>
        </w:rPr>
        <w:t xml:space="preserve"> developed</w:t>
      </w:r>
      <w:r w:rsidR="003839E6" w:rsidRPr="005E3C66">
        <w:rPr>
          <w:rFonts w:ascii="Times New Roman" w:eastAsia="Calibri" w:hAnsi="Times New Roman" w:cs="Times New Roman"/>
          <w:sz w:val="24"/>
          <w:szCs w:val="24"/>
          <w:lang w:eastAsia="en-GB"/>
        </w:rPr>
        <w:t>.</w:t>
      </w:r>
    </w:p>
    <w:p w14:paraId="2474F606" w14:textId="77777777" w:rsidR="003839E6" w:rsidRPr="005E3C66" w:rsidRDefault="003839E6" w:rsidP="00052BEF">
      <w:pPr>
        <w:spacing w:before="100" w:beforeAutospacing="1" w:after="100" w:afterAutospacing="1" w:line="240" w:lineRule="auto"/>
        <w:jc w:val="both"/>
        <w:outlineLvl w:val="2"/>
        <w:rPr>
          <w:rFonts w:ascii="Times New Roman" w:eastAsia="Calibri" w:hAnsi="Times New Roman" w:cs="Times New Roman"/>
          <w:b/>
          <w:bCs/>
          <w:sz w:val="24"/>
          <w:szCs w:val="24"/>
          <w:lang w:eastAsia="en-GB"/>
        </w:rPr>
      </w:pPr>
      <w:r w:rsidRPr="005E3C66">
        <w:rPr>
          <w:rFonts w:ascii="Times New Roman" w:eastAsia="Calibri" w:hAnsi="Times New Roman" w:cs="Times New Roman"/>
          <w:b/>
          <w:bCs/>
          <w:sz w:val="24"/>
          <w:szCs w:val="24"/>
          <w:lang w:eastAsia="en-GB"/>
        </w:rPr>
        <w:t>Component 4: Compilation of Fixed Asset Classification Tables and the Balance Sheet for Non-Financial Assets</w:t>
      </w:r>
    </w:p>
    <w:p w14:paraId="360F0824"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79B81D40" w14:textId="6E4048EE" w:rsidR="003839E6" w:rsidRPr="005E3C66" w:rsidRDefault="00FE5F87" w:rsidP="00537062">
      <w:pPr>
        <w:numPr>
          <w:ilvl w:val="0"/>
          <w:numId w:val="25"/>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Support provided</w:t>
      </w:r>
      <w:r w:rsidR="003839E6" w:rsidRPr="005E3C66">
        <w:rPr>
          <w:rFonts w:ascii="Times New Roman" w:eastAsia="Calibri" w:hAnsi="Times New Roman" w:cs="Times New Roman"/>
          <w:sz w:val="24"/>
          <w:szCs w:val="24"/>
          <w:lang w:eastAsia="en-GB"/>
        </w:rPr>
        <w:t xml:space="preserve"> for data evaluation, statistical analysis, and capital stock estimation of produced fixed assets using surveyed data.</w:t>
      </w:r>
    </w:p>
    <w:p w14:paraId="6FEB29D5" w14:textId="6D9E5EA8" w:rsidR="003839E6" w:rsidRPr="00FD1252" w:rsidRDefault="00FE5F87" w:rsidP="00FD1252">
      <w:pPr>
        <w:numPr>
          <w:ilvl w:val="0"/>
          <w:numId w:val="25"/>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B</w:t>
      </w:r>
      <w:r w:rsidR="003839E6" w:rsidRPr="005E3C66">
        <w:rPr>
          <w:rFonts w:ascii="Times New Roman" w:eastAsia="Calibri" w:hAnsi="Times New Roman" w:cs="Times New Roman"/>
          <w:sz w:val="24"/>
          <w:szCs w:val="24"/>
          <w:lang w:eastAsia="en-GB"/>
        </w:rPr>
        <w:t>alance sheet for non-financial assets</w:t>
      </w:r>
      <w:r>
        <w:rPr>
          <w:rFonts w:ascii="Times New Roman" w:eastAsia="Calibri" w:hAnsi="Times New Roman" w:cs="Times New Roman"/>
          <w:sz w:val="24"/>
          <w:szCs w:val="24"/>
          <w:lang w:eastAsia="en-GB"/>
        </w:rPr>
        <w:t xml:space="preserve"> compiled</w:t>
      </w:r>
      <w:r w:rsidR="003839E6" w:rsidRPr="005E3C66">
        <w:rPr>
          <w:rFonts w:ascii="Times New Roman" w:eastAsia="Calibri" w:hAnsi="Times New Roman" w:cs="Times New Roman"/>
          <w:sz w:val="24"/>
          <w:szCs w:val="24"/>
          <w:lang w:eastAsia="en-GB"/>
        </w:rPr>
        <w:t>, including fixed asset classifications by industry and asset type, along with land estimates.</w:t>
      </w:r>
    </w:p>
    <w:p w14:paraId="0CAC5A53" w14:textId="6194A51F" w:rsidR="00136DF0" w:rsidRDefault="00136DF0" w:rsidP="00FD1252">
      <w:pPr>
        <w:tabs>
          <w:tab w:val="left" w:pos="1440"/>
        </w:tabs>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p>
    <w:p w14:paraId="4B11EAE8"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w:t>
      </w:r>
      <w:r w:rsidRPr="005107DF">
        <w:rPr>
          <w:rFonts w:ascii="Times New Roman" w:eastAsia="Times New Roman" w:hAnsi="Times New Roman" w:cs="Times New Roman"/>
          <w:sz w:val="24"/>
          <w:szCs w:val="24"/>
          <w:lang w:eastAsia="en-GB"/>
        </w:rPr>
        <w:tab/>
        <w:t>Means/input from the EU Member State Partner Administration(s)*:</w:t>
      </w:r>
    </w:p>
    <w:p w14:paraId="4E69FB33" w14:textId="77777777" w:rsidR="00FD1252" w:rsidRDefault="00681B3F"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p>
    <w:p w14:paraId="096DAE6F" w14:textId="035327A1" w:rsidR="004047B7" w:rsidRDefault="00FD1252"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r w:rsidR="004047B7" w:rsidRPr="004047B7">
        <w:rPr>
          <w:rFonts w:ascii="Times New Roman" w:eastAsia="Times New Roman" w:hAnsi="Times New Roman" w:cs="Times New Roman"/>
          <w:bCs/>
          <w:iCs/>
          <w:sz w:val="24"/>
          <w:szCs w:val="24"/>
          <w:lang w:eastAsia="en-GB"/>
        </w:rPr>
        <w:t xml:space="preserve">The project team will consist of a Project Leader (PL), one </w:t>
      </w:r>
      <w:bookmarkStart w:id="23" w:name="_Hlk197444872"/>
      <w:r w:rsidR="004047B7" w:rsidRPr="004047B7">
        <w:rPr>
          <w:rFonts w:ascii="Times New Roman" w:eastAsia="Times New Roman" w:hAnsi="Times New Roman" w:cs="Times New Roman"/>
          <w:bCs/>
          <w:iCs/>
          <w:sz w:val="24"/>
          <w:szCs w:val="24"/>
          <w:lang w:eastAsia="en-GB"/>
        </w:rPr>
        <w:t xml:space="preserve">Resident Twinning Advisor (RTA) </w:t>
      </w:r>
      <w:bookmarkEnd w:id="23"/>
      <w:r w:rsidR="004047B7" w:rsidRPr="004047B7">
        <w:rPr>
          <w:rFonts w:ascii="Times New Roman" w:eastAsia="Times New Roman" w:hAnsi="Times New Roman" w:cs="Times New Roman"/>
          <w:bCs/>
          <w:iCs/>
          <w:sz w:val="24"/>
          <w:szCs w:val="24"/>
          <w:lang w:eastAsia="en-GB"/>
        </w:rPr>
        <w:t xml:space="preserve">and a pool of experts for ad hoc assignments. The RTA will have a leading role in the </w:t>
      </w:r>
      <w:r w:rsidR="00681B3F">
        <w:rPr>
          <w:rFonts w:ascii="Times New Roman" w:eastAsia="Times New Roman" w:hAnsi="Times New Roman" w:cs="Times New Roman"/>
          <w:bCs/>
          <w:iCs/>
          <w:sz w:val="24"/>
          <w:szCs w:val="24"/>
          <w:lang w:eastAsia="en-GB"/>
        </w:rPr>
        <w:t xml:space="preserve">implementation </w:t>
      </w:r>
      <w:r w:rsidR="004047B7" w:rsidRPr="004047B7">
        <w:rPr>
          <w:rFonts w:ascii="Times New Roman" w:eastAsia="Times New Roman" w:hAnsi="Times New Roman" w:cs="Times New Roman"/>
          <w:bCs/>
          <w:iCs/>
          <w:sz w:val="24"/>
          <w:szCs w:val="24"/>
          <w:lang w:eastAsia="en-GB"/>
        </w:rPr>
        <w:t xml:space="preserve">of the activities </w:t>
      </w:r>
      <w:r w:rsidR="00681B3F">
        <w:rPr>
          <w:rFonts w:ascii="Times New Roman" w:eastAsia="Times New Roman" w:hAnsi="Times New Roman" w:cs="Times New Roman"/>
          <w:bCs/>
          <w:iCs/>
          <w:sz w:val="24"/>
          <w:szCs w:val="24"/>
          <w:lang w:eastAsia="en-GB"/>
        </w:rPr>
        <w:t xml:space="preserve">in each component, </w:t>
      </w:r>
      <w:r w:rsidR="004047B7" w:rsidRPr="004047B7">
        <w:rPr>
          <w:rFonts w:ascii="Times New Roman" w:eastAsia="Times New Roman" w:hAnsi="Times New Roman" w:cs="Times New Roman"/>
          <w:bCs/>
          <w:iCs/>
          <w:sz w:val="24"/>
          <w:szCs w:val="24"/>
          <w:lang w:eastAsia="en-GB"/>
        </w:rPr>
        <w:t xml:space="preserve">while the project leader will be in charge of the whole coordination of activities, compliance with the given deadlines, in order to reach the project results in a way to achieve the </w:t>
      </w:r>
      <w:r w:rsidR="00681B3F">
        <w:rPr>
          <w:rFonts w:ascii="Times New Roman" w:eastAsia="Times New Roman" w:hAnsi="Times New Roman" w:cs="Times New Roman"/>
          <w:bCs/>
          <w:iCs/>
          <w:sz w:val="24"/>
          <w:szCs w:val="24"/>
          <w:lang w:eastAsia="en-GB"/>
        </w:rPr>
        <w:t xml:space="preserve">objective </w:t>
      </w:r>
      <w:r w:rsidR="004047B7" w:rsidRPr="004047B7">
        <w:rPr>
          <w:rFonts w:ascii="Times New Roman" w:eastAsia="Times New Roman" w:hAnsi="Times New Roman" w:cs="Times New Roman"/>
          <w:bCs/>
          <w:iCs/>
          <w:sz w:val="24"/>
          <w:szCs w:val="24"/>
          <w:lang w:eastAsia="en-GB"/>
        </w:rPr>
        <w:t>of the project. All experts shall meet the formal conditions as set out in the Twinning Manual.</w:t>
      </w:r>
    </w:p>
    <w:p w14:paraId="4FC99E3B" w14:textId="24EFCC19" w:rsidR="004047B7" w:rsidRPr="004047B7" w:rsidRDefault="00681B3F"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r w:rsidR="004047B7" w:rsidRPr="004047B7">
        <w:rPr>
          <w:rFonts w:ascii="Times New Roman" w:eastAsia="Times New Roman" w:hAnsi="Times New Roman" w:cs="Times New Roman"/>
          <w:bCs/>
          <w:iCs/>
          <w:sz w:val="24"/>
          <w:szCs w:val="24"/>
          <w:lang w:eastAsia="en-GB"/>
        </w:rPr>
        <w:t>The RTA, together with the MS Project Leader and with the beneficiary counterparts will ensure that any difficulties that could hamper the implementation of the activities are identified at an early stage</w:t>
      </w:r>
      <w:r>
        <w:rPr>
          <w:rFonts w:ascii="Times New Roman" w:eastAsia="Times New Roman" w:hAnsi="Times New Roman" w:cs="Times New Roman"/>
          <w:bCs/>
          <w:iCs/>
          <w:sz w:val="24"/>
          <w:szCs w:val="24"/>
          <w:lang w:eastAsia="en-GB"/>
        </w:rPr>
        <w:t>,</w:t>
      </w:r>
      <w:r w:rsidR="004047B7" w:rsidRPr="004047B7">
        <w:rPr>
          <w:rFonts w:ascii="Times New Roman" w:eastAsia="Times New Roman" w:hAnsi="Times New Roman" w:cs="Times New Roman"/>
          <w:bCs/>
          <w:iCs/>
          <w:sz w:val="24"/>
          <w:szCs w:val="24"/>
          <w:lang w:eastAsia="en-GB"/>
        </w:rPr>
        <w:t xml:space="preserve"> and effectively resolved. Both </w:t>
      </w:r>
      <w:r>
        <w:rPr>
          <w:rFonts w:ascii="Times New Roman" w:eastAsia="Times New Roman" w:hAnsi="Times New Roman" w:cs="Times New Roman"/>
          <w:bCs/>
          <w:iCs/>
          <w:sz w:val="24"/>
          <w:szCs w:val="24"/>
          <w:lang w:eastAsia="en-GB"/>
        </w:rPr>
        <w:t xml:space="preserve">project representatives </w:t>
      </w:r>
      <w:r w:rsidR="004047B7" w:rsidRPr="004047B7">
        <w:rPr>
          <w:rFonts w:ascii="Times New Roman" w:eastAsia="Times New Roman" w:hAnsi="Times New Roman" w:cs="Times New Roman"/>
          <w:bCs/>
          <w:iCs/>
          <w:sz w:val="24"/>
          <w:szCs w:val="24"/>
          <w:lang w:eastAsia="en-GB"/>
        </w:rPr>
        <w:t>should also ensure close cooperation with the European Union Delegation to the Republic of Serbia and coordination with other ongoing and linked projects.</w:t>
      </w:r>
    </w:p>
    <w:p w14:paraId="04C82956" w14:textId="77777777" w:rsidR="004047B7" w:rsidRPr="004047B7" w:rsidRDefault="004047B7"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p>
    <w:p w14:paraId="0DE66AF0" w14:textId="77777777" w:rsidR="00BF30CF" w:rsidRPr="005107DF" w:rsidRDefault="00BF30CF" w:rsidP="004047B7">
      <w:pPr>
        <w:tabs>
          <w:tab w:val="left" w:pos="90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3.6.1 Profile and tasks of the PL:</w:t>
      </w:r>
    </w:p>
    <w:p w14:paraId="5BA1307C" w14:textId="77777777" w:rsid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u w:val="single"/>
          <w:lang w:eastAsia="en-GB"/>
        </w:rPr>
      </w:pPr>
    </w:p>
    <w:p w14:paraId="51CDE0D5"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u w:val="single"/>
          <w:lang w:eastAsia="en-GB"/>
        </w:rPr>
      </w:pPr>
      <w:r w:rsidRPr="004047B7">
        <w:rPr>
          <w:rFonts w:ascii="Times New Roman" w:eastAsia="Times New Roman" w:hAnsi="Times New Roman" w:cs="Times New Roman"/>
          <w:iCs/>
          <w:sz w:val="24"/>
          <w:szCs w:val="24"/>
          <w:u w:val="single"/>
          <w:lang w:eastAsia="en-GB"/>
        </w:rPr>
        <w:t xml:space="preserve">MS Project Leader: </w:t>
      </w:r>
    </w:p>
    <w:p w14:paraId="623738C6"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The Project Leader will manage the project team of selected member state(s) and co-ordinate the implementation of activities. The project leader will establish and maintain links between experts from member state and beneficiary state. He/she will ensure the timely and effective implementation of the project and achievement of results, trough proposed activities. PL will also be responsible for modifications of Work plan in accordance with identification of needs in the lifetime of the Project and in this way ensure, that experts input and distribution of their working days will be used in the most efficient and effective way. </w:t>
      </w:r>
    </w:p>
    <w:p w14:paraId="7B89E542"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Project Leader tasks:</w:t>
      </w:r>
    </w:p>
    <w:p w14:paraId="742D134E"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Design, supervision and coordination of overall project preparation; </w:t>
      </w:r>
    </w:p>
    <w:p w14:paraId="004A7AC5"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In collaboration with the PL of the Beneficiary country, ensure the overall management and coordination of the Twinning Project; </w:t>
      </w:r>
    </w:p>
    <w:p w14:paraId="44548C8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Monitoring the overall implementation of the project; </w:t>
      </w:r>
    </w:p>
    <w:p w14:paraId="7AA07414"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Coordinate the work of the RTA; </w:t>
      </w:r>
    </w:p>
    <w:p w14:paraId="78922BB5"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Ensure effective use of project resources and inputs to achieve the expected results; </w:t>
      </w:r>
    </w:p>
    <w:p w14:paraId="1AA3B61E"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lastRenderedPageBreak/>
        <w:t xml:space="preserve">Liaise with the Project Leader of the Beneficiary institution, particularly in respect of making any changes to the project work plan that are necessary during the life of the project; </w:t>
      </w:r>
    </w:p>
    <w:p w14:paraId="158E5E04" w14:textId="6E032BD3"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Together with the Beneficiary country's Project Leader (and </w:t>
      </w:r>
      <w:r w:rsidR="00EC6826">
        <w:rPr>
          <w:rFonts w:ascii="Times New Roman" w:eastAsia="Times New Roman" w:hAnsi="Times New Roman" w:cs="Times New Roman"/>
          <w:iCs/>
          <w:sz w:val="24"/>
          <w:szCs w:val="24"/>
          <w:lang w:eastAsia="en-GB"/>
        </w:rPr>
        <w:t>EU Delegation to the Republic of Serbia</w:t>
      </w:r>
      <w:r w:rsidRPr="004047B7">
        <w:rPr>
          <w:rFonts w:ascii="Times New Roman" w:eastAsia="Times New Roman" w:hAnsi="Times New Roman" w:cs="Times New Roman"/>
          <w:iCs/>
          <w:sz w:val="24"/>
          <w:szCs w:val="24"/>
          <w:lang w:eastAsia="en-GB"/>
        </w:rPr>
        <w:t xml:space="preserve">), co-chair the regular meetings of the Project Steering Committee; </w:t>
      </w:r>
    </w:p>
    <w:p w14:paraId="11B96D03"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Carry out administrative tasks within his/her area of responsibility (e.g. signing cover letters, etc.); </w:t>
      </w:r>
    </w:p>
    <w:p w14:paraId="1197D05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Take responsibility for interim and final reports together with the PL of the Beneficiary country; </w:t>
      </w:r>
    </w:p>
    <w:p w14:paraId="0820D262"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Ensure a robust steering policy; </w:t>
      </w:r>
    </w:p>
    <w:p w14:paraId="6E33AA3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Participate in communication and visibility activities (see Twinning Manual, section 5.7).</w:t>
      </w:r>
    </w:p>
    <w:p w14:paraId="4F166EDA" w14:textId="4B8FF124" w:rsid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Project Leader profile:</w:t>
      </w:r>
    </w:p>
    <w:p w14:paraId="6C22D954" w14:textId="77777777" w:rsidR="00FA5E13" w:rsidRPr="004047B7" w:rsidRDefault="00FA5E13"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p>
    <w:p w14:paraId="165247B5" w14:textId="77777777" w:rsidR="00DA67BB" w:rsidRPr="004047B7" w:rsidRDefault="00DA67BB" w:rsidP="00DA67BB">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University</w:t>
      </w:r>
      <w:r w:rsidRPr="004047B7">
        <w:rPr>
          <w:rFonts w:ascii="Times New Roman" w:eastAsia="Times New Roman" w:hAnsi="Times New Roman" w:cs="Times New Roman"/>
          <w:iCs/>
          <w:sz w:val="24"/>
          <w:szCs w:val="24"/>
          <w:lang w:eastAsia="en-GB"/>
        </w:rPr>
        <w:t xml:space="preserve"> degree in the relevant field (economics, statistics or equivalent) or </w:t>
      </w:r>
      <w:r>
        <w:rPr>
          <w:rFonts w:ascii="Times New Roman" w:eastAsia="Times New Roman" w:hAnsi="Times New Roman" w:cs="Times New Roman"/>
          <w:iCs/>
          <w:sz w:val="24"/>
          <w:szCs w:val="24"/>
          <w:lang w:eastAsia="en-GB"/>
        </w:rPr>
        <w:t>equivalent</w:t>
      </w:r>
      <w:r w:rsidRPr="004047B7">
        <w:rPr>
          <w:rFonts w:ascii="Times New Roman" w:eastAsia="Times New Roman" w:hAnsi="Times New Roman" w:cs="Times New Roman"/>
          <w:iCs/>
          <w:sz w:val="24"/>
          <w:szCs w:val="24"/>
          <w:lang w:eastAsia="en-GB"/>
        </w:rPr>
        <w:t xml:space="preserve"> professional experience</w:t>
      </w:r>
      <w:r>
        <w:rPr>
          <w:rFonts w:ascii="Times New Roman" w:eastAsia="Times New Roman" w:hAnsi="Times New Roman" w:cs="Times New Roman"/>
          <w:iCs/>
          <w:sz w:val="24"/>
          <w:szCs w:val="24"/>
          <w:lang w:eastAsia="en-GB"/>
        </w:rPr>
        <w:t xml:space="preserve"> of 8 years</w:t>
      </w:r>
      <w:r w:rsidRPr="004047B7">
        <w:rPr>
          <w:rFonts w:ascii="Times New Roman" w:eastAsia="Times New Roman" w:hAnsi="Times New Roman" w:cs="Times New Roman"/>
          <w:iCs/>
          <w:sz w:val="24"/>
          <w:szCs w:val="24"/>
          <w:lang w:eastAsia="en-GB"/>
        </w:rPr>
        <w:t xml:space="preserve"> in the area of Statistics (in addition to the specific experience required below); </w:t>
      </w:r>
    </w:p>
    <w:p w14:paraId="73C7B000" w14:textId="686A9FC2"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Experiences in management and control and good organizational skills: managing or assisting in management in at least 2 </w:t>
      </w:r>
      <w:r w:rsidR="00C94BF6">
        <w:rPr>
          <w:rFonts w:ascii="Times New Roman" w:eastAsia="Times New Roman" w:hAnsi="Times New Roman" w:cs="Times New Roman"/>
          <w:iCs/>
          <w:sz w:val="24"/>
          <w:szCs w:val="24"/>
          <w:lang w:eastAsia="en-GB"/>
        </w:rPr>
        <w:t xml:space="preserve">statistical </w:t>
      </w:r>
      <w:r w:rsidRPr="004047B7">
        <w:rPr>
          <w:rFonts w:ascii="Times New Roman" w:eastAsia="Times New Roman" w:hAnsi="Times New Roman" w:cs="Times New Roman"/>
          <w:iCs/>
          <w:sz w:val="24"/>
          <w:szCs w:val="24"/>
          <w:lang w:eastAsia="en-GB"/>
        </w:rPr>
        <w:t>projects</w:t>
      </w:r>
      <w:r w:rsidR="00A6452A">
        <w:rPr>
          <w:rFonts w:ascii="Times New Roman" w:eastAsia="Times New Roman" w:hAnsi="Times New Roman" w:cs="Times New Roman"/>
          <w:iCs/>
          <w:sz w:val="24"/>
          <w:szCs w:val="24"/>
          <w:lang w:eastAsia="en-GB"/>
        </w:rPr>
        <w:t xml:space="preserve"> would be an asset</w:t>
      </w:r>
      <w:r w:rsidRPr="004047B7">
        <w:rPr>
          <w:rFonts w:ascii="Times New Roman" w:eastAsia="Times New Roman" w:hAnsi="Times New Roman" w:cs="Times New Roman"/>
          <w:iCs/>
          <w:sz w:val="24"/>
          <w:szCs w:val="24"/>
          <w:lang w:eastAsia="en-GB"/>
        </w:rPr>
        <w:t>;</w:t>
      </w:r>
    </w:p>
    <w:p w14:paraId="4EB7F226" w14:textId="183EBD19"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Minimum of </w:t>
      </w:r>
      <w:r w:rsidR="00A6452A">
        <w:rPr>
          <w:rFonts w:ascii="Times New Roman" w:eastAsia="Times New Roman" w:hAnsi="Times New Roman" w:cs="Times New Roman"/>
          <w:iCs/>
          <w:sz w:val="24"/>
          <w:szCs w:val="24"/>
          <w:lang w:eastAsia="en-GB"/>
        </w:rPr>
        <w:t>3</w:t>
      </w:r>
      <w:r w:rsidR="00A6452A" w:rsidRPr="004047B7">
        <w:rPr>
          <w:rFonts w:ascii="Times New Roman" w:eastAsia="Times New Roman" w:hAnsi="Times New Roman" w:cs="Times New Roman"/>
          <w:iCs/>
          <w:sz w:val="24"/>
          <w:szCs w:val="24"/>
          <w:lang w:eastAsia="en-GB"/>
        </w:rPr>
        <w:t xml:space="preserve"> </w:t>
      </w:r>
      <w:r w:rsidRPr="004047B7">
        <w:rPr>
          <w:rFonts w:ascii="Times New Roman" w:eastAsia="Times New Roman" w:hAnsi="Times New Roman" w:cs="Times New Roman"/>
          <w:iCs/>
          <w:sz w:val="24"/>
          <w:szCs w:val="24"/>
          <w:lang w:eastAsia="en-GB"/>
        </w:rPr>
        <w:t>years of professional experience in the field of national accounting;</w:t>
      </w:r>
    </w:p>
    <w:p w14:paraId="01D18947" w14:textId="7A6120A9"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Experience of work in international and multicultural environment (involvement in at least 2 EU funded projects</w:t>
      </w:r>
      <w:r w:rsidR="00A6452A">
        <w:rPr>
          <w:rFonts w:ascii="Times New Roman" w:eastAsia="Times New Roman" w:hAnsi="Times New Roman" w:cs="Times New Roman"/>
          <w:iCs/>
          <w:sz w:val="24"/>
          <w:szCs w:val="24"/>
          <w:lang w:eastAsia="en-GB"/>
        </w:rPr>
        <w:t xml:space="preserve"> </w:t>
      </w:r>
      <w:r w:rsidR="00C94BF6">
        <w:rPr>
          <w:rFonts w:ascii="Times New Roman" w:eastAsia="Times New Roman" w:hAnsi="Times New Roman" w:cs="Times New Roman"/>
          <w:iCs/>
          <w:sz w:val="24"/>
          <w:szCs w:val="24"/>
          <w:lang w:eastAsia="en-GB"/>
        </w:rPr>
        <w:t xml:space="preserve">at management position </w:t>
      </w:r>
      <w:r w:rsidR="00A6452A">
        <w:rPr>
          <w:rFonts w:ascii="Times New Roman" w:eastAsia="Times New Roman" w:hAnsi="Times New Roman" w:cs="Times New Roman"/>
          <w:iCs/>
          <w:sz w:val="24"/>
          <w:szCs w:val="24"/>
          <w:lang w:eastAsia="en-GB"/>
        </w:rPr>
        <w:t>would be an asset</w:t>
      </w:r>
      <w:r w:rsidRPr="004047B7">
        <w:rPr>
          <w:rFonts w:ascii="Times New Roman" w:eastAsia="Times New Roman" w:hAnsi="Times New Roman" w:cs="Times New Roman"/>
          <w:iCs/>
          <w:sz w:val="24"/>
          <w:szCs w:val="24"/>
          <w:lang w:eastAsia="en-GB"/>
        </w:rPr>
        <w:t>);</w:t>
      </w:r>
    </w:p>
    <w:p w14:paraId="5E8C2ABA" w14:textId="0E13D6B2"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Fluency in </w:t>
      </w:r>
      <w:r w:rsidR="0023599D">
        <w:rPr>
          <w:rFonts w:ascii="Times New Roman" w:eastAsia="Times New Roman" w:hAnsi="Times New Roman" w:cs="Times New Roman"/>
          <w:iCs/>
          <w:sz w:val="24"/>
          <w:szCs w:val="24"/>
          <w:lang w:eastAsia="en-GB"/>
        </w:rPr>
        <w:t xml:space="preserve">spoken and written </w:t>
      </w:r>
      <w:r w:rsidRPr="004047B7">
        <w:rPr>
          <w:rFonts w:ascii="Times New Roman" w:eastAsia="Times New Roman" w:hAnsi="Times New Roman" w:cs="Times New Roman"/>
          <w:iCs/>
          <w:sz w:val="24"/>
          <w:szCs w:val="24"/>
          <w:lang w:eastAsia="en-GB"/>
        </w:rPr>
        <w:t>English language;</w:t>
      </w:r>
    </w:p>
    <w:p w14:paraId="42501BC8" w14:textId="77777777"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Familiar with the relevant EU regulations and decisions</w:t>
      </w:r>
      <w:r w:rsidR="009D54A4">
        <w:rPr>
          <w:rFonts w:ascii="Times New Roman" w:eastAsia="Times New Roman" w:hAnsi="Times New Roman" w:cs="Times New Roman"/>
          <w:iCs/>
          <w:sz w:val="24"/>
          <w:szCs w:val="24"/>
          <w:lang w:eastAsia="en-GB"/>
        </w:rPr>
        <w:t xml:space="preserve"> related to National Accounts</w:t>
      </w:r>
      <w:r w:rsidRPr="004047B7">
        <w:rPr>
          <w:rFonts w:ascii="Times New Roman" w:eastAsia="Times New Roman" w:hAnsi="Times New Roman" w:cs="Times New Roman"/>
          <w:iCs/>
          <w:sz w:val="24"/>
          <w:szCs w:val="24"/>
          <w:lang w:eastAsia="en-GB"/>
        </w:rPr>
        <w:t>;</w:t>
      </w:r>
    </w:p>
    <w:p w14:paraId="16469BF4" w14:textId="77777777"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Computer literacy and good communication skills;</w:t>
      </w:r>
    </w:p>
    <w:p w14:paraId="10EA80AF"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
          <w:sz w:val="24"/>
          <w:szCs w:val="24"/>
          <w:lang w:eastAsia="en-GB"/>
        </w:rPr>
      </w:pPr>
    </w:p>
    <w:p w14:paraId="0F576C14" w14:textId="77777777" w:rsidR="00BF30CF" w:rsidRPr="005107DF" w:rsidRDefault="00BF30CF"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 xml:space="preserve">3.6.2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 and tasks of the RTA:</w:t>
      </w:r>
    </w:p>
    <w:p w14:paraId="27D9FF14" w14:textId="77777777" w:rsid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p>
    <w:p w14:paraId="711B6480"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According to the Twinning Manual (section 4.1.6), the Resi</w:t>
      </w:r>
      <w:r w:rsidR="00B964D0">
        <w:rPr>
          <w:rFonts w:ascii="Times New Roman" w:eastAsia="Times New Roman" w:hAnsi="Times New Roman" w:cs="Times New Roman"/>
          <w:iCs/>
          <w:sz w:val="24"/>
          <w:szCs w:val="24"/>
          <w:lang w:eastAsia="en-GB"/>
        </w:rPr>
        <w:t xml:space="preserve">dent Twinning Advisor (RTA) is </w:t>
      </w:r>
      <w:r w:rsidRPr="004047B7">
        <w:rPr>
          <w:rFonts w:ascii="Times New Roman" w:eastAsia="Times New Roman" w:hAnsi="Times New Roman" w:cs="Times New Roman"/>
          <w:iCs/>
          <w:sz w:val="24"/>
          <w:szCs w:val="24"/>
          <w:lang w:eastAsia="en-GB"/>
        </w:rPr>
        <w:t>responsible for the day-to-day implementation of the Twinning Project throughout its duration. The RTA is the backbone of the Twinning Project. The RTA must provide advice and technical assistance to the representatives of the Beneficiary administration. He/she keeps the Beneficiary PL informed of the implementation and reports regularly to the Member State PL. During the project implementation, the RTA regularly updates the work plan to be transmitted to the Project Steering Committee. The RTA will play a key role in coordinating contributions to the project. The RTA will be supported by short term experts.</w:t>
      </w:r>
    </w:p>
    <w:p w14:paraId="42EB7238"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Resident Twinning Advisor tasks:</w:t>
      </w:r>
    </w:p>
    <w:p w14:paraId="5D89A19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Ensuring the daily implementation of the Twinning Project in the Beneficiary country with contact points for the Beneficiary structures; </w:t>
      </w:r>
    </w:p>
    <w:p w14:paraId="0408F021"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Drafting the work plan in close cooperation with all actors and based on the expected results of the project; </w:t>
      </w:r>
    </w:p>
    <w:p w14:paraId="65F0E665"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Working together with the MS Project Leader and the Project Leader of the Beneficiary administration to mobilize and supervise short-term experts; </w:t>
      </w:r>
    </w:p>
    <w:p w14:paraId="65C3AAAC"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Coordinating the interventions of other experts; </w:t>
      </w:r>
    </w:p>
    <w:p w14:paraId="1E777D9A"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Providing technical advice and support to representatives of the Beneficiary administration of the Twinning Project; </w:t>
      </w:r>
    </w:p>
    <w:p w14:paraId="691A2CBF"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lastRenderedPageBreak/>
        <w:t xml:space="preserve">Ensuring the proper implementation of the various activities that are carried out; </w:t>
      </w:r>
    </w:p>
    <w:p w14:paraId="2C33973F"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Organizing all project activities, such as workshops, study visits, training and short-term expertise, etc.; </w:t>
      </w:r>
    </w:p>
    <w:p w14:paraId="523E0907"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Preparing regular project monitoring meetings/briefings; </w:t>
      </w:r>
    </w:p>
    <w:p w14:paraId="30ED33C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Preparing quarterly and monthly reports (to be signed off by the Project Leaders); </w:t>
      </w:r>
    </w:p>
    <w:p w14:paraId="16E811CB"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Making recommendations to ensure optimum project results; </w:t>
      </w:r>
    </w:p>
    <w:p w14:paraId="5FFF4A92"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Regularly updating the work plan and transmitting project updates to the Project Steering Committee under the authority of the Member State and the Project Leaders.</w:t>
      </w:r>
    </w:p>
    <w:p w14:paraId="5FDCBB39"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Resident Twinning Advisor profile:</w:t>
      </w:r>
    </w:p>
    <w:p w14:paraId="32076109" w14:textId="3F6F3AB3" w:rsidR="004047B7" w:rsidRPr="004047B7" w:rsidRDefault="00CA5E0A"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University</w:t>
      </w:r>
      <w:r w:rsidRPr="004047B7">
        <w:rPr>
          <w:rFonts w:ascii="Times New Roman" w:eastAsia="Times New Roman" w:hAnsi="Times New Roman" w:cs="Times New Roman"/>
          <w:iCs/>
          <w:sz w:val="24"/>
          <w:szCs w:val="24"/>
          <w:lang w:eastAsia="en-GB"/>
        </w:rPr>
        <w:t xml:space="preserve"> </w:t>
      </w:r>
      <w:r w:rsidR="004047B7" w:rsidRPr="004047B7">
        <w:rPr>
          <w:rFonts w:ascii="Times New Roman" w:eastAsia="Times New Roman" w:hAnsi="Times New Roman" w:cs="Times New Roman"/>
          <w:iCs/>
          <w:sz w:val="24"/>
          <w:szCs w:val="24"/>
          <w:lang w:eastAsia="en-GB"/>
        </w:rPr>
        <w:t xml:space="preserve">degree in the relevant field (economics, statistics or equivalent) or </w:t>
      </w:r>
      <w:r>
        <w:rPr>
          <w:rFonts w:ascii="Times New Roman" w:eastAsia="Times New Roman" w:hAnsi="Times New Roman" w:cs="Times New Roman"/>
          <w:iCs/>
          <w:sz w:val="24"/>
          <w:szCs w:val="24"/>
          <w:lang w:eastAsia="en-GB"/>
        </w:rPr>
        <w:t>equivalent</w:t>
      </w:r>
      <w:r w:rsidR="004047B7" w:rsidRPr="004047B7">
        <w:rPr>
          <w:rFonts w:ascii="Times New Roman" w:eastAsia="Times New Roman" w:hAnsi="Times New Roman" w:cs="Times New Roman"/>
          <w:iCs/>
          <w:sz w:val="24"/>
          <w:szCs w:val="24"/>
          <w:lang w:eastAsia="en-GB"/>
        </w:rPr>
        <w:t xml:space="preserve"> professional experience</w:t>
      </w:r>
      <w:r>
        <w:rPr>
          <w:rFonts w:ascii="Times New Roman" w:eastAsia="Times New Roman" w:hAnsi="Times New Roman" w:cs="Times New Roman"/>
          <w:iCs/>
          <w:sz w:val="24"/>
          <w:szCs w:val="24"/>
          <w:lang w:eastAsia="en-GB"/>
        </w:rPr>
        <w:t xml:space="preserve"> of 8 years</w:t>
      </w:r>
      <w:r w:rsidR="004047B7" w:rsidRPr="004047B7">
        <w:rPr>
          <w:rFonts w:ascii="Times New Roman" w:eastAsia="Times New Roman" w:hAnsi="Times New Roman" w:cs="Times New Roman"/>
          <w:iCs/>
          <w:sz w:val="24"/>
          <w:szCs w:val="24"/>
          <w:lang w:eastAsia="en-GB"/>
        </w:rPr>
        <w:t xml:space="preserve"> in the area of Statistics (in addition to the specific experience required below); </w:t>
      </w:r>
    </w:p>
    <w:p w14:paraId="60225C40" w14:textId="0CD90CC0" w:rsidR="004047B7" w:rsidRPr="004047B7" w:rsidRDefault="00B964D0"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M</w:t>
      </w:r>
      <w:r w:rsidR="004047B7" w:rsidRPr="004047B7">
        <w:rPr>
          <w:rFonts w:ascii="Times New Roman" w:eastAsia="Times New Roman" w:hAnsi="Times New Roman" w:cs="Times New Roman"/>
          <w:iCs/>
          <w:sz w:val="24"/>
          <w:szCs w:val="24"/>
          <w:lang w:eastAsia="en-GB"/>
        </w:rPr>
        <w:t xml:space="preserve">inimum of </w:t>
      </w:r>
      <w:r w:rsidR="00CA5E0A">
        <w:rPr>
          <w:rFonts w:ascii="Times New Roman" w:eastAsia="Times New Roman" w:hAnsi="Times New Roman" w:cs="Times New Roman"/>
          <w:iCs/>
          <w:sz w:val="24"/>
          <w:szCs w:val="24"/>
          <w:lang w:eastAsia="en-GB"/>
        </w:rPr>
        <w:t>3</w:t>
      </w:r>
      <w:r w:rsidR="00CA5E0A" w:rsidRPr="004047B7">
        <w:rPr>
          <w:rFonts w:ascii="Times New Roman" w:eastAsia="Times New Roman" w:hAnsi="Times New Roman" w:cs="Times New Roman"/>
          <w:iCs/>
          <w:sz w:val="24"/>
          <w:szCs w:val="24"/>
          <w:lang w:eastAsia="en-GB"/>
        </w:rPr>
        <w:t xml:space="preserve"> </w:t>
      </w:r>
      <w:r w:rsidR="004047B7" w:rsidRPr="004047B7">
        <w:rPr>
          <w:rFonts w:ascii="Times New Roman" w:eastAsia="Times New Roman" w:hAnsi="Times New Roman" w:cs="Times New Roman"/>
          <w:iCs/>
          <w:sz w:val="24"/>
          <w:szCs w:val="24"/>
          <w:lang w:eastAsia="en-GB"/>
        </w:rPr>
        <w:t xml:space="preserve">years professional experience in the field of national accounting; </w:t>
      </w:r>
    </w:p>
    <w:p w14:paraId="2139F61E" w14:textId="7DCAC710"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Proficiency in standard computer tools/software (Word, Excel, PowerPoint, Outlook, video-conferencing, etc.) that are necessary to implement the project;</w:t>
      </w:r>
    </w:p>
    <w:p w14:paraId="47A3A1D5" w14:textId="67439C2F"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Fluency in spoken and written English;  </w:t>
      </w:r>
    </w:p>
    <w:p w14:paraId="6B844669"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good knowledge of European legislation in the area of Statistics and regulations; </w:t>
      </w:r>
    </w:p>
    <w:p w14:paraId="4C8E28C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experience in supporting the transposition or approximation of the Union acquis; </w:t>
      </w:r>
    </w:p>
    <w:p w14:paraId="04BF0CE0" w14:textId="09314C9E"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Have experience in managing a project in a similar field, preferably an international project</w:t>
      </w:r>
      <w:r w:rsidR="00CA5E0A">
        <w:rPr>
          <w:rFonts w:ascii="Times New Roman" w:eastAsia="Times New Roman" w:hAnsi="Times New Roman" w:cs="Times New Roman"/>
          <w:iCs/>
          <w:sz w:val="24"/>
          <w:szCs w:val="24"/>
          <w:lang w:eastAsia="en-GB"/>
        </w:rPr>
        <w:t xml:space="preserve"> would be an asset</w:t>
      </w:r>
      <w:r w:rsidRPr="004047B7">
        <w:rPr>
          <w:rFonts w:ascii="Times New Roman" w:eastAsia="Times New Roman" w:hAnsi="Times New Roman" w:cs="Times New Roman"/>
          <w:iCs/>
          <w:sz w:val="24"/>
          <w:szCs w:val="24"/>
          <w:lang w:eastAsia="en-GB"/>
        </w:rPr>
        <w:t xml:space="preserve">; </w:t>
      </w:r>
    </w:p>
    <w:p w14:paraId="305D91CB"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good negotiation/administration skills; </w:t>
      </w:r>
    </w:p>
    <w:p w14:paraId="10AED6DD" w14:textId="77777777" w:rsid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Have good communication and coordination skills.</w:t>
      </w:r>
    </w:p>
    <w:p w14:paraId="1E75A604" w14:textId="77777777" w:rsidR="004047B7" w:rsidRPr="004047B7" w:rsidRDefault="004047B7" w:rsidP="004047B7">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p>
    <w:p w14:paraId="226EB71B" w14:textId="77777777" w:rsidR="009F2088" w:rsidRDefault="00BF30CF" w:rsidP="00BF30CF">
      <w:pPr>
        <w:autoSpaceDE w:val="0"/>
        <w:autoSpaceDN w:val="0"/>
        <w:adjustRightInd w:val="0"/>
        <w:spacing w:before="120" w:after="0" w:line="240" w:lineRule="auto"/>
        <w:rPr>
          <w:rFonts w:ascii="Times New Roman" w:eastAsia="Times New Roman" w:hAnsi="Times New Roman" w:cs="Times New Roman"/>
          <w:i/>
          <w:szCs w:val="24"/>
          <w:lang w:eastAsia="en-GB"/>
        </w:rPr>
      </w:pPr>
      <w:proofErr w:type="gramStart"/>
      <w:r w:rsidRPr="005107DF">
        <w:rPr>
          <w:rFonts w:ascii="Times New Roman" w:eastAsia="Times New Roman" w:hAnsi="Times New Roman" w:cs="Times New Roman"/>
          <w:sz w:val="24"/>
          <w:szCs w:val="24"/>
          <w:lang w:eastAsia="en-GB"/>
        </w:rPr>
        <w:t xml:space="preserve">3.6.3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w:t>
      </w:r>
      <w:proofErr w:type="gramEnd"/>
      <w:r w:rsidRPr="005107DF">
        <w:rPr>
          <w:rFonts w:ascii="Times New Roman" w:eastAsia="Times New Roman" w:hAnsi="Times New Roman" w:cs="Times New Roman"/>
          <w:sz w:val="24"/>
          <w:szCs w:val="24"/>
          <w:lang w:eastAsia="en-GB"/>
        </w:rPr>
        <w:t xml:space="preserve"> and tasks of Component Leaders</w:t>
      </w:r>
      <w:r w:rsidRPr="005107DF">
        <w:rPr>
          <w:rFonts w:ascii="Times New Roman" w:eastAsia="Times New Roman" w:hAnsi="Times New Roman" w:cs="Times New Roman"/>
          <w:i/>
          <w:szCs w:val="24"/>
          <w:lang w:eastAsia="en-GB"/>
        </w:rPr>
        <w:t>:</w:t>
      </w:r>
    </w:p>
    <w:p w14:paraId="0C733D82" w14:textId="77777777" w:rsidR="009F2088" w:rsidRPr="005107DF" w:rsidRDefault="009F2088" w:rsidP="00BF30CF">
      <w:pPr>
        <w:autoSpaceDE w:val="0"/>
        <w:autoSpaceDN w:val="0"/>
        <w:adjustRightInd w:val="0"/>
        <w:spacing w:before="120" w:after="0" w:line="240" w:lineRule="auto"/>
        <w:rPr>
          <w:rFonts w:ascii="Times New Roman" w:eastAsia="Times New Roman" w:hAnsi="Times New Roman" w:cs="Times New Roman"/>
          <w:i/>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53"/>
      </w:tblGrid>
      <w:tr w:rsidR="008F386B" w:rsidRPr="008F386B" w14:paraId="1DF2DFBF" w14:textId="77777777" w:rsidTr="009F2088">
        <w:tc>
          <w:tcPr>
            <w:tcW w:w="2065" w:type="dxa"/>
            <w:shd w:val="clear" w:color="auto" w:fill="auto"/>
          </w:tcPr>
          <w:p w14:paraId="3C0B6EA2" w14:textId="77777777" w:rsidR="009F2088" w:rsidRPr="008F386B" w:rsidRDefault="009F2088" w:rsidP="009F208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386B">
              <w:rPr>
                <w:rFonts w:ascii="Times New Roman" w:eastAsia="Times New Roman" w:hAnsi="Times New Roman" w:cs="Times New Roman"/>
                <w:b/>
                <w:bCs/>
                <w:sz w:val="24"/>
                <w:szCs w:val="24"/>
              </w:rPr>
              <w:t>Component</w:t>
            </w:r>
          </w:p>
        </w:tc>
        <w:tc>
          <w:tcPr>
            <w:tcW w:w="6953" w:type="dxa"/>
            <w:shd w:val="clear" w:color="auto" w:fill="auto"/>
          </w:tcPr>
          <w:p w14:paraId="1D9FFE7E" w14:textId="77777777" w:rsidR="009F2088" w:rsidRPr="008F386B" w:rsidRDefault="009F2088" w:rsidP="009F208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386B">
              <w:rPr>
                <w:rFonts w:ascii="Times New Roman" w:eastAsia="Times New Roman" w:hAnsi="Times New Roman" w:cs="Times New Roman"/>
                <w:b/>
                <w:bCs/>
                <w:sz w:val="24"/>
                <w:szCs w:val="24"/>
              </w:rPr>
              <w:t>Profile</w:t>
            </w:r>
          </w:p>
        </w:tc>
      </w:tr>
      <w:tr w:rsidR="008F386B" w:rsidRPr="008F386B" w14:paraId="3831710B" w14:textId="77777777" w:rsidTr="009F2088">
        <w:tc>
          <w:tcPr>
            <w:tcW w:w="2065" w:type="dxa"/>
            <w:shd w:val="clear" w:color="auto" w:fill="auto"/>
            <w:vAlign w:val="center"/>
          </w:tcPr>
          <w:p w14:paraId="097E702A" w14:textId="77777777" w:rsidR="00B964D0" w:rsidRPr="008F386B" w:rsidRDefault="00B964D0" w:rsidP="00B964D0">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1: Strengthening SORS Expertise in Implementing the Capital Stock Survey, Land Estimation, and Post-Estimation Data Processing</w:t>
            </w:r>
          </w:p>
          <w:p w14:paraId="52A1C390"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22D85005" w14:textId="58681E82" w:rsidR="002935CA" w:rsidRPr="008F386B" w:rsidRDefault="00F4553D"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Pr>
                <w:rFonts w:ascii="Times New Roman" w:eastAsia="Times New Roman" w:hAnsi="Times New Roman" w:cs="Times New Roman"/>
                <w:sz w:val="24"/>
                <w:szCs w:val="24"/>
              </w:rPr>
              <w:t>.</w:t>
            </w:r>
          </w:p>
          <w:p w14:paraId="5F828816" w14:textId="4C9F7E38"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w:t>
            </w:r>
          </w:p>
          <w:p w14:paraId="2DAB9DA4" w14:textId="2AF58CC2"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capital goods (including estimates of land) and compilation of balance sheet of non-financial assets is desirable;</w:t>
            </w:r>
          </w:p>
          <w:p w14:paraId="6535EDF5" w14:textId="77777777" w:rsidR="009F2088" w:rsidRDefault="002935CA"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O</w:t>
            </w:r>
            <w:r w:rsidR="006F7CF8">
              <w:rPr>
                <w:rFonts w:ascii="Times New Roman" w:eastAsia="Times New Roman" w:hAnsi="Times New Roman" w:cs="Times New Roman"/>
                <w:sz w:val="24"/>
                <w:szCs w:val="24"/>
              </w:rPr>
              <w:t>ECD Manual on measuring capital</w:t>
            </w:r>
            <w:r w:rsidR="00434DD3" w:rsidRPr="008F386B">
              <w:rPr>
                <w:rFonts w:ascii="Times New Roman" w:eastAsia="Times New Roman" w:hAnsi="Times New Roman" w:cs="Times New Roman"/>
                <w:sz w:val="24"/>
                <w:szCs w:val="24"/>
              </w:rPr>
              <w:t xml:space="preserve">, </w:t>
            </w:r>
            <w:r w:rsidRPr="008F386B">
              <w:rPr>
                <w:rFonts w:ascii="Times New Roman" w:eastAsia="Times New Roman" w:hAnsi="Times New Roman" w:cs="Times New Roman"/>
                <w:sz w:val="24"/>
                <w:szCs w:val="24"/>
              </w:rPr>
              <w:t>Eurostat-OECD Compilation guide on land estimations and the requirements of the Eurostat Transmission program and other European legislative and regulatory framework in the area of Statistics.</w:t>
            </w:r>
          </w:p>
          <w:p w14:paraId="2BCB7AC4" w14:textId="55A66C29" w:rsidR="00F93A22" w:rsidRPr="008F386B" w:rsidRDefault="00F93A22"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089A9281" w14:textId="77777777" w:rsidTr="002935CA">
        <w:trPr>
          <w:trHeight w:val="1495"/>
        </w:trPr>
        <w:tc>
          <w:tcPr>
            <w:tcW w:w="2065" w:type="dxa"/>
            <w:shd w:val="clear" w:color="auto" w:fill="auto"/>
            <w:vAlign w:val="center"/>
          </w:tcPr>
          <w:p w14:paraId="5BCA838B" w14:textId="77777777" w:rsidR="00B964D0" w:rsidRPr="008F386B" w:rsidRDefault="00B964D0" w:rsidP="00B964D0">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2: Preparation and Design of the Capital Stock Survey</w:t>
            </w:r>
          </w:p>
          <w:p w14:paraId="03254F74"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4965D474" w14:textId="2ABA31AB" w:rsidR="002935CA" w:rsidRPr="008F386B" w:rsidRDefault="00F4553D"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sidRPr="00F4553D">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F4553D">
              <w:rPr>
                <w:rFonts w:ascii="Times New Roman" w:eastAsia="Times New Roman" w:hAnsi="Times New Roman" w:cs="Times New Roman"/>
                <w:sz w:val="24"/>
                <w:szCs w:val="24"/>
              </w:rPr>
              <w:t>.</w:t>
            </w:r>
          </w:p>
          <w:p w14:paraId="629452A3" w14:textId="37B4E964"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(required); </w:t>
            </w:r>
          </w:p>
          <w:p w14:paraId="6F3328A7" w14:textId="119612AA"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at least 3 years’ experience in preparation/organization or implementation of investment/capital stock survey or other statistical surveys is desirable;</w:t>
            </w:r>
          </w:p>
          <w:p w14:paraId="7DEE9E26" w14:textId="77777777" w:rsidR="009F2088" w:rsidRDefault="002935CA"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 xml:space="preserve">OECD Manual on measuring capital </w:t>
            </w:r>
            <w:r w:rsidRPr="008F386B">
              <w:rPr>
                <w:rFonts w:ascii="Times New Roman" w:eastAsia="Times New Roman" w:hAnsi="Times New Roman" w:cs="Times New Roman"/>
                <w:sz w:val="24"/>
                <w:szCs w:val="24"/>
              </w:rPr>
              <w:t>and the requirements of the Eurostat Transmission program and other European legislative and regulatory framework in the area of Statistics (required).</w:t>
            </w:r>
          </w:p>
          <w:p w14:paraId="18AB8F06" w14:textId="2F2266A2" w:rsidR="00F93A22" w:rsidRPr="008F386B" w:rsidRDefault="00F93A22"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5ACC5631" w14:textId="77777777" w:rsidTr="009F2088">
        <w:tc>
          <w:tcPr>
            <w:tcW w:w="2065" w:type="dxa"/>
            <w:shd w:val="clear" w:color="auto" w:fill="auto"/>
            <w:vAlign w:val="center"/>
          </w:tcPr>
          <w:p w14:paraId="2CF3109E" w14:textId="77777777" w:rsidR="0022022D" w:rsidRPr="008F386B" w:rsidRDefault="0022022D" w:rsidP="0022022D">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lastRenderedPageBreak/>
              <w:t>Component 3: Development of a Methodology for Land Estimation</w:t>
            </w:r>
          </w:p>
          <w:p w14:paraId="03D14841"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0ECDAAB3" w14:textId="47576B80" w:rsidR="002935CA" w:rsidRPr="008F386B" w:rsidRDefault="00F4553D"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sidRPr="00F4553D">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F4553D">
              <w:rPr>
                <w:rFonts w:ascii="Times New Roman" w:eastAsia="Times New Roman" w:hAnsi="Times New Roman" w:cs="Times New Roman"/>
                <w:sz w:val="24"/>
                <w:szCs w:val="24"/>
              </w:rPr>
              <w:t>.</w:t>
            </w:r>
          </w:p>
          <w:p w14:paraId="031A5AA4" w14:textId="29CF7CFF" w:rsidR="002935CA" w:rsidRPr="008F386B" w:rsidRDefault="00384943"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w:t>
            </w:r>
          </w:p>
          <w:p w14:paraId="2513EF3D" w14:textId="227B34D2" w:rsidR="002935CA" w:rsidRPr="008F386B" w:rsidRDefault="00384943"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estimation of capital goods/consumption of fixed capital (including estimates of land) and compilation of balance sheet of non-financial assets is desirable;</w:t>
            </w:r>
          </w:p>
          <w:p w14:paraId="03095B15" w14:textId="77777777" w:rsidR="009F2088" w:rsidRDefault="002935CA"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Good knowledge of the ESA 2010, Eurostat-OECD Compilation guide on land estimations, the requirements of the Eurostat Transmission program and other European legislative and regulatory framework in the area of Statistics.</w:t>
            </w:r>
          </w:p>
          <w:p w14:paraId="08CDD0B5" w14:textId="37F7B942" w:rsidR="00F93A22" w:rsidRPr="008F386B" w:rsidRDefault="00F93A22"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71CCD4FE" w14:textId="77777777" w:rsidTr="00434DD3">
        <w:trPr>
          <w:trHeight w:val="4426"/>
        </w:trPr>
        <w:tc>
          <w:tcPr>
            <w:tcW w:w="2065" w:type="dxa"/>
            <w:shd w:val="clear" w:color="auto" w:fill="auto"/>
            <w:vAlign w:val="center"/>
          </w:tcPr>
          <w:p w14:paraId="6C13769B" w14:textId="77777777" w:rsidR="0022022D" w:rsidRPr="008F386B" w:rsidRDefault="0022022D" w:rsidP="0022022D">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4: Compilation of Fixed Asset Classification Tables and the Balance Sheet for Non-Financial Assets</w:t>
            </w:r>
          </w:p>
          <w:p w14:paraId="41BA0C39"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1973C08C" w14:textId="64396B79" w:rsidR="002935CA" w:rsidRPr="008F386B" w:rsidRDefault="0076449C"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t>
            </w:r>
            <w:r w:rsidR="002935CA" w:rsidRPr="008F386B">
              <w:rPr>
                <w:rFonts w:ascii="Times New Roman" w:eastAsia="Times New Roman" w:hAnsi="Times New Roman" w:cs="Times New Roman"/>
                <w:sz w:val="24"/>
                <w:szCs w:val="24"/>
              </w:rPr>
              <w:t xml:space="preserve">degree in the relevant field (economics, statistics, mathematics or equivalent) </w:t>
            </w:r>
            <w:r w:rsidRPr="0076449C">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76449C">
              <w:rPr>
                <w:rFonts w:ascii="Times New Roman" w:eastAsia="Times New Roman" w:hAnsi="Times New Roman" w:cs="Times New Roman"/>
                <w:sz w:val="24"/>
                <w:szCs w:val="24"/>
              </w:rPr>
              <w:t>.</w:t>
            </w:r>
          </w:p>
          <w:p w14:paraId="08AE8C89" w14:textId="331808DF" w:rsidR="002935CA" w:rsidRPr="008F386B" w:rsidRDefault="00384943"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76449C">
              <w:rPr>
                <w:rFonts w:ascii="Times New Roman" w:eastAsia="Times New Roman" w:hAnsi="Times New Roman" w:cs="Times New Roman"/>
                <w:sz w:val="24"/>
                <w:szCs w:val="24"/>
              </w:rPr>
              <w:t>3</w:t>
            </w:r>
            <w:r w:rsidR="0076449C"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(required); </w:t>
            </w:r>
          </w:p>
          <w:p w14:paraId="2B5216CC" w14:textId="2B41CBDD" w:rsidR="002935CA" w:rsidRPr="008F386B" w:rsidRDefault="00384943"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76449C">
              <w:rPr>
                <w:rFonts w:ascii="Times New Roman" w:eastAsia="Times New Roman" w:hAnsi="Times New Roman" w:cs="Times New Roman"/>
                <w:sz w:val="24"/>
                <w:szCs w:val="24"/>
              </w:rPr>
              <w:t>3</w:t>
            </w:r>
            <w:r w:rsidR="0076449C"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estimation of capital goods/consumption of fixed capital (including estimates of land) and compilation of balance sheet of non-financial assets is desirable;</w:t>
            </w:r>
          </w:p>
          <w:p w14:paraId="6E3E2E23" w14:textId="77777777" w:rsidR="009F2088" w:rsidRDefault="002935CA"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 xml:space="preserve">OECD Manual on measuring capital, </w:t>
            </w:r>
            <w:r w:rsidRPr="008F386B">
              <w:rPr>
                <w:rFonts w:ascii="Times New Roman" w:eastAsia="Times New Roman" w:hAnsi="Times New Roman" w:cs="Times New Roman"/>
                <w:sz w:val="24"/>
                <w:szCs w:val="24"/>
              </w:rPr>
              <w:t xml:space="preserve">Eurostat-OECD Compilation guide on land estimations, the requirements of the Eurostat Transmission program and other European legislative and regulatory framework in the area of Statistics </w:t>
            </w:r>
          </w:p>
          <w:p w14:paraId="07415E57" w14:textId="7565E301" w:rsidR="00F93A22" w:rsidRPr="008F386B" w:rsidRDefault="00F93A22"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bl>
    <w:p w14:paraId="5ADFECA1" w14:textId="429ED816" w:rsidR="0028687A" w:rsidRDefault="0028687A"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p>
    <w:p w14:paraId="5B85D040" w14:textId="77777777" w:rsidR="00BF30CF" w:rsidRPr="005107DF" w:rsidRDefault="00BF30CF"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proofErr w:type="gramStart"/>
      <w:r w:rsidRPr="005107DF">
        <w:rPr>
          <w:rFonts w:ascii="Times New Roman" w:eastAsia="Times New Roman" w:hAnsi="Times New Roman" w:cs="Times New Roman"/>
          <w:sz w:val="24"/>
          <w:szCs w:val="24"/>
          <w:lang w:eastAsia="en-GB"/>
        </w:rPr>
        <w:t xml:space="preserve">3.6.4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w:t>
      </w:r>
      <w:proofErr w:type="gramEnd"/>
      <w:r w:rsidRPr="005107DF">
        <w:rPr>
          <w:rFonts w:ascii="Times New Roman" w:eastAsia="Times New Roman" w:hAnsi="Times New Roman" w:cs="Times New Roman"/>
          <w:sz w:val="24"/>
          <w:szCs w:val="24"/>
          <w:lang w:eastAsia="en-GB"/>
        </w:rPr>
        <w:t xml:space="preserve"> and tasks of other short-term experts</w:t>
      </w:r>
      <w:r w:rsidRPr="005107DF">
        <w:rPr>
          <w:rFonts w:ascii="Times New Roman" w:eastAsia="Times New Roman" w:hAnsi="Times New Roman" w:cs="Times New Roman"/>
          <w:i/>
          <w:szCs w:val="24"/>
          <w:lang w:eastAsia="en-GB"/>
        </w:rPr>
        <w:t>:</w:t>
      </w:r>
    </w:p>
    <w:p w14:paraId="37931971" w14:textId="77777777" w:rsidR="00272186" w:rsidRDefault="00272186" w:rsidP="00272186">
      <w:pPr>
        <w:autoSpaceDE w:val="0"/>
        <w:autoSpaceDN w:val="0"/>
        <w:adjustRightInd w:val="0"/>
        <w:spacing w:after="0" w:line="240" w:lineRule="auto"/>
        <w:jc w:val="both"/>
        <w:rPr>
          <w:rFonts w:ascii="Calibri" w:eastAsia="Times New Roman" w:hAnsi="Calibri" w:cs="Calibri"/>
          <w:sz w:val="24"/>
          <w:szCs w:val="24"/>
        </w:rPr>
      </w:pPr>
    </w:p>
    <w:p w14:paraId="2143D700"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For each activity that is linked to a Component Result, MS Experts shall be mobilised in the form of short-term missions, with each Expert acting within his/her own field of speciality. These missions will be scheduled and initiated by the RTA, in consultation with the PL, and </w:t>
      </w:r>
      <w:r w:rsidRPr="00272186">
        <w:rPr>
          <w:rFonts w:ascii="Times New Roman" w:eastAsia="Times New Roman" w:hAnsi="Times New Roman" w:cs="Times New Roman"/>
          <w:sz w:val="24"/>
          <w:szCs w:val="24"/>
        </w:rPr>
        <w:lastRenderedPageBreak/>
        <w:t>defined on a quarterly basis according to the work programme. In operationally justified cases, and in agreement with the Contracting Authority, there may be activities implemented by short-term experts from the Member State via videoconferencing tools.</w:t>
      </w:r>
    </w:p>
    <w:p w14:paraId="429BD166"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Detailed profiles and tasks of short-term experts will be provided in Twinning Work Plan. The indicative requirements are following:</w:t>
      </w:r>
    </w:p>
    <w:p w14:paraId="6EBD0AF2"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Provide technical input in specific areas of project implementation including technical and institutional support, organization of training workshops, drafting of training materials, drafting of required documents and other activities mentioned in their respective references;</w:t>
      </w:r>
    </w:p>
    <w:p w14:paraId="6559DE66"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Provide support to Beneficiary Departments in implementing activities and provide specific recommendations in their role as specialists; </w:t>
      </w:r>
    </w:p>
    <w:p w14:paraId="43B5CBE4"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Provide the RTA with an activity report and the deliverables planned for the end of each mission. </w:t>
      </w:r>
    </w:p>
    <w:p w14:paraId="305BC5B1"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The qualifications and experience required for short-term experts are as follows: </w:t>
      </w:r>
    </w:p>
    <w:p w14:paraId="4BBBE54D" w14:textId="110BAD42" w:rsidR="002935CA" w:rsidRPr="002935CA" w:rsidRDefault="00A318AD" w:rsidP="0022022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University </w:t>
      </w:r>
      <w:r w:rsidR="002935CA" w:rsidRPr="002935CA">
        <w:rPr>
          <w:rFonts w:ascii="Times New Roman" w:hAnsi="Times New Roman" w:cs="Times New Roman"/>
          <w:sz w:val="24"/>
          <w:szCs w:val="24"/>
        </w:rPr>
        <w:t xml:space="preserve">degree in the relevant field (economics, statistics, mathematics or equivalent) </w:t>
      </w:r>
      <w:r w:rsidR="0023599D" w:rsidRPr="0023599D">
        <w:rPr>
          <w:rFonts w:ascii="Times New Roman" w:hAnsi="Times New Roman" w:cs="Times New Roman"/>
          <w:sz w:val="24"/>
          <w:szCs w:val="24"/>
        </w:rPr>
        <w:t>or equivalent professional experience of 8 years in statistics</w:t>
      </w:r>
      <w:r w:rsidR="0023599D">
        <w:rPr>
          <w:rFonts w:ascii="Times New Roman" w:hAnsi="Times New Roman" w:cs="Times New Roman"/>
          <w:sz w:val="24"/>
          <w:szCs w:val="24"/>
        </w:rPr>
        <w:t>;</w:t>
      </w:r>
    </w:p>
    <w:p w14:paraId="02589830" w14:textId="3C1EBFDF" w:rsidR="002935CA" w:rsidRPr="002935CA" w:rsidRDefault="00D347C3" w:rsidP="0022022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2935CA" w:rsidRPr="002935CA">
        <w:rPr>
          <w:rFonts w:ascii="Times New Roman" w:hAnsi="Times New Roman" w:cs="Times New Roman"/>
          <w:sz w:val="24"/>
          <w:szCs w:val="24"/>
        </w:rPr>
        <w:t xml:space="preserve">inimum of </w:t>
      </w:r>
      <w:r w:rsidR="00A318AD">
        <w:rPr>
          <w:rFonts w:ascii="Times New Roman" w:hAnsi="Times New Roman" w:cs="Times New Roman"/>
          <w:sz w:val="24"/>
          <w:szCs w:val="24"/>
        </w:rPr>
        <w:t>3</w:t>
      </w:r>
      <w:r w:rsidR="00A318AD" w:rsidRPr="002935CA">
        <w:rPr>
          <w:rFonts w:ascii="Times New Roman" w:hAnsi="Times New Roman" w:cs="Times New Roman"/>
          <w:sz w:val="24"/>
          <w:szCs w:val="24"/>
        </w:rPr>
        <w:t xml:space="preserve"> </w:t>
      </w:r>
      <w:r w:rsidR="002935CA" w:rsidRPr="002935CA">
        <w:rPr>
          <w:rFonts w:ascii="Times New Roman" w:hAnsi="Times New Roman" w:cs="Times New Roman"/>
          <w:sz w:val="24"/>
          <w:szCs w:val="24"/>
        </w:rPr>
        <w:t>years of specific professional experience in the area of National accounts. Having experience in work on investment or other statistical surveys, estimation of capital goods/consumption of fixed capital (including estimates of land) and compilation of balance sheet of non-financial assets is desirable;</w:t>
      </w:r>
    </w:p>
    <w:p w14:paraId="1BD31B6B" w14:textId="49D9FD83" w:rsidR="002935CA" w:rsidRPr="002935CA" w:rsidRDefault="00D347C3" w:rsidP="0022022D">
      <w:pPr>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Fluency in</w:t>
      </w:r>
      <w:r w:rsidR="002935CA" w:rsidRPr="002935CA">
        <w:rPr>
          <w:rFonts w:ascii="Times New Roman" w:hAnsi="Times New Roman" w:cs="Times New Roman"/>
          <w:sz w:val="24"/>
          <w:szCs w:val="24"/>
        </w:rPr>
        <w:t xml:space="preserve"> spoken and written English; </w:t>
      </w:r>
    </w:p>
    <w:p w14:paraId="0CCF9146" w14:textId="31FC648A" w:rsidR="002935CA" w:rsidRPr="002935CA" w:rsidRDefault="002935CA" w:rsidP="0022022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2935CA">
        <w:rPr>
          <w:rFonts w:ascii="Times New Roman" w:hAnsi="Times New Roman" w:cs="Times New Roman"/>
          <w:sz w:val="24"/>
          <w:szCs w:val="24"/>
        </w:rPr>
        <w:t>Proficiency in standard computer tools/software (Word®, Excel®, PowerPoint®, Outlook®, videoconferencing, etc.) that are necessary to implement the project;</w:t>
      </w:r>
    </w:p>
    <w:p w14:paraId="1204D3CB" w14:textId="77777777" w:rsidR="002935CA" w:rsidRPr="002935CA" w:rsidRDefault="002935CA" w:rsidP="0022022D">
      <w:pPr>
        <w:numPr>
          <w:ilvl w:val="0"/>
          <w:numId w:val="13"/>
        </w:numPr>
        <w:spacing w:after="0" w:line="240" w:lineRule="auto"/>
        <w:jc w:val="both"/>
        <w:rPr>
          <w:rFonts w:ascii="Times New Roman" w:eastAsia="SimSun" w:hAnsi="Times New Roman" w:cs="Times New Roman"/>
          <w:iCs/>
          <w:sz w:val="24"/>
          <w:szCs w:val="24"/>
          <w:lang w:eastAsia="zh-CN"/>
        </w:rPr>
      </w:pPr>
      <w:r w:rsidRPr="002935CA">
        <w:rPr>
          <w:rFonts w:ascii="Times New Roman" w:eastAsia="SimSun" w:hAnsi="Times New Roman" w:cs="Times New Roman"/>
          <w:iCs/>
          <w:sz w:val="24"/>
          <w:szCs w:val="24"/>
          <w:lang w:eastAsia="zh-CN"/>
        </w:rPr>
        <w:t>Training experience and experience on manual and guide preparation.</w:t>
      </w:r>
    </w:p>
    <w:p w14:paraId="5E3DD069" w14:textId="3AA9DD05" w:rsidR="00272186" w:rsidRPr="00272186" w:rsidRDefault="00272186" w:rsidP="00272186">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047138CB" w14:textId="77777777" w:rsidR="00BF30CF" w:rsidRPr="00272186" w:rsidRDefault="00BF30CF" w:rsidP="00272186">
      <w:pPr>
        <w:autoSpaceDE w:val="0"/>
        <w:autoSpaceDN w:val="0"/>
        <w:adjustRightInd w:val="0"/>
        <w:spacing w:before="60" w:after="60" w:line="240" w:lineRule="auto"/>
        <w:ind w:firstLine="540"/>
        <w:rPr>
          <w:rFonts w:ascii="Times New Roman" w:eastAsia="Times New Roman" w:hAnsi="Times New Roman" w:cs="Times New Roman"/>
          <w:bCs/>
          <w:i/>
          <w:sz w:val="24"/>
          <w:szCs w:val="24"/>
          <w:lang w:eastAsia="en-GB"/>
        </w:rPr>
      </w:pPr>
    </w:p>
    <w:p w14:paraId="069C85C3" w14:textId="77777777" w:rsidR="00BF30CF" w:rsidRPr="005107DF" w:rsidRDefault="00BF30CF" w:rsidP="00BF30CF">
      <w:pPr>
        <w:tabs>
          <w:tab w:val="left" w:pos="54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4. </w:t>
      </w:r>
      <w:r w:rsidRPr="005107DF">
        <w:rPr>
          <w:rFonts w:ascii="Times New Roman" w:eastAsia="Times New Roman" w:hAnsi="Times New Roman" w:cs="Times New Roman"/>
          <w:b/>
          <w:bCs/>
          <w:sz w:val="24"/>
          <w:szCs w:val="24"/>
          <w:lang w:eastAsia="en-GB"/>
        </w:rPr>
        <w:tab/>
        <w:t>Budget</w:t>
      </w:r>
    </w:p>
    <w:p w14:paraId="3DC43E4A" w14:textId="77777777" w:rsidR="00BF30CF" w:rsidRDefault="00BF30CF" w:rsidP="00BF30CF">
      <w:pPr>
        <w:tabs>
          <w:tab w:val="left" w:pos="540"/>
        </w:tabs>
        <w:autoSpaceDE w:val="0"/>
        <w:autoSpaceDN w:val="0"/>
        <w:adjustRightInd w:val="0"/>
        <w:spacing w:before="120" w:after="0" w:line="240" w:lineRule="auto"/>
        <w:ind w:left="539" w:hanging="539"/>
        <w:rPr>
          <w:rFonts w:ascii="Times New Roman" w:eastAsia="Times New Roman" w:hAnsi="Times New Roman" w:cs="Times New Roman"/>
          <w:bCs/>
          <w:iCs/>
          <w:sz w:val="24"/>
          <w:szCs w:val="24"/>
          <w:lang w:eastAsia="en-GB"/>
        </w:rPr>
      </w:pPr>
      <w:r w:rsidRPr="007F7D8D">
        <w:rPr>
          <w:rFonts w:ascii="Times New Roman" w:eastAsia="Times New Roman" w:hAnsi="Times New Roman" w:cs="Times New Roman"/>
          <w:bCs/>
          <w:i/>
          <w:sz w:val="24"/>
          <w:szCs w:val="24"/>
          <w:lang w:eastAsia="en-GB"/>
        </w:rPr>
        <w:tab/>
        <w:t>Maximum Budget available for the Grant</w:t>
      </w:r>
      <w:r w:rsidR="00B460DC">
        <w:rPr>
          <w:rFonts w:ascii="Times New Roman" w:eastAsia="Times New Roman" w:hAnsi="Times New Roman" w:cs="Times New Roman"/>
          <w:bCs/>
          <w:i/>
          <w:sz w:val="24"/>
          <w:szCs w:val="24"/>
          <w:lang w:eastAsia="en-GB"/>
        </w:rPr>
        <w:t xml:space="preserve">: </w:t>
      </w:r>
      <w:r w:rsidR="00B460DC">
        <w:rPr>
          <w:rFonts w:ascii="Times New Roman" w:eastAsia="Times New Roman" w:hAnsi="Times New Roman" w:cs="Times New Roman"/>
          <w:sz w:val="24"/>
          <w:szCs w:val="24"/>
          <w:lang w:eastAsia="en-GB"/>
        </w:rPr>
        <w:t>1,999,</w:t>
      </w:r>
      <w:r w:rsidR="0022022D">
        <w:rPr>
          <w:rFonts w:ascii="Times New Roman" w:eastAsia="Times New Roman" w:hAnsi="Times New Roman" w:cs="Times New Roman"/>
          <w:sz w:val="24"/>
          <w:szCs w:val="24"/>
          <w:lang w:eastAsia="en-GB"/>
        </w:rPr>
        <w:t>999</w:t>
      </w:r>
      <w:r w:rsidR="00B460DC">
        <w:rPr>
          <w:rFonts w:ascii="Times New Roman" w:eastAsia="Times New Roman" w:hAnsi="Times New Roman" w:cs="Times New Roman"/>
          <w:sz w:val="24"/>
          <w:szCs w:val="24"/>
          <w:lang w:eastAsia="en-GB"/>
        </w:rPr>
        <w:t>.00 EUR</w:t>
      </w:r>
      <w:r w:rsidRPr="007F7D8D">
        <w:rPr>
          <w:rFonts w:ascii="Times New Roman" w:eastAsia="Times New Roman" w:hAnsi="Times New Roman" w:cs="Times New Roman"/>
          <w:bCs/>
          <w:i/>
          <w:sz w:val="24"/>
          <w:szCs w:val="24"/>
          <w:lang w:eastAsia="en-GB"/>
        </w:rPr>
        <w:t xml:space="preserve"> </w:t>
      </w:r>
    </w:p>
    <w:p w14:paraId="2C967C6B"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TableGrid"/>
        <w:tblW w:w="9018" w:type="dxa"/>
        <w:tblLook w:val="04A0" w:firstRow="1" w:lastRow="0" w:firstColumn="1" w:lastColumn="0" w:noHBand="0" w:noVBand="1"/>
      </w:tblPr>
      <w:tblGrid>
        <w:gridCol w:w="2808"/>
        <w:gridCol w:w="1980"/>
        <w:gridCol w:w="2070"/>
        <w:gridCol w:w="2160"/>
      </w:tblGrid>
      <w:tr w:rsidR="00B241BF" w:rsidRPr="00B241BF" w14:paraId="6B40FC0C" w14:textId="77777777" w:rsidTr="00541D9E">
        <w:tc>
          <w:tcPr>
            <w:tcW w:w="2808" w:type="dxa"/>
          </w:tcPr>
          <w:p w14:paraId="242FDF0D" w14:textId="77777777" w:rsidR="00B241BF" w:rsidRPr="00B241BF" w:rsidRDefault="00B241BF" w:rsidP="00541D9E">
            <w:pPr>
              <w:widowControl w:val="0"/>
              <w:autoSpaceDE w:val="0"/>
              <w:autoSpaceDN w:val="0"/>
              <w:adjustRightInd w:val="0"/>
              <w:ind w:right="-20"/>
              <w:rPr>
                <w:rFonts w:asciiTheme="majorBidi" w:hAnsiTheme="majorBidi" w:cstheme="majorBidi"/>
                <w:sz w:val="24"/>
                <w:szCs w:val="24"/>
              </w:rPr>
            </w:pPr>
            <w:r w:rsidRPr="00B241BF">
              <w:rPr>
                <w:rFonts w:asciiTheme="majorBidi" w:hAnsiTheme="majorBidi" w:cstheme="majorBidi"/>
                <w:bCs/>
                <w:sz w:val="24"/>
                <w:szCs w:val="24"/>
              </w:rPr>
              <w:t>EU support to strengthen capacities of the Statistical Office of the Republic of Serbia to implement capital stock survey and land estimation</w:t>
            </w:r>
          </w:p>
        </w:tc>
        <w:tc>
          <w:tcPr>
            <w:tcW w:w="1980" w:type="dxa"/>
            <w:vAlign w:val="center"/>
          </w:tcPr>
          <w:p w14:paraId="5B8CC8D1"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IPA Contribution</w:t>
            </w:r>
          </w:p>
        </w:tc>
        <w:tc>
          <w:tcPr>
            <w:tcW w:w="2070" w:type="dxa"/>
            <w:vAlign w:val="center"/>
          </w:tcPr>
          <w:p w14:paraId="4300E4A0"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 xml:space="preserve">National </w:t>
            </w:r>
          </w:p>
          <w:p w14:paraId="144F9AC8"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co-financing</w:t>
            </w:r>
          </w:p>
        </w:tc>
        <w:tc>
          <w:tcPr>
            <w:tcW w:w="2160" w:type="dxa"/>
            <w:vAlign w:val="center"/>
          </w:tcPr>
          <w:p w14:paraId="4CF1972A"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TOTAL</w:t>
            </w:r>
          </w:p>
        </w:tc>
      </w:tr>
      <w:tr w:rsidR="00B241BF" w:rsidRPr="00B241BF" w14:paraId="09074B34" w14:textId="77777777" w:rsidTr="00541D9E">
        <w:tc>
          <w:tcPr>
            <w:tcW w:w="2808" w:type="dxa"/>
          </w:tcPr>
          <w:p w14:paraId="371257BD" w14:textId="77777777" w:rsidR="00B241BF" w:rsidRPr="00B241BF" w:rsidRDefault="00B241BF" w:rsidP="00541D9E">
            <w:pPr>
              <w:widowControl w:val="0"/>
              <w:autoSpaceDE w:val="0"/>
              <w:autoSpaceDN w:val="0"/>
              <w:adjustRightInd w:val="0"/>
              <w:ind w:right="-20"/>
              <w:rPr>
                <w:rFonts w:asciiTheme="majorBidi" w:hAnsiTheme="majorBidi" w:cstheme="majorBidi"/>
                <w:sz w:val="24"/>
                <w:szCs w:val="24"/>
              </w:rPr>
            </w:pPr>
            <w:r w:rsidRPr="00B241BF">
              <w:rPr>
                <w:rFonts w:asciiTheme="majorBidi" w:hAnsiTheme="majorBidi" w:cstheme="majorBidi"/>
                <w:sz w:val="24"/>
                <w:szCs w:val="24"/>
              </w:rPr>
              <w:t>Twinning Contract (EUR)</w:t>
            </w:r>
          </w:p>
        </w:tc>
        <w:tc>
          <w:tcPr>
            <w:tcW w:w="1980" w:type="dxa"/>
          </w:tcPr>
          <w:p w14:paraId="55BCBF68" w14:textId="77777777" w:rsidR="00B241BF" w:rsidRPr="00B241BF" w:rsidRDefault="00B241BF" w:rsidP="0022022D">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1</w:t>
            </w:r>
            <w:r w:rsidRPr="00B241BF">
              <w:rPr>
                <w:rFonts w:asciiTheme="majorBidi" w:hAnsiTheme="majorBidi" w:cstheme="majorBidi"/>
                <w:sz w:val="24"/>
                <w:szCs w:val="24"/>
              </w:rPr>
              <w:t xml:space="preserve"> </w:t>
            </w:r>
            <w:r>
              <w:rPr>
                <w:rFonts w:asciiTheme="majorBidi" w:hAnsiTheme="majorBidi" w:cstheme="majorBidi"/>
                <w:sz w:val="24"/>
                <w:szCs w:val="24"/>
              </w:rPr>
              <w:t>999</w:t>
            </w:r>
            <w:r w:rsidRPr="00B241BF">
              <w:rPr>
                <w:rFonts w:asciiTheme="majorBidi" w:hAnsiTheme="majorBidi" w:cstheme="majorBidi"/>
                <w:sz w:val="24"/>
                <w:szCs w:val="24"/>
              </w:rPr>
              <w:t xml:space="preserve"> </w:t>
            </w:r>
            <w:r w:rsidR="0022022D">
              <w:rPr>
                <w:rFonts w:asciiTheme="majorBidi" w:hAnsiTheme="majorBidi" w:cstheme="majorBidi"/>
                <w:sz w:val="24"/>
                <w:szCs w:val="24"/>
              </w:rPr>
              <w:t>999</w:t>
            </w:r>
          </w:p>
        </w:tc>
        <w:tc>
          <w:tcPr>
            <w:tcW w:w="2070" w:type="dxa"/>
          </w:tcPr>
          <w:p w14:paraId="4507D924" w14:textId="77777777" w:rsidR="00B241BF" w:rsidRPr="00B241BF" w:rsidRDefault="00062862" w:rsidP="00B241BF">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w:t>
            </w:r>
          </w:p>
        </w:tc>
        <w:tc>
          <w:tcPr>
            <w:tcW w:w="2160" w:type="dxa"/>
          </w:tcPr>
          <w:p w14:paraId="5922042E" w14:textId="77777777" w:rsidR="00B241BF" w:rsidRPr="00B241BF" w:rsidRDefault="00B241BF" w:rsidP="0022022D">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1</w:t>
            </w:r>
            <w:r w:rsidRPr="00B241BF">
              <w:rPr>
                <w:rFonts w:asciiTheme="majorBidi" w:hAnsiTheme="majorBidi" w:cstheme="majorBidi"/>
                <w:sz w:val="24"/>
                <w:szCs w:val="24"/>
              </w:rPr>
              <w:t xml:space="preserve"> </w:t>
            </w:r>
            <w:r>
              <w:rPr>
                <w:rFonts w:asciiTheme="majorBidi" w:hAnsiTheme="majorBidi" w:cstheme="majorBidi"/>
                <w:sz w:val="24"/>
                <w:szCs w:val="24"/>
              </w:rPr>
              <w:t>999</w:t>
            </w:r>
            <w:r w:rsidRPr="00B241BF">
              <w:rPr>
                <w:rFonts w:asciiTheme="majorBidi" w:hAnsiTheme="majorBidi" w:cstheme="majorBidi"/>
                <w:sz w:val="24"/>
                <w:szCs w:val="24"/>
              </w:rPr>
              <w:t xml:space="preserve"> </w:t>
            </w:r>
            <w:r w:rsidR="0022022D">
              <w:rPr>
                <w:rFonts w:asciiTheme="majorBidi" w:hAnsiTheme="majorBidi" w:cstheme="majorBidi"/>
                <w:sz w:val="24"/>
                <w:szCs w:val="24"/>
              </w:rPr>
              <w:t>999</w:t>
            </w:r>
          </w:p>
        </w:tc>
      </w:tr>
    </w:tbl>
    <w:p w14:paraId="77DCD258"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3354109D" w14:textId="26A5F829" w:rsidR="00B241BF" w:rsidRPr="00B241BF" w:rsidRDefault="00B241BF" w:rsidP="00A318AD">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r w:rsidRPr="00B241BF">
        <w:rPr>
          <w:rFonts w:ascii="Times New Roman" w:eastAsia="Times New Roman" w:hAnsi="Times New Roman" w:cs="Times New Roman"/>
          <w:sz w:val="24"/>
          <w:szCs w:val="24"/>
        </w:rPr>
        <w:t xml:space="preserve"> </w:t>
      </w:r>
    </w:p>
    <w:p w14:paraId="3B0E37C5"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2B7E4727" w14:textId="77777777" w:rsidR="00BF30CF" w:rsidRPr="005107DF" w:rsidRDefault="00BF30CF" w:rsidP="00BF30CF">
      <w:pPr>
        <w:tabs>
          <w:tab w:val="left" w:pos="540"/>
        </w:tabs>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ab/>
      </w:r>
    </w:p>
    <w:p w14:paraId="267C5AB1" w14:textId="77777777" w:rsidR="00BF30CF" w:rsidRPr="005107DF" w:rsidRDefault="00BF30CF" w:rsidP="00BF30CF">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5. </w:t>
      </w:r>
      <w:r w:rsidRPr="005107DF">
        <w:rPr>
          <w:rFonts w:ascii="Times New Roman" w:eastAsia="Times New Roman" w:hAnsi="Times New Roman" w:cs="Times New Roman"/>
          <w:b/>
          <w:bCs/>
          <w:sz w:val="24"/>
          <w:szCs w:val="24"/>
          <w:lang w:eastAsia="en-GB"/>
        </w:rPr>
        <w:tab/>
        <w:t xml:space="preserve">Implementation Arrangements </w:t>
      </w:r>
    </w:p>
    <w:p w14:paraId="0BB002A2" w14:textId="77777777" w:rsidR="00BF30CF" w:rsidRPr="005107DF" w:rsidRDefault="00BF30CF" w:rsidP="00BF30CF">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 xml:space="preserve">5.1 </w:t>
      </w:r>
      <w:r w:rsidRPr="005107DF">
        <w:rPr>
          <w:rFonts w:ascii="Times New Roman" w:eastAsia="Times New Roman" w:hAnsi="Times New Roman" w:cs="Times New Roman"/>
          <w:sz w:val="24"/>
          <w:szCs w:val="24"/>
          <w:lang w:eastAsia="en-GB"/>
        </w:rPr>
        <w:tab/>
        <w:t>Implementing Agency responsible for tendering, contracting and accounting (AO/CFC</w:t>
      </w:r>
      <w:r>
        <w:rPr>
          <w:rFonts w:ascii="Times New Roman" w:eastAsia="Times New Roman" w:hAnsi="Times New Roman" w:cs="Times New Roman"/>
          <w:sz w:val="24"/>
          <w:szCs w:val="24"/>
          <w:lang w:eastAsia="en-GB"/>
        </w:rPr>
        <w:t>U</w:t>
      </w:r>
      <w:r w:rsidRPr="005107DF">
        <w:rPr>
          <w:rFonts w:ascii="Times New Roman" w:eastAsia="Times New Roman" w:hAnsi="Times New Roman" w:cs="Times New Roman"/>
          <w:sz w:val="24"/>
          <w:szCs w:val="24"/>
          <w:lang w:eastAsia="en-GB"/>
        </w:rPr>
        <w:t>/PAO/European Union Delegation/Office):</w:t>
      </w:r>
    </w:p>
    <w:p w14:paraId="7A61BB84" w14:textId="3CC5B727" w:rsidR="00B241BF" w:rsidRPr="008A7017" w:rsidRDefault="00052BEF" w:rsidP="008A7017">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r>
        <w:lastRenderedPageBreak/>
        <w:tab/>
      </w:r>
      <w:hyperlink r:id="rId15" w:tooltip="Home" w:history="1">
        <w:r w:rsidR="00B460DC" w:rsidRPr="00B460DC">
          <w:rPr>
            <w:rFonts w:ascii="Times New Roman" w:hAnsi="Times New Roman" w:cs="Times New Roman"/>
            <w:sz w:val="24"/>
            <w:szCs w:val="24"/>
            <w:lang w:eastAsia="en-GB"/>
          </w:rPr>
          <w:t xml:space="preserve">Delegation of the European Union to </w:t>
        </w:r>
        <w:r w:rsidR="006F7CF8">
          <w:rPr>
            <w:rFonts w:ascii="Times New Roman" w:hAnsi="Times New Roman" w:cs="Times New Roman"/>
            <w:sz w:val="24"/>
            <w:szCs w:val="24"/>
            <w:lang w:eastAsia="en-GB"/>
          </w:rPr>
          <w:t xml:space="preserve">the Republic of </w:t>
        </w:r>
        <w:r w:rsidR="00B460DC" w:rsidRPr="00B460DC">
          <w:rPr>
            <w:rFonts w:ascii="Times New Roman" w:hAnsi="Times New Roman" w:cs="Times New Roman"/>
            <w:sz w:val="24"/>
            <w:szCs w:val="24"/>
            <w:lang w:eastAsia="en-GB"/>
          </w:rPr>
          <w:t>Serbia</w:t>
        </w:r>
      </w:hyperlink>
    </w:p>
    <w:p w14:paraId="1263BFC6"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Address:</w:t>
      </w:r>
      <w:r w:rsidR="008A7017" w:rsidRPr="008A7017">
        <w:rPr>
          <w:rFonts w:ascii="Times New Roman" w:eastAsia="Times New Roman" w:hAnsi="Times New Roman" w:cs="Times New Roman"/>
          <w:bCs/>
          <w:iCs/>
          <w:sz w:val="24"/>
          <w:szCs w:val="24"/>
          <w:lang w:val="pt-BR" w:eastAsia="en-GB"/>
        </w:rPr>
        <w:t xml:space="preserve"> </w:t>
      </w:r>
      <w:r w:rsidRPr="008A7017">
        <w:rPr>
          <w:rFonts w:ascii="Times New Roman" w:eastAsia="Times New Roman" w:hAnsi="Times New Roman" w:cs="Times New Roman"/>
          <w:bCs/>
          <w:iCs/>
          <w:sz w:val="24"/>
          <w:szCs w:val="24"/>
          <w:lang w:val="pt-BR" w:eastAsia="en-GB"/>
        </w:rPr>
        <w:t>Vladimira Popovica 40, 11 070 Belgrade</w:t>
      </w:r>
    </w:p>
    <w:p w14:paraId="17C0DC7C"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Tel: +381 11 3083 200</w:t>
      </w:r>
    </w:p>
    <w:p w14:paraId="5CD73472"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Fax:</w:t>
      </w:r>
      <w:r w:rsidR="008A7017" w:rsidRPr="008A7017">
        <w:rPr>
          <w:rFonts w:ascii="Times New Roman" w:eastAsia="Times New Roman" w:hAnsi="Times New Roman" w:cs="Times New Roman"/>
          <w:bCs/>
          <w:iCs/>
          <w:sz w:val="24"/>
          <w:szCs w:val="24"/>
          <w:lang w:val="pt-BR" w:eastAsia="en-GB"/>
        </w:rPr>
        <w:t xml:space="preserve"> </w:t>
      </w:r>
      <w:r w:rsidRPr="008A7017">
        <w:rPr>
          <w:rFonts w:ascii="Times New Roman" w:eastAsia="Times New Roman" w:hAnsi="Times New Roman" w:cs="Times New Roman"/>
          <w:bCs/>
          <w:iCs/>
          <w:sz w:val="24"/>
          <w:szCs w:val="24"/>
          <w:lang w:val="pt-BR" w:eastAsia="en-GB"/>
        </w:rPr>
        <w:t>+381 11 3083 201</w:t>
      </w:r>
    </w:p>
    <w:p w14:paraId="4703EA7B" w14:textId="77777777" w:rsidR="00B241BF" w:rsidRPr="008A7017" w:rsidRDefault="008A7017"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E-mail: delegation-serbia@eeas.europa.eu</w:t>
      </w:r>
    </w:p>
    <w:p w14:paraId="7C474E31" w14:textId="77777777" w:rsidR="00B460DC" w:rsidRPr="008A7017" w:rsidRDefault="00B460DC" w:rsidP="00BF30CF">
      <w:pPr>
        <w:tabs>
          <w:tab w:val="left" w:pos="540"/>
        </w:tabs>
        <w:autoSpaceDE w:val="0"/>
        <w:autoSpaceDN w:val="0"/>
        <w:adjustRightInd w:val="0"/>
        <w:spacing w:before="120" w:after="0" w:line="240" w:lineRule="auto"/>
        <w:ind w:left="540" w:hanging="540"/>
        <w:jc w:val="both"/>
        <w:rPr>
          <w:rFonts w:ascii="Times New Roman" w:hAnsi="Times New Roman" w:cs="Times New Roman"/>
          <w:sz w:val="24"/>
          <w:szCs w:val="24"/>
          <w:lang w:val="pt-BR" w:eastAsia="en-GB"/>
        </w:rPr>
      </w:pPr>
    </w:p>
    <w:p w14:paraId="568FA203" w14:textId="77777777" w:rsidR="00BF30CF" w:rsidRPr="005107DF" w:rsidRDefault="00BF30CF" w:rsidP="00BF30CF">
      <w:pPr>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A7017">
        <w:rPr>
          <w:rFonts w:ascii="Times New Roman" w:eastAsia="Times New Roman" w:hAnsi="Times New Roman" w:cs="Times New Roman"/>
          <w:sz w:val="24"/>
          <w:szCs w:val="24"/>
          <w:lang w:val="pt-BR" w:eastAsia="en-GB"/>
        </w:rPr>
        <w:t xml:space="preserve"> </w:t>
      </w:r>
      <w:r w:rsidRPr="005107DF">
        <w:rPr>
          <w:rFonts w:ascii="Times New Roman" w:eastAsia="Times New Roman" w:hAnsi="Times New Roman" w:cs="Times New Roman"/>
          <w:sz w:val="24"/>
          <w:szCs w:val="24"/>
          <w:lang w:eastAsia="en-GB"/>
        </w:rPr>
        <w:t xml:space="preserve">5.2 </w:t>
      </w:r>
      <w:r w:rsidRPr="005107DF">
        <w:rPr>
          <w:rFonts w:ascii="Times New Roman" w:eastAsia="Times New Roman" w:hAnsi="Times New Roman" w:cs="Times New Roman"/>
          <w:sz w:val="24"/>
          <w:szCs w:val="24"/>
          <w:lang w:eastAsia="en-GB"/>
        </w:rPr>
        <w:tab/>
        <w:t>Institutional framework</w:t>
      </w:r>
    </w:p>
    <w:p w14:paraId="5F4742CD" w14:textId="77777777" w:rsidR="00BF30CF" w:rsidRPr="002B233E" w:rsidRDefault="00BF30CF" w:rsidP="002B233E">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Cs/>
          <w:sz w:val="24"/>
          <w:szCs w:val="24"/>
          <w:lang w:eastAsia="en-GB"/>
        </w:rPr>
      </w:pPr>
    </w:p>
    <w:p w14:paraId="4BDA9A06" w14:textId="77777777" w:rsidR="004E25F2" w:rsidRDefault="004E25F2"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A Project Steering Committee </w:t>
      </w:r>
      <w:r w:rsidR="000D3C43">
        <w:rPr>
          <w:rFonts w:ascii="Times New Roman" w:eastAsia="Times New Roman" w:hAnsi="Times New Roman" w:cs="Times New Roman"/>
          <w:bCs/>
          <w:iCs/>
          <w:sz w:val="24"/>
          <w:szCs w:val="24"/>
          <w:lang w:eastAsia="en-GB"/>
        </w:rPr>
        <w:t>will be formed as set out in 5.2.4 of the Twinning Manual.</w:t>
      </w:r>
    </w:p>
    <w:p w14:paraId="1C53B312" w14:textId="77777777" w:rsidR="000D3C43" w:rsidRDefault="000D3C43"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The beneficiary of the project is Statistical Office of the Republic of Serbia (SORS), and </w:t>
      </w:r>
      <w:r w:rsidR="007C6124">
        <w:rPr>
          <w:rFonts w:ascii="Times New Roman" w:eastAsia="Times New Roman" w:hAnsi="Times New Roman" w:cs="Times New Roman"/>
          <w:bCs/>
          <w:iCs/>
          <w:sz w:val="24"/>
          <w:szCs w:val="24"/>
          <w:lang w:eastAsia="en-GB"/>
        </w:rPr>
        <w:t>more specifically, the</w:t>
      </w:r>
      <w:r>
        <w:rPr>
          <w:rFonts w:ascii="Times New Roman" w:eastAsia="Times New Roman" w:hAnsi="Times New Roman" w:cs="Times New Roman"/>
          <w:bCs/>
          <w:iCs/>
          <w:sz w:val="24"/>
          <w:szCs w:val="24"/>
          <w:lang w:eastAsia="en-GB"/>
        </w:rPr>
        <w:t xml:space="preserve"> D</w:t>
      </w:r>
      <w:r w:rsidRPr="00B460DC">
        <w:rPr>
          <w:rFonts w:ascii="Times New Roman" w:eastAsia="Times New Roman" w:hAnsi="Times New Roman" w:cs="Times New Roman"/>
          <w:bCs/>
          <w:iCs/>
          <w:sz w:val="24"/>
          <w:szCs w:val="24"/>
          <w:lang w:eastAsia="en-GB"/>
        </w:rPr>
        <w:t xml:space="preserve">epartment for </w:t>
      </w:r>
      <w:r>
        <w:rPr>
          <w:rFonts w:ascii="Times New Roman" w:eastAsia="Times New Roman" w:hAnsi="Times New Roman" w:cs="Times New Roman"/>
          <w:bCs/>
          <w:iCs/>
          <w:sz w:val="24"/>
          <w:szCs w:val="24"/>
          <w:lang w:eastAsia="en-GB"/>
        </w:rPr>
        <w:t>N</w:t>
      </w:r>
      <w:r w:rsidRPr="00B460DC">
        <w:rPr>
          <w:rFonts w:ascii="Times New Roman" w:eastAsia="Times New Roman" w:hAnsi="Times New Roman" w:cs="Times New Roman"/>
          <w:bCs/>
          <w:iCs/>
          <w:sz w:val="24"/>
          <w:szCs w:val="24"/>
          <w:lang w:eastAsia="en-GB"/>
        </w:rPr>
        <w:t xml:space="preserve">ational </w:t>
      </w:r>
      <w:r>
        <w:rPr>
          <w:rFonts w:ascii="Times New Roman" w:eastAsia="Times New Roman" w:hAnsi="Times New Roman" w:cs="Times New Roman"/>
          <w:bCs/>
          <w:iCs/>
          <w:sz w:val="24"/>
          <w:szCs w:val="24"/>
          <w:lang w:eastAsia="en-GB"/>
        </w:rPr>
        <w:t>A</w:t>
      </w:r>
      <w:r w:rsidRPr="00B460DC">
        <w:rPr>
          <w:rFonts w:ascii="Times New Roman" w:eastAsia="Times New Roman" w:hAnsi="Times New Roman" w:cs="Times New Roman"/>
          <w:bCs/>
          <w:iCs/>
          <w:sz w:val="24"/>
          <w:szCs w:val="24"/>
          <w:lang w:eastAsia="en-GB"/>
        </w:rPr>
        <w:t xml:space="preserve">ccounts and </w:t>
      </w:r>
      <w:r>
        <w:rPr>
          <w:rFonts w:ascii="Times New Roman" w:eastAsia="Times New Roman" w:hAnsi="Times New Roman" w:cs="Times New Roman"/>
          <w:bCs/>
          <w:iCs/>
          <w:sz w:val="24"/>
          <w:szCs w:val="24"/>
          <w:lang w:eastAsia="en-GB"/>
        </w:rPr>
        <w:t>P</w:t>
      </w:r>
      <w:r w:rsidRPr="00B460DC">
        <w:rPr>
          <w:rFonts w:ascii="Times New Roman" w:eastAsia="Times New Roman" w:hAnsi="Times New Roman" w:cs="Times New Roman"/>
          <w:bCs/>
          <w:iCs/>
          <w:sz w:val="24"/>
          <w:szCs w:val="24"/>
          <w:lang w:eastAsia="en-GB"/>
        </w:rPr>
        <w:t xml:space="preserve">rices and </w:t>
      </w:r>
      <w:r>
        <w:rPr>
          <w:rFonts w:ascii="Times New Roman" w:eastAsia="Times New Roman" w:hAnsi="Times New Roman" w:cs="Times New Roman"/>
          <w:bCs/>
          <w:iCs/>
          <w:sz w:val="24"/>
          <w:szCs w:val="24"/>
          <w:lang w:eastAsia="en-GB"/>
        </w:rPr>
        <w:t>A</w:t>
      </w:r>
      <w:r w:rsidRPr="00B460DC">
        <w:rPr>
          <w:rFonts w:ascii="Times New Roman" w:eastAsia="Times New Roman" w:hAnsi="Times New Roman" w:cs="Times New Roman"/>
          <w:bCs/>
          <w:iCs/>
          <w:sz w:val="24"/>
          <w:szCs w:val="24"/>
          <w:lang w:eastAsia="en-GB"/>
        </w:rPr>
        <w:t>griculture</w:t>
      </w:r>
      <w:r>
        <w:rPr>
          <w:rFonts w:ascii="Times New Roman" w:eastAsia="Times New Roman" w:hAnsi="Times New Roman" w:cs="Times New Roman"/>
          <w:bCs/>
          <w:iCs/>
          <w:sz w:val="24"/>
          <w:szCs w:val="24"/>
          <w:lang w:eastAsia="en-GB"/>
        </w:rPr>
        <w:t>.</w:t>
      </w:r>
    </w:p>
    <w:p w14:paraId="520979AD" w14:textId="77777777" w:rsidR="00E87185" w:rsidRPr="00E87185" w:rsidRDefault="007C6124"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
          <w:bCs/>
          <w:iCs/>
          <w:sz w:val="24"/>
          <w:szCs w:val="24"/>
          <w:lang w:eastAsia="en-GB"/>
        </w:rPr>
        <w:t xml:space="preserve">SORS </w:t>
      </w:r>
      <w:r w:rsidR="000D3C43" w:rsidRPr="007C6124">
        <w:rPr>
          <w:rFonts w:ascii="Times New Roman" w:eastAsia="Times New Roman" w:hAnsi="Times New Roman" w:cs="Times New Roman"/>
          <w:b/>
          <w:bCs/>
          <w:iCs/>
          <w:sz w:val="24"/>
          <w:szCs w:val="24"/>
          <w:lang w:eastAsia="en-GB"/>
        </w:rPr>
        <w:t>Department for National Accounts and Prices and Agriculture</w:t>
      </w:r>
      <w:r w:rsidR="00E87185" w:rsidRPr="00E87185">
        <w:rPr>
          <w:rFonts w:ascii="Times New Roman" w:eastAsia="Times New Roman" w:hAnsi="Times New Roman" w:cs="Times New Roman"/>
          <w:bCs/>
          <w:iCs/>
          <w:sz w:val="24"/>
          <w:szCs w:val="24"/>
          <w:lang w:eastAsia="en-GB"/>
        </w:rPr>
        <w:t xml:space="preserve"> consists of: Division for Annual and Quarterly National Accounts; Division for Input-output Statistics Sector and Regional Accounts; Division for Price Statistics and Division for Agriculture and Forestry Statistics. This Department performs work on the development of the system of national accounts; price statist</w:t>
      </w:r>
      <w:r>
        <w:rPr>
          <w:rFonts w:ascii="Times New Roman" w:eastAsia="Times New Roman" w:hAnsi="Times New Roman" w:cs="Times New Roman"/>
          <w:bCs/>
          <w:iCs/>
          <w:sz w:val="24"/>
          <w:szCs w:val="24"/>
          <w:lang w:eastAsia="en-GB"/>
        </w:rPr>
        <w:t>ics and agricultural statistics. It also</w:t>
      </w:r>
      <w:r w:rsidR="00E87185" w:rsidRPr="00E87185">
        <w:rPr>
          <w:rFonts w:ascii="Times New Roman" w:eastAsia="Times New Roman" w:hAnsi="Times New Roman" w:cs="Times New Roman"/>
          <w:bCs/>
          <w:iCs/>
          <w:sz w:val="24"/>
          <w:szCs w:val="24"/>
          <w:lang w:eastAsia="en-GB"/>
        </w:rPr>
        <w:t xml:space="preserve"> performs a coordinating role in the system of official statistics in the mentioned areas; participates in the establishment of the financial management and control system in the scope of the Department; participates in the processes related to the professional training of other employees and other tasks within the scope of the Department</w:t>
      </w:r>
      <w:r w:rsidR="009F61F9">
        <w:rPr>
          <w:rFonts w:ascii="Times New Roman" w:eastAsia="Times New Roman" w:hAnsi="Times New Roman" w:cs="Times New Roman"/>
          <w:bCs/>
          <w:iCs/>
          <w:sz w:val="24"/>
          <w:szCs w:val="24"/>
          <w:lang w:eastAsia="en-GB"/>
        </w:rPr>
        <w:t>.</w:t>
      </w:r>
    </w:p>
    <w:p w14:paraId="508DCE45" w14:textId="77777777" w:rsidR="00E87185" w:rsidRPr="00E87185" w:rsidRDefault="007C6124"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sidRPr="007C6124">
        <w:rPr>
          <w:rFonts w:ascii="Times New Roman" w:eastAsia="Times New Roman" w:hAnsi="Times New Roman" w:cs="Times New Roman"/>
          <w:b/>
          <w:bCs/>
          <w:iCs/>
          <w:sz w:val="24"/>
          <w:szCs w:val="24"/>
          <w:lang w:eastAsia="en-GB"/>
        </w:rPr>
        <w:t xml:space="preserve">SORS </w:t>
      </w:r>
      <w:r w:rsidR="00E87185" w:rsidRPr="007C6124">
        <w:rPr>
          <w:rFonts w:ascii="Times New Roman" w:eastAsia="Times New Roman" w:hAnsi="Times New Roman" w:cs="Times New Roman"/>
          <w:b/>
          <w:bCs/>
          <w:iCs/>
          <w:sz w:val="24"/>
          <w:szCs w:val="24"/>
          <w:lang w:eastAsia="en-GB"/>
        </w:rPr>
        <w:t>Project Management Unit is part of Department of International Cooperation</w:t>
      </w:r>
      <w:r w:rsidR="00E87185" w:rsidRPr="00E87185">
        <w:rPr>
          <w:rFonts w:ascii="Times New Roman" w:eastAsia="Times New Roman" w:hAnsi="Times New Roman" w:cs="Times New Roman"/>
          <w:bCs/>
          <w:iCs/>
          <w:sz w:val="24"/>
          <w:szCs w:val="24"/>
          <w:lang w:eastAsia="en-GB"/>
        </w:rPr>
        <w:t xml:space="preserve"> and performs tasks on the preparation, implementation and monitoring of projects supported from EU funds and other funds at the national and regional level; </w:t>
      </w:r>
      <w:bookmarkStart w:id="24" w:name="_Hlk180755047"/>
      <w:r w:rsidR="00E87185" w:rsidRPr="00E87185">
        <w:rPr>
          <w:rFonts w:ascii="Times New Roman" w:eastAsia="Times New Roman" w:hAnsi="Times New Roman" w:cs="Times New Roman"/>
          <w:bCs/>
          <w:iCs/>
          <w:sz w:val="24"/>
          <w:szCs w:val="24"/>
          <w:lang w:eastAsia="en-GB"/>
        </w:rPr>
        <w:t>participates in the processes related to the professional training of other employees and other tasks within the scope of the organization Unit</w:t>
      </w:r>
      <w:bookmarkEnd w:id="24"/>
      <w:r w:rsidR="00E87185" w:rsidRPr="00E87185">
        <w:rPr>
          <w:rFonts w:ascii="Times New Roman" w:eastAsia="Times New Roman" w:hAnsi="Times New Roman" w:cs="Times New Roman"/>
          <w:bCs/>
          <w:iCs/>
          <w:sz w:val="24"/>
          <w:szCs w:val="24"/>
          <w:lang w:eastAsia="en-GB"/>
        </w:rPr>
        <w:t>.</w:t>
      </w:r>
    </w:p>
    <w:p w14:paraId="6B2F0089" w14:textId="77777777" w:rsidR="00E87185" w:rsidRPr="000D3C43" w:rsidRDefault="00E87185" w:rsidP="00E87185">
      <w:pPr>
        <w:tabs>
          <w:tab w:val="left" w:pos="540"/>
        </w:tabs>
        <w:autoSpaceDE w:val="0"/>
        <w:autoSpaceDN w:val="0"/>
        <w:adjustRightInd w:val="0"/>
        <w:spacing w:before="120" w:after="120" w:line="240" w:lineRule="auto"/>
        <w:ind w:left="540" w:hanging="540"/>
        <w:jc w:val="both"/>
        <w:rPr>
          <w:rFonts w:ascii="Times New Roman" w:eastAsia="Times New Roman" w:hAnsi="Times New Roman" w:cs="Times New Roman"/>
          <w:bCs/>
          <w:iCs/>
          <w:sz w:val="24"/>
          <w:szCs w:val="24"/>
          <w:lang w:eastAsia="en-GB"/>
        </w:rPr>
      </w:pPr>
    </w:p>
    <w:p w14:paraId="05346EF3" w14:textId="77777777" w:rsidR="00BF30CF" w:rsidRPr="005107DF" w:rsidRDefault="00BF30CF" w:rsidP="00BF30CF">
      <w:pPr>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w:t>
      </w:r>
      <w:r w:rsidRPr="005107DF">
        <w:rPr>
          <w:rFonts w:ascii="Times New Roman" w:eastAsia="Times New Roman" w:hAnsi="Times New Roman" w:cs="Times New Roman"/>
          <w:sz w:val="24"/>
          <w:szCs w:val="24"/>
          <w:lang w:eastAsia="en-GB"/>
        </w:rPr>
        <w:tab/>
        <w:t>Counterparts in the Beneficiary administration:</w:t>
      </w:r>
    </w:p>
    <w:p w14:paraId="47911866"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5.3.1</w:t>
      </w:r>
      <w:r w:rsidRPr="005107DF">
        <w:rPr>
          <w:rFonts w:ascii="Times New Roman" w:eastAsia="Times New Roman" w:hAnsi="Times New Roman" w:cs="Times New Roman"/>
          <w:sz w:val="24"/>
          <w:szCs w:val="24"/>
          <w:lang w:eastAsia="en-GB"/>
        </w:rPr>
        <w:tab/>
        <w:t>Contact person:</w:t>
      </w:r>
    </w:p>
    <w:p w14:paraId="2461DCC5" w14:textId="77777777" w:rsidR="000D3C43" w:rsidRDefault="00E57EA5" w:rsidP="00652132">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u w:val="single"/>
          <w:lang w:eastAsia="en-GB"/>
        </w:rPr>
        <w:t>Project Manager</w:t>
      </w:r>
      <w:r>
        <w:rPr>
          <w:rFonts w:ascii="Times New Roman" w:eastAsia="Times New Roman" w:hAnsi="Times New Roman" w:cs="Times New Roman"/>
          <w:bCs/>
          <w:iCs/>
          <w:sz w:val="24"/>
          <w:szCs w:val="24"/>
          <w:lang w:eastAsia="en-GB"/>
        </w:rPr>
        <w:t xml:space="preserve">: </w:t>
      </w:r>
    </w:p>
    <w:p w14:paraId="595F31A1" w14:textId="77777777" w:rsidR="00E57EA5" w:rsidRDefault="00E57EA5" w:rsidP="00652132">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sidRPr="00E57EA5">
        <w:rPr>
          <w:rFonts w:ascii="Times New Roman" w:eastAsia="Times New Roman" w:hAnsi="Times New Roman" w:cs="Times New Roman"/>
          <w:bCs/>
          <w:iCs/>
          <w:sz w:val="24"/>
          <w:szCs w:val="24"/>
          <w:lang w:eastAsia="en-GB"/>
        </w:rPr>
        <w:t>Ms.</w:t>
      </w:r>
      <w:r>
        <w:rPr>
          <w:rFonts w:ascii="Times New Roman" w:eastAsia="Times New Roman" w:hAnsi="Times New Roman" w:cs="Times New Roman"/>
          <w:bCs/>
          <w:iCs/>
          <w:sz w:val="24"/>
          <w:szCs w:val="24"/>
          <w:lang w:eastAsia="en-GB"/>
        </w:rPr>
        <w:t xml:space="preserve"> Mira Nikić, Acting Assistant Director, D</w:t>
      </w:r>
      <w:r w:rsidRPr="00E57EA5">
        <w:rPr>
          <w:rFonts w:ascii="Times New Roman" w:eastAsia="Times New Roman" w:hAnsi="Times New Roman" w:cs="Times New Roman"/>
          <w:bCs/>
          <w:iCs/>
          <w:sz w:val="24"/>
          <w:szCs w:val="24"/>
          <w:lang w:eastAsia="en-GB"/>
        </w:rPr>
        <w:t xml:space="preserve">epartment for </w:t>
      </w:r>
      <w:r>
        <w:rPr>
          <w:rFonts w:ascii="Times New Roman" w:eastAsia="Times New Roman" w:hAnsi="Times New Roman" w:cs="Times New Roman"/>
          <w:bCs/>
          <w:iCs/>
          <w:sz w:val="24"/>
          <w:szCs w:val="24"/>
          <w:lang w:eastAsia="en-GB"/>
        </w:rPr>
        <w:t>I</w:t>
      </w:r>
      <w:r w:rsidRPr="00E57EA5">
        <w:rPr>
          <w:rFonts w:ascii="Times New Roman" w:eastAsia="Times New Roman" w:hAnsi="Times New Roman" w:cs="Times New Roman"/>
          <w:bCs/>
          <w:iCs/>
          <w:sz w:val="24"/>
          <w:szCs w:val="24"/>
          <w:lang w:eastAsia="en-GB"/>
        </w:rPr>
        <w:t xml:space="preserve">nternational </w:t>
      </w:r>
      <w:r>
        <w:rPr>
          <w:rFonts w:ascii="Times New Roman" w:eastAsia="Times New Roman" w:hAnsi="Times New Roman" w:cs="Times New Roman"/>
          <w:bCs/>
          <w:iCs/>
          <w:sz w:val="24"/>
          <w:szCs w:val="24"/>
          <w:lang w:eastAsia="en-GB"/>
        </w:rPr>
        <w:t>C</w:t>
      </w:r>
      <w:r w:rsidRPr="00E57EA5">
        <w:rPr>
          <w:rFonts w:ascii="Times New Roman" w:eastAsia="Times New Roman" w:hAnsi="Times New Roman" w:cs="Times New Roman"/>
          <w:bCs/>
          <w:iCs/>
          <w:sz w:val="24"/>
          <w:szCs w:val="24"/>
          <w:lang w:eastAsia="en-GB"/>
        </w:rPr>
        <w:t>ooperation</w:t>
      </w:r>
    </w:p>
    <w:p w14:paraId="33FFD2F1" w14:textId="77777777" w:rsidR="00E57EA5" w:rsidRPr="00B241BF"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B241BF">
        <w:rPr>
          <w:rFonts w:ascii="Times New Roman" w:eastAsia="Times New Roman" w:hAnsi="Times New Roman" w:cs="Times New Roman"/>
          <w:bCs/>
          <w:iCs/>
          <w:sz w:val="24"/>
          <w:szCs w:val="24"/>
          <w:lang w:val="pt-BR" w:eastAsia="en-GB"/>
        </w:rPr>
        <w:t xml:space="preserve">E-mail: </w:t>
      </w:r>
      <w:hyperlink r:id="rId16" w:history="1">
        <w:r w:rsidRPr="00B241BF">
          <w:rPr>
            <w:rStyle w:val="Hyperlink"/>
            <w:rFonts w:ascii="Times New Roman" w:eastAsia="Times New Roman" w:hAnsi="Times New Roman" w:cs="Times New Roman"/>
            <w:bCs/>
            <w:iCs/>
            <w:sz w:val="24"/>
            <w:szCs w:val="24"/>
            <w:lang w:val="pt-BR" w:eastAsia="en-GB"/>
          </w:rPr>
          <w:t>mira.nikic@stat.gov.rs</w:t>
        </w:r>
      </w:hyperlink>
      <w:r w:rsidRPr="00B241BF">
        <w:rPr>
          <w:rFonts w:ascii="Times New Roman" w:eastAsia="Times New Roman" w:hAnsi="Times New Roman" w:cs="Times New Roman"/>
          <w:bCs/>
          <w:iCs/>
          <w:sz w:val="24"/>
          <w:szCs w:val="24"/>
          <w:lang w:val="pt-BR" w:eastAsia="en-GB"/>
        </w:rPr>
        <w:t xml:space="preserve"> </w:t>
      </w:r>
    </w:p>
    <w:p w14:paraId="784C3F24" w14:textId="77777777" w:rsidR="00E57EA5"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Phone</w:t>
      </w:r>
      <w:r w:rsidRPr="00E57EA5">
        <w:rPr>
          <w:rFonts w:ascii="Times New Roman" w:eastAsia="Times New Roman" w:hAnsi="Times New Roman" w:cs="Times New Roman"/>
          <w:bCs/>
          <w:iCs/>
          <w:sz w:val="24"/>
          <w:szCs w:val="24"/>
          <w:lang w:eastAsia="en-GB"/>
        </w:rPr>
        <w:t>: +381 11 2402 643, +381 11 2412 966; +381 11 2412 922, ext. 349</w:t>
      </w:r>
    </w:p>
    <w:p w14:paraId="201F2EE2" w14:textId="77777777" w:rsidR="00E57EA5" w:rsidRPr="00E57EA5"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p>
    <w:p w14:paraId="67564FAB"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5.3.2</w:t>
      </w:r>
      <w:r w:rsidRPr="005107DF">
        <w:rPr>
          <w:rFonts w:ascii="Times New Roman" w:eastAsia="Times New Roman" w:hAnsi="Times New Roman" w:cs="Times New Roman"/>
          <w:sz w:val="24"/>
          <w:szCs w:val="24"/>
          <w:lang w:eastAsia="en-GB"/>
        </w:rPr>
        <w:tab/>
        <w:t>PL counterpart</w:t>
      </w:r>
    </w:p>
    <w:p w14:paraId="753B3C78" w14:textId="77777777" w:rsidR="000D3C43" w:rsidRDefault="000D3C43" w:rsidP="000D3C43">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sidRPr="000D3C43">
        <w:rPr>
          <w:rFonts w:ascii="Times New Roman" w:eastAsia="Times New Roman" w:hAnsi="Times New Roman" w:cs="Times New Roman"/>
          <w:bCs/>
          <w:iCs/>
          <w:sz w:val="24"/>
          <w:szCs w:val="24"/>
          <w:u w:val="single"/>
          <w:lang w:eastAsia="en-GB"/>
        </w:rPr>
        <w:t>Beneficiary Project Leader</w:t>
      </w:r>
      <w:r>
        <w:rPr>
          <w:rFonts w:ascii="Times New Roman" w:eastAsia="Times New Roman" w:hAnsi="Times New Roman" w:cs="Times New Roman"/>
          <w:bCs/>
          <w:iCs/>
          <w:sz w:val="24"/>
          <w:szCs w:val="24"/>
          <w:lang w:eastAsia="en-GB"/>
        </w:rPr>
        <w:t>:</w:t>
      </w:r>
    </w:p>
    <w:p w14:paraId="7C8BB044" w14:textId="77777777" w:rsidR="000D3C43" w:rsidRDefault="00E57EA5"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Mr. </w:t>
      </w:r>
      <w:r w:rsidR="000D3C43" w:rsidRPr="00B460DC">
        <w:rPr>
          <w:rFonts w:ascii="Times New Roman" w:eastAsia="Times New Roman" w:hAnsi="Times New Roman" w:cs="Times New Roman"/>
          <w:bCs/>
          <w:iCs/>
          <w:sz w:val="24"/>
          <w:szCs w:val="24"/>
          <w:lang w:eastAsia="en-GB"/>
        </w:rPr>
        <w:t xml:space="preserve">Dušan Gavrilović, </w:t>
      </w:r>
      <w:r w:rsidR="000D3C43">
        <w:rPr>
          <w:rFonts w:ascii="Times New Roman" w:eastAsia="Times New Roman" w:hAnsi="Times New Roman" w:cs="Times New Roman"/>
          <w:bCs/>
          <w:iCs/>
          <w:sz w:val="24"/>
          <w:szCs w:val="24"/>
          <w:lang w:eastAsia="en-GB"/>
        </w:rPr>
        <w:t xml:space="preserve">Acting </w:t>
      </w:r>
      <w:r w:rsidR="000D3C43" w:rsidRPr="00B460DC">
        <w:rPr>
          <w:rFonts w:ascii="Times New Roman" w:eastAsia="Times New Roman" w:hAnsi="Times New Roman" w:cs="Times New Roman"/>
          <w:bCs/>
          <w:iCs/>
          <w:sz w:val="24"/>
          <w:szCs w:val="24"/>
          <w:lang w:eastAsia="en-GB"/>
        </w:rPr>
        <w:t xml:space="preserve">Assistant Director, </w:t>
      </w:r>
      <w:r w:rsidR="000D3C43">
        <w:rPr>
          <w:rFonts w:ascii="Times New Roman" w:eastAsia="Times New Roman" w:hAnsi="Times New Roman" w:cs="Times New Roman"/>
          <w:bCs/>
          <w:iCs/>
          <w:sz w:val="24"/>
          <w:szCs w:val="24"/>
          <w:lang w:eastAsia="en-GB"/>
        </w:rPr>
        <w:t>D</w:t>
      </w:r>
      <w:r w:rsidR="000D3C43" w:rsidRPr="00B460DC">
        <w:rPr>
          <w:rFonts w:ascii="Times New Roman" w:eastAsia="Times New Roman" w:hAnsi="Times New Roman" w:cs="Times New Roman"/>
          <w:bCs/>
          <w:iCs/>
          <w:sz w:val="24"/>
          <w:szCs w:val="24"/>
          <w:lang w:eastAsia="en-GB"/>
        </w:rPr>
        <w:t xml:space="preserve">epartment for </w:t>
      </w:r>
      <w:r w:rsidR="000D3C43">
        <w:rPr>
          <w:rFonts w:ascii="Times New Roman" w:eastAsia="Times New Roman" w:hAnsi="Times New Roman" w:cs="Times New Roman"/>
          <w:bCs/>
          <w:iCs/>
          <w:sz w:val="24"/>
          <w:szCs w:val="24"/>
          <w:lang w:eastAsia="en-GB"/>
        </w:rPr>
        <w:t>N</w:t>
      </w:r>
      <w:r w:rsidR="000D3C43" w:rsidRPr="00B460DC">
        <w:rPr>
          <w:rFonts w:ascii="Times New Roman" w:eastAsia="Times New Roman" w:hAnsi="Times New Roman" w:cs="Times New Roman"/>
          <w:bCs/>
          <w:iCs/>
          <w:sz w:val="24"/>
          <w:szCs w:val="24"/>
          <w:lang w:eastAsia="en-GB"/>
        </w:rPr>
        <w:t xml:space="preserve">ational </w:t>
      </w:r>
      <w:r w:rsidR="000D3C43">
        <w:rPr>
          <w:rFonts w:ascii="Times New Roman" w:eastAsia="Times New Roman" w:hAnsi="Times New Roman" w:cs="Times New Roman"/>
          <w:bCs/>
          <w:iCs/>
          <w:sz w:val="24"/>
          <w:szCs w:val="24"/>
          <w:lang w:eastAsia="en-GB"/>
        </w:rPr>
        <w:t>A</w:t>
      </w:r>
      <w:r w:rsidR="000D3C43" w:rsidRPr="00B460DC">
        <w:rPr>
          <w:rFonts w:ascii="Times New Roman" w:eastAsia="Times New Roman" w:hAnsi="Times New Roman" w:cs="Times New Roman"/>
          <w:bCs/>
          <w:iCs/>
          <w:sz w:val="24"/>
          <w:szCs w:val="24"/>
          <w:lang w:eastAsia="en-GB"/>
        </w:rPr>
        <w:t xml:space="preserve">ccounts and </w:t>
      </w:r>
      <w:r w:rsidR="000D3C43">
        <w:rPr>
          <w:rFonts w:ascii="Times New Roman" w:eastAsia="Times New Roman" w:hAnsi="Times New Roman" w:cs="Times New Roman"/>
          <w:bCs/>
          <w:iCs/>
          <w:sz w:val="24"/>
          <w:szCs w:val="24"/>
          <w:lang w:eastAsia="en-GB"/>
        </w:rPr>
        <w:t>P</w:t>
      </w:r>
      <w:r w:rsidR="000D3C43" w:rsidRPr="00B460DC">
        <w:rPr>
          <w:rFonts w:ascii="Times New Roman" w:eastAsia="Times New Roman" w:hAnsi="Times New Roman" w:cs="Times New Roman"/>
          <w:bCs/>
          <w:iCs/>
          <w:sz w:val="24"/>
          <w:szCs w:val="24"/>
          <w:lang w:eastAsia="en-GB"/>
        </w:rPr>
        <w:t xml:space="preserve">rices and </w:t>
      </w:r>
      <w:r w:rsidR="000D3C43">
        <w:rPr>
          <w:rFonts w:ascii="Times New Roman" w:eastAsia="Times New Roman" w:hAnsi="Times New Roman" w:cs="Times New Roman"/>
          <w:bCs/>
          <w:iCs/>
          <w:sz w:val="24"/>
          <w:szCs w:val="24"/>
          <w:lang w:eastAsia="en-GB"/>
        </w:rPr>
        <w:t>A</w:t>
      </w:r>
      <w:r w:rsidR="000D3C43" w:rsidRPr="00B460DC">
        <w:rPr>
          <w:rFonts w:ascii="Times New Roman" w:eastAsia="Times New Roman" w:hAnsi="Times New Roman" w:cs="Times New Roman"/>
          <w:bCs/>
          <w:iCs/>
          <w:sz w:val="24"/>
          <w:szCs w:val="24"/>
          <w:lang w:eastAsia="en-GB"/>
        </w:rPr>
        <w:t>griculture</w:t>
      </w:r>
    </w:p>
    <w:p w14:paraId="15F61778" w14:textId="77777777" w:rsidR="000D3C43" w:rsidRPr="00B241BF" w:rsidRDefault="000D3C43"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B241BF">
        <w:rPr>
          <w:rFonts w:ascii="Times New Roman" w:eastAsia="Times New Roman" w:hAnsi="Times New Roman" w:cs="Times New Roman"/>
          <w:bCs/>
          <w:iCs/>
          <w:sz w:val="24"/>
          <w:szCs w:val="24"/>
          <w:lang w:val="pt-BR" w:eastAsia="en-GB"/>
        </w:rPr>
        <w:t xml:space="preserve">E-mail: </w:t>
      </w:r>
      <w:hyperlink r:id="rId17" w:history="1">
        <w:r w:rsidRPr="00B241BF">
          <w:rPr>
            <w:rStyle w:val="Hyperlink"/>
            <w:rFonts w:ascii="Times New Roman" w:eastAsia="Times New Roman" w:hAnsi="Times New Roman" w:cs="Times New Roman"/>
            <w:bCs/>
            <w:iCs/>
            <w:sz w:val="24"/>
            <w:szCs w:val="24"/>
            <w:lang w:val="pt-BR" w:eastAsia="en-GB"/>
          </w:rPr>
          <w:t>dusan.gavrilovic@stat.gov.rs</w:t>
        </w:r>
      </w:hyperlink>
    </w:p>
    <w:p w14:paraId="1CEF0653" w14:textId="77777777" w:rsidR="000D3C43" w:rsidRPr="00652132" w:rsidRDefault="000D3C43"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en-US" w:eastAsia="en-GB"/>
        </w:rPr>
      </w:pPr>
      <w:r>
        <w:rPr>
          <w:rFonts w:ascii="Times New Roman" w:eastAsia="Times New Roman" w:hAnsi="Times New Roman" w:cs="Times New Roman"/>
          <w:iCs/>
          <w:sz w:val="24"/>
          <w:szCs w:val="24"/>
          <w:lang w:val="en-US" w:eastAsia="en-GB"/>
        </w:rPr>
        <w:t>Phone</w:t>
      </w:r>
      <w:r w:rsidRPr="00652132">
        <w:rPr>
          <w:rFonts w:ascii="Times New Roman" w:eastAsia="Times New Roman" w:hAnsi="Times New Roman" w:cs="Times New Roman"/>
          <w:b/>
          <w:bCs/>
          <w:iCs/>
          <w:sz w:val="24"/>
          <w:szCs w:val="24"/>
          <w:lang w:val="en-US" w:eastAsia="en-GB"/>
        </w:rPr>
        <w:t>:</w:t>
      </w:r>
      <w:r w:rsidR="00033780">
        <w:rPr>
          <w:rFonts w:ascii="Times New Roman" w:eastAsia="Times New Roman" w:hAnsi="Times New Roman" w:cs="Times New Roman"/>
          <w:b/>
          <w:bCs/>
          <w:iCs/>
          <w:sz w:val="24"/>
          <w:szCs w:val="24"/>
          <w:lang w:val="en-US" w:eastAsia="en-GB"/>
        </w:rPr>
        <w:t xml:space="preserve"> </w:t>
      </w:r>
      <w:r w:rsidRPr="00652132">
        <w:rPr>
          <w:rFonts w:ascii="Times New Roman" w:eastAsia="Times New Roman" w:hAnsi="Times New Roman" w:cs="Times New Roman"/>
          <w:bCs/>
          <w:iCs/>
          <w:sz w:val="24"/>
          <w:szCs w:val="24"/>
          <w:lang w:val="en-US" w:eastAsia="en-GB"/>
        </w:rPr>
        <w:t>+381 11 2403 154; +381 11 2412 922, ext. 381</w:t>
      </w:r>
    </w:p>
    <w:p w14:paraId="18D26CAE" w14:textId="77777777" w:rsidR="000D3C43" w:rsidRPr="00B460DC" w:rsidRDefault="000D3C43" w:rsidP="00E57EA5">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lastRenderedPageBreak/>
        <w:t>The BC Project Leader will manage a project team at SORS side and will assure that the decision-makers at the national level will be informed properly on the implementation of the project. He will ensure close cooperation and overall steering and coordination of the project and will be responsible for drafting and signing of the reports and other documents, related to the project management and will chair PSC meetings.</w:t>
      </w:r>
    </w:p>
    <w:p w14:paraId="5BA01079" w14:textId="77777777" w:rsidR="000D3C43" w:rsidRPr="005107DF" w:rsidRDefault="000D3C43" w:rsidP="00BF30CF">
      <w:pPr>
        <w:autoSpaceDE w:val="0"/>
        <w:autoSpaceDN w:val="0"/>
        <w:adjustRightInd w:val="0"/>
        <w:spacing w:before="120" w:after="0" w:line="240" w:lineRule="auto"/>
        <w:ind w:left="539"/>
        <w:jc w:val="both"/>
        <w:rPr>
          <w:rFonts w:ascii="Times New Roman" w:eastAsia="Times New Roman" w:hAnsi="Times New Roman" w:cs="Times New Roman"/>
          <w:bCs/>
          <w:i/>
          <w:sz w:val="24"/>
          <w:szCs w:val="24"/>
          <w:lang w:eastAsia="en-GB"/>
        </w:rPr>
      </w:pPr>
    </w:p>
    <w:p w14:paraId="26A4D3D1"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5.3.3</w:t>
      </w:r>
      <w:r w:rsidRPr="005107DF">
        <w:rPr>
          <w:rFonts w:ascii="Times New Roman" w:eastAsia="Times New Roman" w:hAnsi="Times New Roman" w:cs="Times New Roman"/>
          <w:sz w:val="24"/>
          <w:szCs w:val="24"/>
          <w:lang w:eastAsia="en-GB"/>
        </w:rPr>
        <w:tab/>
        <w:t>RTA counterpart</w:t>
      </w:r>
    </w:p>
    <w:p w14:paraId="1C5EB4F2" w14:textId="77777777" w:rsidR="00033780" w:rsidRDefault="00033780" w:rsidP="00033780">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sidRPr="000D3C43">
        <w:rPr>
          <w:rFonts w:ascii="Times New Roman" w:eastAsia="Times New Roman" w:hAnsi="Times New Roman" w:cs="Times New Roman"/>
          <w:bCs/>
          <w:iCs/>
          <w:sz w:val="24"/>
          <w:szCs w:val="24"/>
          <w:u w:val="single"/>
          <w:lang w:eastAsia="en-GB"/>
        </w:rPr>
        <w:t xml:space="preserve">Beneficiary </w:t>
      </w:r>
      <w:r w:rsidRPr="00033780">
        <w:rPr>
          <w:rFonts w:ascii="Times New Roman" w:eastAsia="Times New Roman" w:hAnsi="Times New Roman" w:cs="Times New Roman"/>
          <w:bCs/>
          <w:iCs/>
          <w:sz w:val="24"/>
          <w:szCs w:val="24"/>
          <w:u w:val="single"/>
          <w:lang w:eastAsia="en-GB"/>
        </w:rPr>
        <w:t>Resident Twinning Advisor</w:t>
      </w:r>
      <w:r>
        <w:rPr>
          <w:rFonts w:ascii="Times New Roman" w:eastAsia="Times New Roman" w:hAnsi="Times New Roman" w:cs="Times New Roman"/>
          <w:bCs/>
          <w:iCs/>
          <w:sz w:val="24"/>
          <w:szCs w:val="24"/>
          <w:lang w:eastAsia="en-GB"/>
        </w:rPr>
        <w:t>:</w:t>
      </w:r>
    </w:p>
    <w:p w14:paraId="78506E58" w14:textId="77777777" w:rsidR="00033780" w:rsidRDefault="00033780" w:rsidP="00033780">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Ms. </w:t>
      </w:r>
      <w:r w:rsidRPr="00033780">
        <w:rPr>
          <w:rFonts w:ascii="Times New Roman" w:eastAsia="Times New Roman" w:hAnsi="Times New Roman" w:cs="Times New Roman"/>
          <w:bCs/>
          <w:iCs/>
          <w:sz w:val="24"/>
          <w:szCs w:val="24"/>
          <w:lang w:eastAsia="en-GB"/>
        </w:rPr>
        <w:t>Svetlana Jelić</w:t>
      </w:r>
      <w:r w:rsidRPr="00B460DC">
        <w:rPr>
          <w:rFonts w:ascii="Times New Roman" w:eastAsia="Times New Roman" w:hAnsi="Times New Roman" w:cs="Times New Roman"/>
          <w:bCs/>
          <w:iCs/>
          <w:sz w:val="24"/>
          <w:szCs w:val="24"/>
          <w:lang w:eastAsia="en-GB"/>
        </w:rPr>
        <w:t xml:space="preserve">, </w:t>
      </w:r>
      <w:r w:rsidRPr="00033780">
        <w:rPr>
          <w:rFonts w:ascii="Times New Roman" w:eastAsia="Times New Roman" w:hAnsi="Times New Roman" w:cs="Times New Roman"/>
          <w:bCs/>
          <w:iCs/>
          <w:sz w:val="24"/>
          <w:szCs w:val="24"/>
          <w:lang w:eastAsia="en-GB"/>
        </w:rPr>
        <w:t xml:space="preserve">Head, Annual and Quarterly National Accounts </w:t>
      </w:r>
      <w:r>
        <w:rPr>
          <w:rFonts w:ascii="Times New Roman" w:eastAsia="Times New Roman" w:hAnsi="Times New Roman" w:cs="Times New Roman"/>
          <w:bCs/>
          <w:iCs/>
          <w:sz w:val="24"/>
          <w:szCs w:val="24"/>
          <w:lang w:eastAsia="en-GB"/>
        </w:rPr>
        <w:t>D</w:t>
      </w:r>
      <w:r w:rsidRPr="00033780">
        <w:rPr>
          <w:rFonts w:ascii="Times New Roman" w:eastAsia="Times New Roman" w:hAnsi="Times New Roman" w:cs="Times New Roman"/>
          <w:bCs/>
          <w:iCs/>
          <w:sz w:val="24"/>
          <w:szCs w:val="24"/>
          <w:lang w:eastAsia="en-GB"/>
        </w:rPr>
        <w:t>epartment</w:t>
      </w:r>
    </w:p>
    <w:p w14:paraId="40A61C48" w14:textId="77777777" w:rsidR="00033780" w:rsidRPr="00033780" w:rsidRDefault="00033780" w:rsidP="00033780">
      <w:pPr>
        <w:autoSpaceDE w:val="0"/>
        <w:autoSpaceDN w:val="0"/>
        <w:adjustRightInd w:val="0"/>
        <w:spacing w:before="120" w:after="0" w:line="240" w:lineRule="auto"/>
        <w:ind w:left="450"/>
        <w:jc w:val="both"/>
        <w:rPr>
          <w:lang w:val="pt-BR"/>
        </w:rPr>
      </w:pPr>
      <w:r w:rsidRPr="00B241BF">
        <w:rPr>
          <w:rFonts w:ascii="Times New Roman" w:eastAsia="Times New Roman" w:hAnsi="Times New Roman" w:cs="Times New Roman"/>
          <w:bCs/>
          <w:iCs/>
          <w:sz w:val="24"/>
          <w:szCs w:val="24"/>
          <w:lang w:val="pt-BR" w:eastAsia="en-GB"/>
        </w:rPr>
        <w:t xml:space="preserve">E-mail: </w:t>
      </w:r>
      <w:r w:rsidRPr="00033780">
        <w:rPr>
          <w:rStyle w:val="Hyperlink"/>
          <w:rFonts w:ascii="Times New Roman" w:eastAsia="Times New Roman" w:hAnsi="Times New Roman" w:cs="Times New Roman"/>
          <w:bCs/>
          <w:iCs/>
          <w:sz w:val="24"/>
          <w:szCs w:val="24"/>
          <w:lang w:val="pt-BR" w:eastAsia="en-GB"/>
        </w:rPr>
        <w:t>svetlana.jelic@stat.gov.rs</w:t>
      </w:r>
      <w:r w:rsidRPr="00033780">
        <w:rPr>
          <w:lang w:val="pt-BR"/>
        </w:rPr>
        <w:t xml:space="preserve"> </w:t>
      </w:r>
    </w:p>
    <w:p w14:paraId="3F97C8CD" w14:textId="77777777" w:rsidR="00033780" w:rsidRPr="00652132" w:rsidRDefault="00033780" w:rsidP="00033780">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en-US" w:eastAsia="en-GB"/>
        </w:rPr>
      </w:pPr>
      <w:r>
        <w:rPr>
          <w:rFonts w:ascii="Times New Roman" w:eastAsia="Times New Roman" w:hAnsi="Times New Roman" w:cs="Times New Roman"/>
          <w:iCs/>
          <w:sz w:val="24"/>
          <w:szCs w:val="24"/>
          <w:lang w:val="en-US" w:eastAsia="en-GB"/>
        </w:rPr>
        <w:t>Phone</w:t>
      </w:r>
      <w:r w:rsidRPr="00652132">
        <w:rPr>
          <w:rFonts w:ascii="Times New Roman" w:eastAsia="Times New Roman" w:hAnsi="Times New Roman" w:cs="Times New Roman"/>
          <w:b/>
          <w:bCs/>
          <w:iCs/>
          <w:sz w:val="24"/>
          <w:szCs w:val="24"/>
          <w:lang w:val="en-US" w:eastAsia="en-GB"/>
        </w:rPr>
        <w:t>:</w:t>
      </w:r>
      <w:r>
        <w:rPr>
          <w:rFonts w:ascii="Times New Roman" w:eastAsia="Times New Roman" w:hAnsi="Times New Roman" w:cs="Times New Roman"/>
          <w:b/>
          <w:bCs/>
          <w:iCs/>
          <w:sz w:val="24"/>
          <w:szCs w:val="24"/>
          <w:lang w:val="en-US" w:eastAsia="en-GB"/>
        </w:rPr>
        <w:t xml:space="preserve"> </w:t>
      </w:r>
      <w:r w:rsidRPr="00033780">
        <w:rPr>
          <w:rFonts w:ascii="Times New Roman" w:eastAsia="Times New Roman" w:hAnsi="Times New Roman" w:cs="Times New Roman"/>
          <w:bCs/>
          <w:iCs/>
          <w:sz w:val="24"/>
          <w:szCs w:val="24"/>
          <w:lang w:val="en-US" w:eastAsia="en-GB"/>
        </w:rPr>
        <w:t>+381 2412 983</w:t>
      </w:r>
    </w:p>
    <w:p w14:paraId="3CFF47B9" w14:textId="77777777" w:rsidR="00BF30CF" w:rsidRPr="00033780" w:rsidRDefault="00BF30CF" w:rsidP="00E57EA5">
      <w:pPr>
        <w:autoSpaceDE w:val="0"/>
        <w:autoSpaceDN w:val="0"/>
        <w:adjustRightInd w:val="0"/>
        <w:spacing w:before="120" w:after="0" w:line="240" w:lineRule="auto"/>
        <w:ind w:left="180"/>
        <w:jc w:val="both"/>
        <w:rPr>
          <w:rFonts w:ascii="Times New Roman" w:eastAsia="Times New Roman" w:hAnsi="Times New Roman" w:cs="Times New Roman"/>
          <w:iCs/>
          <w:sz w:val="24"/>
          <w:szCs w:val="24"/>
          <w:lang w:eastAsia="en-GB"/>
        </w:rPr>
      </w:pPr>
    </w:p>
    <w:p w14:paraId="286F6996" w14:textId="77777777" w:rsidR="00BF30CF" w:rsidRPr="005107DF" w:rsidRDefault="00BF30CF" w:rsidP="00BF30CF">
      <w:pPr>
        <w:autoSpaceDE w:val="0"/>
        <w:autoSpaceDN w:val="0"/>
        <w:adjustRightInd w:val="0"/>
        <w:spacing w:before="120" w:after="0" w:line="240" w:lineRule="auto"/>
        <w:ind w:left="539" w:hanging="539"/>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sz w:val="24"/>
          <w:szCs w:val="24"/>
          <w:lang w:eastAsia="en-GB"/>
        </w:rPr>
        <w:t>6</w:t>
      </w:r>
      <w:r w:rsidRPr="005107DF">
        <w:rPr>
          <w:rFonts w:ascii="Times New Roman" w:eastAsia="Times New Roman" w:hAnsi="Times New Roman" w:cs="Times New Roman"/>
          <w:bCs/>
          <w:sz w:val="24"/>
          <w:szCs w:val="24"/>
          <w:lang w:eastAsia="en-GB"/>
        </w:rPr>
        <w:t>.</w:t>
      </w:r>
      <w:r w:rsidRPr="005107DF">
        <w:rPr>
          <w:rFonts w:ascii="Times New Roman" w:eastAsia="Times New Roman" w:hAnsi="Times New Roman" w:cs="Times New Roman"/>
          <w:bCs/>
          <w:sz w:val="24"/>
          <w:szCs w:val="24"/>
          <w:lang w:eastAsia="en-GB"/>
        </w:rPr>
        <w:tab/>
      </w:r>
      <w:r w:rsidRPr="005107DF">
        <w:rPr>
          <w:rFonts w:ascii="Times New Roman" w:eastAsia="Times New Roman" w:hAnsi="Times New Roman" w:cs="Times New Roman"/>
          <w:b/>
          <w:bCs/>
          <w:sz w:val="24"/>
          <w:szCs w:val="24"/>
          <w:lang w:eastAsia="en-GB"/>
        </w:rPr>
        <w:t>Duration of the project</w:t>
      </w:r>
    </w:p>
    <w:p w14:paraId="5532701D" w14:textId="77777777" w:rsidR="00BF30CF" w:rsidRDefault="00BF30CF" w:rsidP="0088381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p>
    <w:p w14:paraId="0B03F376" w14:textId="28763B23" w:rsidR="00883815" w:rsidRPr="00883815" w:rsidRDefault="00883815" w:rsidP="00883815">
      <w:pPr>
        <w:tabs>
          <w:tab w:val="left" w:pos="720"/>
        </w:tabs>
        <w:autoSpaceDE w:val="0"/>
        <w:autoSpaceDN w:val="0"/>
        <w:adjustRightInd w:val="0"/>
        <w:spacing w:before="120" w:after="120" w:line="240" w:lineRule="auto"/>
        <w:jc w:val="both"/>
        <w:rPr>
          <w:rFonts w:ascii="Times New Roman" w:eastAsia="Times New Roman" w:hAnsi="Times New Roman" w:cs="Times New Roman"/>
          <w:bCs/>
          <w:iCs/>
          <w:sz w:val="24"/>
          <w:szCs w:val="24"/>
          <w:lang w:eastAsia="en-GB"/>
        </w:rPr>
      </w:pPr>
      <w:r w:rsidRPr="00883815">
        <w:rPr>
          <w:rFonts w:ascii="Times New Roman" w:eastAsia="Times New Roman" w:hAnsi="Times New Roman" w:cs="Times New Roman"/>
          <w:bCs/>
          <w:iCs/>
          <w:sz w:val="24"/>
          <w:szCs w:val="24"/>
          <w:lang w:eastAsia="en-GB"/>
        </w:rPr>
        <w:t xml:space="preserve">Duration of the execution period is: 36 months </w:t>
      </w:r>
      <w:r w:rsidR="000078F0">
        <w:rPr>
          <w:rFonts w:ascii="Times New Roman" w:eastAsia="Times New Roman" w:hAnsi="Times New Roman" w:cs="Times New Roman"/>
          <w:bCs/>
          <w:iCs/>
          <w:sz w:val="24"/>
          <w:szCs w:val="24"/>
          <w:lang w:eastAsia="en-GB"/>
        </w:rPr>
        <w:t xml:space="preserve">for </w:t>
      </w:r>
      <w:r w:rsidRPr="00883815">
        <w:rPr>
          <w:rFonts w:ascii="Times New Roman" w:eastAsia="Times New Roman" w:hAnsi="Times New Roman" w:cs="Times New Roman"/>
          <w:bCs/>
          <w:iCs/>
          <w:sz w:val="24"/>
          <w:szCs w:val="24"/>
          <w:lang w:eastAsia="en-GB"/>
        </w:rPr>
        <w:t>implementation period + 3 months.</w:t>
      </w:r>
    </w:p>
    <w:p w14:paraId="319FB110" w14:textId="77777777" w:rsidR="00883815" w:rsidRPr="00883815" w:rsidRDefault="00883815" w:rsidP="00883815">
      <w:pPr>
        <w:tabs>
          <w:tab w:val="left" w:pos="720"/>
        </w:tabs>
        <w:autoSpaceDE w:val="0"/>
        <w:autoSpaceDN w:val="0"/>
        <w:adjustRightInd w:val="0"/>
        <w:spacing w:before="120" w:after="120" w:line="240" w:lineRule="auto"/>
        <w:jc w:val="both"/>
        <w:rPr>
          <w:rFonts w:ascii="Times New Roman" w:eastAsia="Times New Roman" w:hAnsi="Times New Roman" w:cs="Times New Roman"/>
          <w:bCs/>
          <w:iCs/>
          <w:sz w:val="24"/>
          <w:szCs w:val="24"/>
          <w:lang w:eastAsia="en-GB"/>
        </w:rPr>
      </w:pPr>
      <w:r w:rsidRPr="00883815">
        <w:rPr>
          <w:rFonts w:ascii="Times New Roman" w:eastAsia="Times New Roman" w:hAnsi="Times New Roman" w:cs="Times New Roman"/>
          <w:bCs/>
          <w:iCs/>
          <w:sz w:val="24"/>
          <w:szCs w:val="24"/>
          <w:lang w:eastAsia="en-GB"/>
        </w:rPr>
        <w:t xml:space="preserve">Provisional schedule of implementation: </w:t>
      </w:r>
    </w:p>
    <w:p w14:paraId="56587952" w14:textId="736F559C"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Launching of t</w:t>
      </w:r>
      <w:r w:rsidR="00C724FB">
        <w:rPr>
          <w:rFonts w:ascii="Times New Roman" w:eastAsia="Times New Roman" w:hAnsi="Times New Roman" w:cs="Times New Roman"/>
          <w:bCs/>
          <w:iCs/>
          <w:lang w:eastAsia="en-GB"/>
        </w:rPr>
        <w:t>he call for proposals (Date): Q4</w:t>
      </w:r>
      <w:r w:rsidRPr="00883815">
        <w:rPr>
          <w:rFonts w:ascii="Times New Roman" w:eastAsia="Times New Roman" w:hAnsi="Times New Roman" w:cs="Times New Roman"/>
          <w:bCs/>
          <w:iCs/>
          <w:lang w:eastAsia="en-GB"/>
        </w:rPr>
        <w:t xml:space="preserve"> 2025; </w:t>
      </w:r>
    </w:p>
    <w:p w14:paraId="1B3315B5" w14:textId="383A688D"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Start of p</w:t>
      </w:r>
      <w:r w:rsidR="00C724FB">
        <w:rPr>
          <w:rFonts w:ascii="Times New Roman" w:eastAsia="Times New Roman" w:hAnsi="Times New Roman" w:cs="Times New Roman"/>
          <w:bCs/>
          <w:iCs/>
          <w:lang w:eastAsia="en-GB"/>
        </w:rPr>
        <w:t>roject implementation (Date): Q1 2026</w:t>
      </w:r>
      <w:r w:rsidRPr="00883815">
        <w:rPr>
          <w:rFonts w:ascii="Times New Roman" w:eastAsia="Times New Roman" w:hAnsi="Times New Roman" w:cs="Times New Roman"/>
          <w:bCs/>
          <w:iCs/>
          <w:lang w:eastAsia="en-GB"/>
        </w:rPr>
        <w:t>;</w:t>
      </w:r>
    </w:p>
    <w:p w14:paraId="11D48F35" w14:textId="1D72B20A"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Pr</w:t>
      </w:r>
      <w:r w:rsidR="00C724FB">
        <w:rPr>
          <w:rFonts w:ascii="Times New Roman" w:eastAsia="Times New Roman" w:hAnsi="Times New Roman" w:cs="Times New Roman"/>
          <w:bCs/>
          <w:iCs/>
          <w:lang w:eastAsia="en-GB"/>
        </w:rPr>
        <w:t>oject completion (Date): e.g. Q1</w:t>
      </w:r>
      <w:r w:rsidRPr="00883815">
        <w:rPr>
          <w:rFonts w:ascii="Times New Roman" w:eastAsia="Times New Roman" w:hAnsi="Times New Roman" w:cs="Times New Roman"/>
          <w:bCs/>
          <w:iCs/>
          <w:lang w:eastAsia="en-GB"/>
        </w:rPr>
        <w:t xml:space="preserve"> </w:t>
      </w:r>
      <w:r w:rsidR="00A318AD" w:rsidRPr="00883815">
        <w:rPr>
          <w:rFonts w:ascii="Times New Roman" w:eastAsia="Times New Roman" w:hAnsi="Times New Roman" w:cs="Times New Roman"/>
          <w:bCs/>
          <w:iCs/>
          <w:lang w:eastAsia="en-GB"/>
        </w:rPr>
        <w:t>202</w:t>
      </w:r>
      <w:r w:rsidR="00C724FB">
        <w:rPr>
          <w:rFonts w:ascii="Times New Roman" w:eastAsia="Times New Roman" w:hAnsi="Times New Roman" w:cs="Times New Roman"/>
          <w:bCs/>
          <w:iCs/>
          <w:lang w:eastAsia="en-GB"/>
        </w:rPr>
        <w:t>9</w:t>
      </w:r>
      <w:r w:rsidRPr="00883815">
        <w:rPr>
          <w:rFonts w:ascii="Times New Roman" w:eastAsia="Times New Roman" w:hAnsi="Times New Roman" w:cs="Times New Roman"/>
          <w:bCs/>
          <w:iCs/>
          <w:lang w:eastAsia="en-GB"/>
        </w:rPr>
        <w:t>.</w:t>
      </w:r>
    </w:p>
    <w:p w14:paraId="22869E8D" w14:textId="77777777" w:rsidR="00883815" w:rsidRPr="00883815" w:rsidRDefault="00883815" w:rsidP="0088381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p>
    <w:p w14:paraId="217D46D7"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7.</w:t>
      </w:r>
      <w:r w:rsidRPr="005107DF">
        <w:rPr>
          <w:rFonts w:ascii="Times New Roman" w:eastAsia="Times New Roman" w:hAnsi="Times New Roman" w:cs="Times New Roman"/>
          <w:b/>
          <w:bCs/>
          <w:sz w:val="24"/>
          <w:szCs w:val="24"/>
          <w:lang w:eastAsia="en-GB"/>
        </w:rPr>
        <w:tab/>
        <w:t>Management and reporting</w:t>
      </w:r>
      <w:r w:rsidRPr="005107DF">
        <w:rPr>
          <w:rStyle w:val="FootnoteReference"/>
          <w:rFonts w:ascii="Times New Roman" w:eastAsia="Times New Roman" w:hAnsi="Times New Roman"/>
          <w:b/>
          <w:bCs/>
          <w:sz w:val="24"/>
          <w:szCs w:val="24"/>
          <w:lang w:eastAsia="en-GB"/>
        </w:rPr>
        <w:footnoteReference w:id="1"/>
      </w:r>
    </w:p>
    <w:p w14:paraId="5E1361BF" w14:textId="77777777" w:rsidR="00BF30CF" w:rsidRPr="005107DF" w:rsidRDefault="00BF30CF" w:rsidP="00BF30CF">
      <w:pPr>
        <w:autoSpaceDE w:val="0"/>
        <w:autoSpaceDN w:val="0"/>
        <w:adjustRightInd w:val="0"/>
        <w:spacing w:after="0" w:line="240" w:lineRule="auto"/>
        <w:rPr>
          <w:rFonts w:ascii="Times New Roman" w:eastAsia="Times New Roman" w:hAnsi="Times New Roman" w:cs="Times New Roman"/>
          <w:b/>
          <w:bCs/>
          <w:sz w:val="24"/>
          <w:szCs w:val="24"/>
          <w:lang w:eastAsia="en-GB"/>
        </w:rPr>
      </w:pPr>
    </w:p>
    <w:p w14:paraId="2899CCB5"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7.1 </w:t>
      </w:r>
      <w:r w:rsidRPr="005107DF">
        <w:rPr>
          <w:rFonts w:ascii="Times New Roman" w:eastAsia="Times New Roman" w:hAnsi="Times New Roman" w:cs="Times New Roman"/>
          <w:b/>
          <w:bCs/>
          <w:sz w:val="24"/>
          <w:szCs w:val="24"/>
          <w:lang w:eastAsia="en-GB"/>
        </w:rPr>
        <w:tab/>
        <w:t>Language</w:t>
      </w:r>
    </w:p>
    <w:p w14:paraId="2F4EF9F2" w14:textId="77777777" w:rsidR="00BF30CF" w:rsidRPr="005107DF" w:rsidRDefault="00BF30CF" w:rsidP="00BF30CF">
      <w:pPr>
        <w:autoSpaceDE w:val="0"/>
        <w:autoSpaceDN w:val="0"/>
        <w:adjustRightInd w:val="0"/>
        <w:spacing w:after="0" w:line="240" w:lineRule="auto"/>
        <w:ind w:left="567"/>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The official language of the project is the one used as contract language under the instrument (English / French). All formal communications regarding the project, including interim and final reports, shall be produced in the language of the contract.</w:t>
      </w:r>
    </w:p>
    <w:p w14:paraId="03D7899E"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7EC7178F"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7.2 </w:t>
      </w:r>
      <w:r w:rsidRPr="005107DF">
        <w:rPr>
          <w:rFonts w:ascii="Times New Roman" w:eastAsia="Times New Roman" w:hAnsi="Times New Roman" w:cs="Times New Roman"/>
          <w:b/>
          <w:bCs/>
          <w:sz w:val="24"/>
          <w:szCs w:val="24"/>
          <w:lang w:eastAsia="en-GB"/>
        </w:rPr>
        <w:tab/>
        <w:t>Project Steering Committee</w:t>
      </w:r>
      <w:bookmarkStart w:id="25" w:name="_GoBack"/>
      <w:bookmarkEnd w:id="25"/>
    </w:p>
    <w:p w14:paraId="36DFCCC0" w14:textId="77777777" w:rsidR="00BF30CF" w:rsidRPr="005107DF" w:rsidRDefault="00BF30CF" w:rsidP="00BF30CF">
      <w:pPr>
        <w:autoSpaceDE w:val="0"/>
        <w:autoSpaceDN w:val="0"/>
        <w:adjustRightInd w:val="0"/>
        <w:spacing w:after="0" w:line="240" w:lineRule="auto"/>
        <w:ind w:left="567"/>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A project steering committee (PSC) shall oversee the implementation of the project. The main duties of the PSC include verification of the progress and achievements via-à-vis the mandatory results/outputs chain (from mandatory results/outputs per component to impact), ensuring good coordination among the actors, finalising the interim reports and discuss the updated work plan. Other details concerning the establishment and functioning of the PSC are described in the Twinning Manual.</w:t>
      </w:r>
    </w:p>
    <w:p w14:paraId="42BEA8B5"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275B021F"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7.3 </w:t>
      </w:r>
      <w:r w:rsidRPr="005107DF">
        <w:rPr>
          <w:rFonts w:ascii="Times New Roman" w:eastAsia="Times New Roman" w:hAnsi="Times New Roman" w:cs="Times New Roman"/>
          <w:b/>
          <w:bCs/>
          <w:sz w:val="24"/>
          <w:szCs w:val="24"/>
          <w:lang w:eastAsia="en-GB"/>
        </w:rPr>
        <w:tab/>
        <w:t>Reporting</w:t>
      </w:r>
    </w:p>
    <w:p w14:paraId="696D14FC" w14:textId="77777777" w:rsidR="00CC24B1" w:rsidRDefault="00CC24B1" w:rsidP="00BF30CF">
      <w:pPr>
        <w:spacing w:after="0" w:line="240" w:lineRule="auto"/>
        <w:ind w:left="567"/>
        <w:jc w:val="both"/>
        <w:rPr>
          <w:rFonts w:ascii="Times New Roman" w:eastAsia="Times New Roman" w:hAnsi="Times New Roman" w:cs="Times New Roman"/>
          <w:bCs/>
          <w:sz w:val="24"/>
          <w:szCs w:val="24"/>
          <w:lang w:eastAsia="en-GB"/>
        </w:rPr>
      </w:pPr>
    </w:p>
    <w:p w14:paraId="18CAEA74" w14:textId="77777777" w:rsidR="00BF30CF" w:rsidRPr="005107DF" w:rsidRDefault="00BF30CF" w:rsidP="00BF30CF">
      <w:pPr>
        <w:spacing w:after="0" w:line="240" w:lineRule="auto"/>
        <w:ind w:left="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Cs/>
          <w:sz w:val="24"/>
          <w:szCs w:val="24"/>
          <w:lang w:eastAsia="en-GB"/>
        </w:rPr>
        <w:t xml:space="preserve">All reports shall have a narrative section and a financial section. They shall include as a minimum the information detailed in section 5.5.2 (interim reports) and 5.5.3 (final report) of the Twinning Manual. Reports need to go beyond activities and inputs. Two types of reports are foreseen in the framework of Twining: interim quarterly reports and final report. An interim quarterly report shall be presented for discussion at each meeting of the PSC. The narrative part shall primarily take stock of the progress and achievements </w:t>
      </w:r>
      <w:r w:rsidRPr="005107DF">
        <w:rPr>
          <w:rFonts w:ascii="Times New Roman" w:eastAsia="Times New Roman" w:hAnsi="Times New Roman" w:cs="Times New Roman"/>
          <w:bCs/>
          <w:sz w:val="24"/>
          <w:szCs w:val="24"/>
          <w:lang w:eastAsia="en-GB"/>
        </w:rPr>
        <w:lastRenderedPageBreak/>
        <w:t xml:space="preserve">via-à-vis the mandatory results </w:t>
      </w:r>
      <w:r w:rsidRPr="005107DF">
        <w:rPr>
          <w:rFonts w:ascii="Times New Roman" w:eastAsia="Times New Roman" w:hAnsi="Times New Roman" w:cs="Times New Roman"/>
          <w:color w:val="000000"/>
          <w:sz w:val="24"/>
          <w:szCs w:val="20"/>
          <w:lang w:eastAsia="zh-CN"/>
        </w:rPr>
        <w:t xml:space="preserve">and </w:t>
      </w:r>
      <w:r w:rsidRPr="005107DF">
        <w:rPr>
          <w:rFonts w:ascii="Times New Roman" w:eastAsia="Times New Roman" w:hAnsi="Times New Roman" w:cs="Times New Roman"/>
          <w:color w:val="000000"/>
          <w:sz w:val="24"/>
          <w:szCs w:val="24"/>
          <w:lang w:eastAsia="zh-CN"/>
        </w:rPr>
        <w:t>provide precise</w:t>
      </w:r>
      <w:r w:rsidRPr="005107DF">
        <w:rPr>
          <w:rFonts w:ascii="Times New Roman" w:eastAsia="Times New Roman" w:hAnsi="Times New Roman" w:cs="Times New Roman"/>
          <w:color w:val="000000"/>
          <w:sz w:val="24"/>
          <w:szCs w:val="20"/>
          <w:lang w:eastAsia="zh-CN"/>
        </w:rPr>
        <w:t xml:space="preserve"> recommendations and corrective measures to be decided by in order to ensure the further </w:t>
      </w:r>
      <w:r w:rsidRPr="005107DF">
        <w:rPr>
          <w:rFonts w:ascii="Times New Roman" w:eastAsia="Times New Roman" w:hAnsi="Times New Roman" w:cs="Times New Roman"/>
          <w:color w:val="000000"/>
          <w:sz w:val="24"/>
          <w:szCs w:val="24"/>
          <w:lang w:eastAsia="zh-CN"/>
        </w:rPr>
        <w:t>progress</w:t>
      </w:r>
      <w:r w:rsidRPr="005107DF">
        <w:rPr>
          <w:rFonts w:ascii="Times New Roman" w:eastAsia="Times New Roman" w:hAnsi="Times New Roman" w:cs="Times New Roman"/>
          <w:bCs/>
          <w:sz w:val="24"/>
          <w:szCs w:val="24"/>
          <w:lang w:eastAsia="en-GB"/>
        </w:rPr>
        <w:t xml:space="preserve">. </w:t>
      </w:r>
    </w:p>
    <w:p w14:paraId="3B9134FD"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8.</w:t>
      </w:r>
      <w:r w:rsidRPr="005107DF">
        <w:rPr>
          <w:rFonts w:ascii="Times New Roman" w:eastAsia="Times New Roman" w:hAnsi="Times New Roman" w:cs="Times New Roman"/>
          <w:b/>
          <w:bCs/>
          <w:sz w:val="24"/>
          <w:szCs w:val="24"/>
          <w:lang w:eastAsia="en-GB"/>
        </w:rPr>
        <w:tab/>
        <w:t xml:space="preserve">Sustainability </w:t>
      </w:r>
    </w:p>
    <w:p w14:paraId="4CAAA760" w14:textId="77777777" w:rsidR="00CC24B1" w:rsidRDefault="00CC24B1" w:rsidP="00E83DDF">
      <w:pPr>
        <w:spacing w:after="0" w:line="240" w:lineRule="auto"/>
        <w:ind w:left="567"/>
        <w:jc w:val="both"/>
        <w:rPr>
          <w:rFonts w:ascii="Times New Roman" w:eastAsia="Times New Roman" w:hAnsi="Times New Roman" w:cs="Times New Roman"/>
          <w:bCs/>
          <w:sz w:val="24"/>
          <w:szCs w:val="24"/>
          <w:lang w:eastAsia="en-GB"/>
        </w:rPr>
      </w:pPr>
    </w:p>
    <w:p w14:paraId="49E3E311" w14:textId="77777777" w:rsidR="00A4261C" w:rsidRPr="00E83DDF" w:rsidRDefault="00A4261C" w:rsidP="00E83DDF">
      <w:pPr>
        <w:spacing w:after="0" w:line="240" w:lineRule="auto"/>
        <w:ind w:left="567"/>
        <w:jc w:val="both"/>
        <w:rPr>
          <w:rFonts w:ascii="Times New Roman" w:eastAsia="Times New Roman" w:hAnsi="Times New Roman" w:cs="Times New Roman"/>
          <w:bCs/>
          <w:sz w:val="24"/>
          <w:szCs w:val="24"/>
          <w:lang w:eastAsia="en-GB"/>
        </w:rPr>
      </w:pPr>
      <w:r w:rsidRPr="00E83DDF">
        <w:rPr>
          <w:rFonts w:ascii="Times New Roman" w:eastAsia="Times New Roman" w:hAnsi="Times New Roman" w:cs="Times New Roman"/>
          <w:bCs/>
          <w:sz w:val="24"/>
          <w:szCs w:val="24"/>
          <w:lang w:eastAsia="en-GB"/>
        </w:rPr>
        <w:t>Achieving full compliance with Eurostat’s Transmission Program is a sustainable and strategic decision for Serbia, ensuring long-term benefits for economic governance, policymaking, and EU accession. This project will result in strengthening the expertise of SORS to implement capital stock survey and land estimation</w:t>
      </w:r>
      <w:r w:rsidR="009F2F21" w:rsidRPr="00E83DDF">
        <w:rPr>
          <w:rFonts w:ascii="Times New Roman" w:eastAsia="Times New Roman" w:hAnsi="Times New Roman" w:cs="Times New Roman"/>
          <w:bCs/>
          <w:sz w:val="24"/>
          <w:szCs w:val="24"/>
          <w:lang w:eastAsia="en-GB"/>
        </w:rPr>
        <w:t>,</w:t>
      </w:r>
      <w:r w:rsidRPr="00E83DDF">
        <w:rPr>
          <w:rFonts w:ascii="Times New Roman" w:eastAsia="Times New Roman" w:hAnsi="Times New Roman" w:cs="Times New Roman"/>
          <w:bCs/>
          <w:sz w:val="24"/>
          <w:szCs w:val="24"/>
          <w:lang w:eastAsia="en-GB"/>
        </w:rPr>
        <w:t xml:space="preserve"> and further development of national statistical capacity in compiling national accounts, therefore Serbia will reduce its reliance on EU-funded technical assistance in the future. Once full compliance with Eurostat´s Transmission Program is achieved</w:t>
      </w:r>
      <w:r w:rsidR="009F2F21" w:rsidRPr="00E83DDF">
        <w:rPr>
          <w:rFonts w:ascii="Times New Roman" w:eastAsia="Times New Roman" w:hAnsi="Times New Roman" w:cs="Times New Roman"/>
          <w:bCs/>
          <w:sz w:val="24"/>
          <w:szCs w:val="24"/>
          <w:lang w:eastAsia="en-GB"/>
        </w:rPr>
        <w:t xml:space="preserve"> through development of methodology on capital stock survey and land estimation and respective capacity building of SORS on survey implementation</w:t>
      </w:r>
      <w:r w:rsidRPr="00E83DDF">
        <w:rPr>
          <w:rFonts w:ascii="Times New Roman" w:eastAsia="Times New Roman" w:hAnsi="Times New Roman" w:cs="Times New Roman"/>
          <w:bCs/>
          <w:sz w:val="24"/>
          <w:szCs w:val="24"/>
          <w:lang w:eastAsia="en-GB"/>
        </w:rPr>
        <w:t>, the SORS can maintain production of high-quality macroeconomic statistics</w:t>
      </w:r>
      <w:r w:rsidR="009F2F21" w:rsidRPr="00E83DDF">
        <w:rPr>
          <w:rFonts w:ascii="Times New Roman" w:eastAsia="Times New Roman" w:hAnsi="Times New Roman" w:cs="Times New Roman"/>
          <w:bCs/>
          <w:sz w:val="24"/>
          <w:szCs w:val="24"/>
          <w:lang w:eastAsia="en-GB"/>
        </w:rPr>
        <w:t xml:space="preserve"> </w:t>
      </w:r>
      <w:r w:rsidRPr="00E83DDF">
        <w:rPr>
          <w:rFonts w:ascii="Times New Roman" w:eastAsia="Times New Roman" w:hAnsi="Times New Roman" w:cs="Times New Roman"/>
          <w:bCs/>
          <w:sz w:val="24"/>
          <w:szCs w:val="24"/>
          <w:lang w:eastAsia="en-GB"/>
        </w:rPr>
        <w:t>in the long run</w:t>
      </w:r>
      <w:r w:rsidR="009F2F21" w:rsidRPr="00E83DDF">
        <w:rPr>
          <w:rFonts w:ascii="Times New Roman" w:eastAsia="Times New Roman" w:hAnsi="Times New Roman" w:cs="Times New Roman"/>
          <w:bCs/>
          <w:sz w:val="24"/>
          <w:szCs w:val="24"/>
          <w:lang w:eastAsia="en-GB"/>
        </w:rPr>
        <w:t xml:space="preserve"> as the regular activity</w:t>
      </w:r>
      <w:r w:rsidRPr="00E83DDF">
        <w:rPr>
          <w:rFonts w:ascii="Times New Roman" w:eastAsia="Times New Roman" w:hAnsi="Times New Roman" w:cs="Times New Roman"/>
          <w:bCs/>
          <w:sz w:val="24"/>
          <w:szCs w:val="24"/>
          <w:lang w:eastAsia="en-GB"/>
        </w:rPr>
        <w:t xml:space="preserve"> </w:t>
      </w:r>
      <w:r w:rsidR="009F2F21" w:rsidRPr="00E83DDF">
        <w:rPr>
          <w:rFonts w:ascii="Times New Roman" w:eastAsia="Times New Roman" w:hAnsi="Times New Roman" w:cs="Times New Roman"/>
          <w:bCs/>
          <w:sz w:val="24"/>
          <w:szCs w:val="24"/>
          <w:lang w:eastAsia="en-GB"/>
        </w:rPr>
        <w:t xml:space="preserve">at the low level of </w:t>
      </w:r>
      <w:r w:rsidRPr="00E83DDF">
        <w:rPr>
          <w:rFonts w:ascii="Times New Roman" w:eastAsia="Times New Roman" w:hAnsi="Times New Roman" w:cs="Times New Roman"/>
          <w:bCs/>
          <w:sz w:val="24"/>
          <w:szCs w:val="24"/>
          <w:lang w:eastAsia="en-GB"/>
        </w:rPr>
        <w:t>operational costs</w:t>
      </w:r>
      <w:r w:rsidR="009F2F21" w:rsidRPr="00E83DDF">
        <w:rPr>
          <w:rFonts w:ascii="Times New Roman" w:eastAsia="Times New Roman" w:hAnsi="Times New Roman" w:cs="Times New Roman"/>
          <w:bCs/>
          <w:sz w:val="24"/>
          <w:szCs w:val="24"/>
          <w:lang w:eastAsia="en-GB"/>
        </w:rPr>
        <w:t xml:space="preserve"> that can be comfortably funded by the SORS own budget</w:t>
      </w:r>
      <w:r w:rsidRPr="00E83DDF">
        <w:rPr>
          <w:rFonts w:ascii="Times New Roman" w:eastAsia="Times New Roman" w:hAnsi="Times New Roman" w:cs="Times New Roman"/>
          <w:bCs/>
          <w:sz w:val="24"/>
          <w:szCs w:val="24"/>
          <w:lang w:eastAsia="en-GB"/>
        </w:rPr>
        <w:t>.</w:t>
      </w:r>
    </w:p>
    <w:p w14:paraId="468AF12C" w14:textId="77777777" w:rsidR="00BF30CF" w:rsidRPr="00E83DDF" w:rsidRDefault="00BF30CF" w:rsidP="00E83DDF">
      <w:pPr>
        <w:spacing w:after="120" w:line="240" w:lineRule="auto"/>
        <w:jc w:val="both"/>
        <w:rPr>
          <w:rFonts w:ascii="Times New Roman" w:eastAsia="Times New Roman" w:hAnsi="Times New Roman" w:cs="Times New Roman"/>
          <w:iCs/>
          <w:color w:val="000000"/>
          <w:sz w:val="24"/>
          <w:szCs w:val="24"/>
          <w:lang w:eastAsia="en-GB"/>
        </w:rPr>
      </w:pPr>
    </w:p>
    <w:p w14:paraId="5B52F15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r w:rsidRPr="005107DF">
        <w:rPr>
          <w:rFonts w:ascii="Times New Roman" w:eastAsia="Times New Roman" w:hAnsi="Times New Roman" w:cs="Times New Roman"/>
          <w:b/>
          <w:bCs/>
          <w:sz w:val="24"/>
          <w:szCs w:val="24"/>
          <w:lang w:eastAsia="en-GB"/>
        </w:rPr>
        <w:t>9.</w:t>
      </w:r>
      <w:r w:rsidRPr="005107DF">
        <w:rPr>
          <w:rFonts w:ascii="Times New Roman" w:eastAsia="Times New Roman" w:hAnsi="Times New Roman" w:cs="Times New Roman"/>
          <w:b/>
          <w:bCs/>
          <w:sz w:val="24"/>
          <w:szCs w:val="24"/>
          <w:lang w:eastAsia="en-GB"/>
        </w:rPr>
        <w:tab/>
        <w:t xml:space="preserve">Crosscutting issues </w:t>
      </w:r>
      <w:r w:rsidRPr="005107DF">
        <w:rPr>
          <w:rFonts w:ascii="Times New Roman" w:eastAsia="Times New Roman" w:hAnsi="Times New Roman" w:cs="Times New Roman"/>
          <w:bCs/>
          <w:i/>
          <w:sz w:val="24"/>
          <w:szCs w:val="24"/>
          <w:lang w:eastAsia="en-GB"/>
        </w:rPr>
        <w:t>(equal opportunity, environment, climate etc…)</w:t>
      </w:r>
    </w:p>
    <w:p w14:paraId="18014D9B" w14:textId="77777777" w:rsidR="00CC24B1" w:rsidRDefault="00CC24B1" w:rsidP="00574488">
      <w:pPr>
        <w:spacing w:after="0" w:line="240" w:lineRule="auto"/>
        <w:ind w:left="567"/>
        <w:jc w:val="both"/>
        <w:rPr>
          <w:rFonts w:ascii="Times New Roman" w:eastAsia="Times New Roman" w:hAnsi="Times New Roman" w:cs="Times New Roman"/>
          <w:bCs/>
          <w:sz w:val="24"/>
          <w:szCs w:val="24"/>
          <w:lang w:eastAsia="en-GB"/>
        </w:rPr>
      </w:pPr>
    </w:p>
    <w:p w14:paraId="050AF33A" w14:textId="77777777" w:rsidR="00883815" w:rsidRPr="00883815" w:rsidRDefault="00883815" w:rsidP="00574488">
      <w:pPr>
        <w:spacing w:after="0" w:line="240" w:lineRule="auto"/>
        <w:ind w:left="567"/>
        <w:jc w:val="both"/>
        <w:rPr>
          <w:rFonts w:ascii="Times New Roman" w:eastAsia="Times New Roman" w:hAnsi="Times New Roman" w:cs="Times New Roman"/>
          <w:bCs/>
          <w:sz w:val="24"/>
          <w:szCs w:val="24"/>
          <w:lang w:eastAsia="en-GB"/>
        </w:rPr>
      </w:pPr>
      <w:r w:rsidRPr="00883815">
        <w:rPr>
          <w:rFonts w:ascii="Times New Roman" w:eastAsia="Times New Roman" w:hAnsi="Times New Roman" w:cs="Times New Roman"/>
          <w:bCs/>
          <w:sz w:val="24"/>
          <w:szCs w:val="24"/>
          <w:lang w:eastAsia="en-GB"/>
        </w:rPr>
        <w:t>The basic principle of equal opportunities will be adhered to as reflected in Serbian legislation. Gender equity principles will be respected in the implementation of all Project activities. Based on the fundamental principles of promoting equality and combating discrimination, participation in the operations will be guaranteed on the basis of equal access regardless of sex, racial or ethnic origin, religion or belief, disability, age or sexual orientation. All contractors shall be requested to provide monitoring data recording the participation of men and women in terms of expert inputs (in days), as a proof of equal participation of man and women during the implementation phase.</w:t>
      </w:r>
    </w:p>
    <w:p w14:paraId="1021A93A" w14:textId="77777777" w:rsidR="00883815" w:rsidRPr="00883815" w:rsidRDefault="00883815" w:rsidP="00883815">
      <w:pPr>
        <w:spacing w:after="0" w:line="240" w:lineRule="auto"/>
        <w:ind w:left="567"/>
        <w:jc w:val="both"/>
        <w:rPr>
          <w:rFonts w:ascii="Times New Roman" w:eastAsia="Times New Roman" w:hAnsi="Times New Roman" w:cs="Times New Roman"/>
          <w:bCs/>
          <w:sz w:val="24"/>
          <w:szCs w:val="24"/>
          <w:lang w:eastAsia="en-GB"/>
        </w:rPr>
      </w:pPr>
    </w:p>
    <w:p w14:paraId="7665CF8A" w14:textId="77777777" w:rsidR="00883815" w:rsidRDefault="00883815" w:rsidP="00883815">
      <w:pPr>
        <w:spacing w:after="0" w:line="240" w:lineRule="auto"/>
        <w:ind w:left="567"/>
        <w:jc w:val="both"/>
        <w:rPr>
          <w:rFonts w:ascii="Times New Roman" w:eastAsia="Times New Roman" w:hAnsi="Times New Roman" w:cs="Times New Roman"/>
          <w:bCs/>
          <w:sz w:val="24"/>
          <w:szCs w:val="24"/>
          <w:lang w:eastAsia="en-GB"/>
        </w:rPr>
      </w:pPr>
      <w:r w:rsidRPr="00883815">
        <w:rPr>
          <w:rFonts w:ascii="Times New Roman" w:eastAsia="Times New Roman" w:hAnsi="Times New Roman" w:cs="Times New Roman"/>
          <w:bCs/>
          <w:sz w:val="24"/>
          <w:szCs w:val="24"/>
          <w:lang w:eastAsia="en-GB"/>
        </w:rPr>
        <w:t>As for engagement with civil society and non-government stakeholders, due to the scope of domain, the project will enable an active involvement of business actors across economic sectors and other relevant non-government actors. The experts' support in advisory and trainings may provide for more synergies between policies and active engagement of the above groups in their implementation. Environmental/climate change issues and minorities/vulnerable groups issues are not applicable to this project.</w:t>
      </w:r>
    </w:p>
    <w:p w14:paraId="3AD7C730" w14:textId="77777777" w:rsidR="00CC24B1" w:rsidRDefault="00CC24B1" w:rsidP="00883815">
      <w:pPr>
        <w:spacing w:after="0" w:line="240" w:lineRule="auto"/>
        <w:ind w:left="567"/>
        <w:jc w:val="both"/>
        <w:rPr>
          <w:rFonts w:ascii="Times New Roman" w:eastAsia="Times New Roman" w:hAnsi="Times New Roman" w:cs="Times New Roman"/>
          <w:bCs/>
          <w:sz w:val="24"/>
          <w:szCs w:val="24"/>
          <w:lang w:eastAsia="en-GB"/>
        </w:rPr>
      </w:pPr>
    </w:p>
    <w:p w14:paraId="03013F34" w14:textId="77777777" w:rsidR="00BF30CF" w:rsidRPr="005107DF" w:rsidRDefault="00BF30CF" w:rsidP="00883815">
      <w:pPr>
        <w:autoSpaceDE w:val="0"/>
        <w:autoSpaceDN w:val="0"/>
        <w:adjustRightInd w:val="0"/>
        <w:spacing w:before="120"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10.</w:t>
      </w:r>
      <w:r w:rsidRPr="005107DF">
        <w:rPr>
          <w:rFonts w:ascii="Times New Roman" w:eastAsia="Times New Roman" w:hAnsi="Times New Roman" w:cs="Times New Roman"/>
          <w:b/>
          <w:bCs/>
          <w:sz w:val="24"/>
          <w:szCs w:val="24"/>
          <w:lang w:eastAsia="en-GB"/>
        </w:rPr>
        <w:tab/>
        <w:t>Conditionality and sequencing</w:t>
      </w:r>
    </w:p>
    <w:p w14:paraId="61E25B4C" w14:textId="77777777" w:rsidR="00CC24B1" w:rsidRDefault="00CC24B1" w:rsidP="00FF0543">
      <w:pPr>
        <w:spacing w:after="0" w:line="240" w:lineRule="auto"/>
        <w:ind w:left="567"/>
        <w:jc w:val="both"/>
        <w:rPr>
          <w:rFonts w:ascii="Times New Roman" w:eastAsia="Times New Roman" w:hAnsi="Times New Roman" w:cs="Times New Roman"/>
          <w:bCs/>
          <w:sz w:val="24"/>
          <w:szCs w:val="24"/>
          <w:lang w:eastAsia="en-GB"/>
        </w:rPr>
      </w:pPr>
    </w:p>
    <w:p w14:paraId="43D54F4C" w14:textId="77777777" w:rsidR="00BF30CF" w:rsidRDefault="00CC24B1" w:rsidP="00FF0543">
      <w:pPr>
        <w:spacing w:after="0" w:line="240" w:lineRule="auto"/>
        <w:ind w:left="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This t</w:t>
      </w:r>
      <w:r w:rsidR="00FF0543">
        <w:rPr>
          <w:rFonts w:ascii="Times New Roman" w:eastAsia="Times New Roman" w:hAnsi="Times New Roman" w:cs="Times New Roman"/>
          <w:bCs/>
          <w:sz w:val="24"/>
          <w:szCs w:val="24"/>
          <w:lang w:eastAsia="en-GB"/>
        </w:rPr>
        <w:t xml:space="preserve">winning </w:t>
      </w:r>
      <w:r>
        <w:rPr>
          <w:rFonts w:ascii="Times New Roman" w:eastAsia="Times New Roman" w:hAnsi="Times New Roman" w:cs="Times New Roman"/>
          <w:bCs/>
          <w:sz w:val="24"/>
          <w:szCs w:val="24"/>
          <w:lang w:eastAsia="en-GB"/>
        </w:rPr>
        <w:t xml:space="preserve">project </w:t>
      </w:r>
      <w:r w:rsidR="00FF0543">
        <w:rPr>
          <w:rFonts w:ascii="Times New Roman" w:eastAsia="Times New Roman" w:hAnsi="Times New Roman" w:cs="Times New Roman"/>
          <w:bCs/>
          <w:sz w:val="24"/>
          <w:szCs w:val="24"/>
          <w:lang w:eastAsia="en-GB"/>
        </w:rPr>
        <w:t>require</w:t>
      </w:r>
      <w:r>
        <w:rPr>
          <w:rFonts w:ascii="Times New Roman" w:eastAsia="Times New Roman" w:hAnsi="Times New Roman" w:cs="Times New Roman"/>
          <w:bCs/>
          <w:sz w:val="24"/>
          <w:szCs w:val="24"/>
          <w:lang w:eastAsia="en-GB"/>
        </w:rPr>
        <w:t>s</w:t>
      </w:r>
      <w:r w:rsidR="00FF0543">
        <w:rPr>
          <w:rFonts w:ascii="Times New Roman" w:eastAsia="Times New Roman" w:hAnsi="Times New Roman" w:cs="Times New Roman"/>
          <w:bCs/>
          <w:sz w:val="24"/>
          <w:szCs w:val="24"/>
          <w:lang w:eastAsia="en-GB"/>
        </w:rPr>
        <w:t xml:space="preserve"> the full commitment and participation of the senior management and other relevant SORS staff. In addition to providing the twinning partner with adequate resources to operate effectively, the senior management must be fully involved in the development and implementation of the project results.  </w:t>
      </w:r>
    </w:p>
    <w:p w14:paraId="694FFB89" w14:textId="77777777" w:rsidR="003013AE" w:rsidRDefault="003013AE" w:rsidP="00FF0543">
      <w:pPr>
        <w:spacing w:after="0" w:line="240" w:lineRule="auto"/>
        <w:ind w:left="567"/>
        <w:jc w:val="both"/>
        <w:rPr>
          <w:rFonts w:ascii="Times New Roman" w:eastAsia="Times New Roman" w:hAnsi="Times New Roman" w:cs="Times New Roman"/>
          <w:bCs/>
          <w:sz w:val="24"/>
          <w:szCs w:val="24"/>
          <w:lang w:eastAsia="en-GB"/>
        </w:rPr>
      </w:pPr>
    </w:p>
    <w:p w14:paraId="3C71AA4F" w14:textId="784562B2" w:rsidR="00574488" w:rsidRDefault="003013AE" w:rsidP="00574488">
      <w:pPr>
        <w:spacing w:after="0" w:line="240" w:lineRule="auto"/>
        <w:ind w:left="567"/>
        <w:jc w:val="both"/>
        <w:rPr>
          <w:rFonts w:ascii="Times New Roman" w:eastAsia="Times New Roman" w:hAnsi="Times New Roman" w:cs="Times New Roman"/>
          <w:bCs/>
          <w:sz w:val="24"/>
          <w:szCs w:val="24"/>
          <w:lang w:eastAsia="en-GB"/>
        </w:rPr>
      </w:pPr>
      <w:r w:rsidRPr="003013AE">
        <w:rPr>
          <w:rFonts w:ascii="Times New Roman" w:eastAsia="Times New Roman" w:hAnsi="Times New Roman" w:cs="Times New Roman"/>
          <w:bCs/>
          <w:sz w:val="24"/>
          <w:szCs w:val="24"/>
          <w:lang w:eastAsia="en-GB"/>
        </w:rPr>
        <w:t xml:space="preserve">There are neither special factors nor external conditions pre-required to the launching of the project. </w:t>
      </w:r>
      <w:r>
        <w:rPr>
          <w:rFonts w:ascii="Times New Roman" w:eastAsia="Times New Roman" w:hAnsi="Times New Roman" w:cs="Times New Roman"/>
          <w:bCs/>
          <w:sz w:val="24"/>
          <w:szCs w:val="24"/>
          <w:lang w:eastAsia="en-GB"/>
        </w:rPr>
        <w:t>On the other hand, the project result #4 “</w:t>
      </w:r>
      <w:r w:rsidRPr="003013AE">
        <w:rPr>
          <w:rFonts w:ascii="Times New Roman" w:eastAsia="Times New Roman" w:hAnsi="Times New Roman" w:cs="Times New Roman"/>
          <w:bCs/>
          <w:i/>
          <w:iCs/>
          <w:sz w:val="24"/>
          <w:szCs w:val="24"/>
          <w:lang w:eastAsia="en-GB"/>
        </w:rPr>
        <w:t>Compilation of all elements for tables for classification of fixed assets by industry and by asset and the balance sheet for non-financial assets</w:t>
      </w:r>
      <w:r>
        <w:rPr>
          <w:rFonts w:ascii="Times New Roman" w:eastAsia="Times New Roman" w:hAnsi="Times New Roman" w:cs="Times New Roman"/>
          <w:bCs/>
          <w:sz w:val="24"/>
          <w:szCs w:val="24"/>
          <w:lang w:eastAsia="en-GB"/>
        </w:rPr>
        <w:t>” is conditional on the implementation of the capital stock survey</w:t>
      </w:r>
      <w:r w:rsidR="00574488">
        <w:rPr>
          <w:rFonts w:ascii="Times New Roman" w:eastAsia="Times New Roman" w:hAnsi="Times New Roman" w:cs="Times New Roman"/>
          <w:bCs/>
          <w:sz w:val="24"/>
          <w:szCs w:val="24"/>
          <w:lang w:eastAsia="en-GB"/>
        </w:rPr>
        <w:t xml:space="preserve"> that </w:t>
      </w:r>
      <w:r w:rsidR="00574488" w:rsidRPr="00574488">
        <w:rPr>
          <w:rFonts w:ascii="Times New Roman" w:eastAsia="Times New Roman" w:hAnsi="Times New Roman" w:cs="Times New Roman"/>
          <w:bCs/>
          <w:sz w:val="24"/>
          <w:szCs w:val="24"/>
          <w:lang w:eastAsia="en-GB"/>
        </w:rPr>
        <w:t>will be financed by co-funding from IPA 2025-2027 grant and national budget</w:t>
      </w:r>
      <w:r w:rsidR="00574488">
        <w:rPr>
          <w:rFonts w:ascii="Times New Roman" w:eastAsia="Times New Roman" w:hAnsi="Times New Roman" w:cs="Times New Roman"/>
          <w:bCs/>
          <w:sz w:val="24"/>
          <w:szCs w:val="24"/>
          <w:lang w:eastAsia="en-GB"/>
        </w:rPr>
        <w:t>.</w:t>
      </w:r>
      <w:r w:rsidR="00574488" w:rsidRPr="00574488">
        <w:rPr>
          <w:rFonts w:ascii="Times New Roman" w:eastAsia="Times New Roman" w:hAnsi="Times New Roman" w:cs="Times New Roman"/>
          <w:bCs/>
          <w:sz w:val="24"/>
          <w:szCs w:val="24"/>
          <w:lang w:eastAsia="en-GB"/>
        </w:rPr>
        <w:t xml:space="preserve"> </w:t>
      </w:r>
      <w:r w:rsidR="00574488">
        <w:rPr>
          <w:rFonts w:ascii="Times New Roman" w:eastAsia="Times New Roman" w:hAnsi="Times New Roman" w:cs="Times New Roman"/>
          <w:bCs/>
          <w:sz w:val="24"/>
          <w:szCs w:val="24"/>
          <w:lang w:eastAsia="en-GB"/>
        </w:rPr>
        <w:t>D</w:t>
      </w:r>
      <w:r w:rsidR="00574488" w:rsidRPr="00574488">
        <w:rPr>
          <w:rFonts w:ascii="Times New Roman" w:eastAsia="Times New Roman" w:hAnsi="Times New Roman" w:cs="Times New Roman"/>
          <w:bCs/>
          <w:sz w:val="24"/>
          <w:szCs w:val="24"/>
          <w:lang w:eastAsia="en-GB"/>
        </w:rPr>
        <w:t xml:space="preserve">ynamics of </w:t>
      </w:r>
      <w:r w:rsidR="00574488">
        <w:rPr>
          <w:rFonts w:ascii="Times New Roman" w:eastAsia="Times New Roman" w:hAnsi="Times New Roman" w:cs="Times New Roman"/>
          <w:bCs/>
          <w:sz w:val="24"/>
          <w:szCs w:val="24"/>
          <w:lang w:eastAsia="en-GB"/>
        </w:rPr>
        <w:t xml:space="preserve">capital stock survey </w:t>
      </w:r>
      <w:r w:rsidR="00574488" w:rsidRPr="00574488">
        <w:rPr>
          <w:rFonts w:ascii="Times New Roman" w:eastAsia="Times New Roman" w:hAnsi="Times New Roman" w:cs="Times New Roman"/>
          <w:bCs/>
          <w:sz w:val="24"/>
          <w:szCs w:val="24"/>
          <w:lang w:eastAsia="en-GB"/>
        </w:rPr>
        <w:t>execution will be fully aligned with dynamics of the activities covered by this project in order to secure</w:t>
      </w:r>
      <w:r w:rsidR="00574488">
        <w:rPr>
          <w:rFonts w:ascii="Times New Roman" w:eastAsia="Times New Roman" w:hAnsi="Times New Roman" w:cs="Times New Roman"/>
          <w:bCs/>
          <w:sz w:val="24"/>
          <w:szCs w:val="24"/>
          <w:lang w:eastAsia="en-GB"/>
        </w:rPr>
        <w:t xml:space="preserve"> successful</w:t>
      </w:r>
      <w:r w:rsidR="00574488" w:rsidRPr="00574488">
        <w:rPr>
          <w:rFonts w:ascii="Times New Roman" w:eastAsia="Times New Roman" w:hAnsi="Times New Roman" w:cs="Times New Roman"/>
          <w:bCs/>
          <w:sz w:val="24"/>
          <w:szCs w:val="24"/>
          <w:lang w:eastAsia="en-GB"/>
        </w:rPr>
        <w:t xml:space="preserve"> </w:t>
      </w:r>
      <w:r w:rsidR="00574488">
        <w:rPr>
          <w:rFonts w:ascii="Times New Roman" w:eastAsia="Times New Roman" w:hAnsi="Times New Roman" w:cs="Times New Roman"/>
          <w:bCs/>
          <w:sz w:val="24"/>
          <w:szCs w:val="24"/>
          <w:lang w:eastAsia="en-GB"/>
        </w:rPr>
        <w:t xml:space="preserve">completion of the compliance with </w:t>
      </w:r>
      <w:r w:rsidR="00574488" w:rsidRPr="00E83DDF">
        <w:rPr>
          <w:rFonts w:ascii="Times New Roman" w:eastAsia="Times New Roman" w:hAnsi="Times New Roman" w:cs="Times New Roman"/>
          <w:bCs/>
          <w:sz w:val="24"/>
          <w:szCs w:val="24"/>
          <w:lang w:eastAsia="en-GB"/>
        </w:rPr>
        <w:lastRenderedPageBreak/>
        <w:t>Eurostat’s Transmission Program</w:t>
      </w:r>
      <w:r w:rsidR="00574488">
        <w:rPr>
          <w:rFonts w:ascii="Times New Roman" w:eastAsia="Times New Roman" w:hAnsi="Times New Roman" w:cs="Times New Roman"/>
          <w:bCs/>
          <w:sz w:val="24"/>
          <w:szCs w:val="24"/>
          <w:lang w:eastAsia="en-GB"/>
        </w:rPr>
        <w:t xml:space="preserve"> and production of s</w:t>
      </w:r>
      <w:r w:rsidR="00574488" w:rsidRPr="00574488">
        <w:rPr>
          <w:rFonts w:ascii="Times New Roman" w:eastAsia="Times New Roman" w:hAnsi="Times New Roman" w:cs="Times New Roman"/>
          <w:bCs/>
          <w:sz w:val="24"/>
          <w:szCs w:val="24"/>
          <w:lang w:eastAsia="en-GB"/>
        </w:rPr>
        <w:t xml:space="preserve">et of tables for the balance sheet for non-financial assets </w:t>
      </w:r>
      <w:r w:rsidR="00574488">
        <w:rPr>
          <w:rFonts w:ascii="Times New Roman" w:eastAsia="Times New Roman" w:hAnsi="Times New Roman" w:cs="Times New Roman"/>
          <w:bCs/>
          <w:sz w:val="24"/>
          <w:szCs w:val="24"/>
          <w:lang w:eastAsia="en-GB"/>
        </w:rPr>
        <w:t xml:space="preserve">that will be </w:t>
      </w:r>
      <w:r w:rsidR="00574488" w:rsidRPr="00574488">
        <w:rPr>
          <w:rFonts w:ascii="Times New Roman" w:eastAsia="Times New Roman" w:hAnsi="Times New Roman" w:cs="Times New Roman"/>
          <w:bCs/>
          <w:sz w:val="24"/>
          <w:szCs w:val="24"/>
          <w:lang w:eastAsia="en-GB"/>
        </w:rPr>
        <w:t>submitted to Eurostat</w:t>
      </w:r>
      <w:r w:rsidR="0081768C">
        <w:rPr>
          <w:rFonts w:ascii="Times New Roman" w:eastAsia="Times New Roman" w:hAnsi="Times New Roman" w:cs="Times New Roman"/>
          <w:bCs/>
          <w:sz w:val="24"/>
          <w:szCs w:val="24"/>
          <w:lang w:eastAsia="en-GB"/>
        </w:rPr>
        <w:t>.</w:t>
      </w:r>
    </w:p>
    <w:p w14:paraId="6F9F75FB" w14:textId="77777777" w:rsidR="00FF0543" w:rsidRPr="005107DF" w:rsidRDefault="00FF0543" w:rsidP="00BF30CF">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537E23DB"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11.</w:t>
      </w:r>
      <w:r w:rsidRPr="005107DF">
        <w:rPr>
          <w:rFonts w:ascii="Times New Roman" w:eastAsia="Times New Roman" w:hAnsi="Times New Roman" w:cs="Times New Roman"/>
          <w:b/>
          <w:bCs/>
          <w:sz w:val="24"/>
          <w:szCs w:val="24"/>
          <w:lang w:eastAsia="en-GB"/>
        </w:rPr>
        <w:tab/>
        <w:t>Indicators for performance measurement</w:t>
      </w:r>
    </w:p>
    <w:p w14:paraId="29326433" w14:textId="77777777" w:rsidR="00BF30CF" w:rsidRPr="00574488" w:rsidRDefault="00BF30CF" w:rsidP="00574488">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p>
    <w:p w14:paraId="0C5C6DDE" w14:textId="50B66518"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1: Strengthening SORS Expertise in Implementing the Capital Stock Survey, Land Estimation, and Post-Estimation Data Processing</w:t>
      </w:r>
    </w:p>
    <w:p w14:paraId="50EF8C7A"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Justified assistance of RTA during the whole duration of the contract (mission reports, minutes meetings)</w:t>
      </w:r>
    </w:p>
    <w:p w14:paraId="10ED1251"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Proven autonomy of SORS staff in compiling capital stocks data for Tables 20 and 26 of ESA 2010 transmission programme.</w:t>
      </w:r>
    </w:p>
    <w:p w14:paraId="71E479C6"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2: Preparation and Design of the Capital Stock Survey</w:t>
      </w:r>
    </w:p>
    <w:p w14:paraId="6520A4A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Survey manual finalized and approved by SORS.</w:t>
      </w:r>
    </w:p>
    <w:p w14:paraId="30598119"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Questionnaire designed, validated, and ready for implementation.</w:t>
      </w:r>
    </w:p>
    <w:p w14:paraId="74BA5B2B"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Sample selection criteria defined.</w:t>
      </w:r>
    </w:p>
    <w:p w14:paraId="2C487E94"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results of the Pilot survey assessed and recommendations for the improvement of the survey elaborated.</w:t>
      </w:r>
    </w:p>
    <w:p w14:paraId="742CB447"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3: Development of a Methodology for Land Estimation</w:t>
      </w:r>
    </w:p>
    <w:p w14:paraId="720CF0B1"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Comprehensive documentation (Description of sources and methods) on data sources and the methodology for land estimation elaborated and formally approved by SORS.</w:t>
      </w:r>
    </w:p>
    <w:p w14:paraId="757A9B8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Implementation of the methodology and the results reviewed, assessed and refined.</w:t>
      </w:r>
    </w:p>
    <w:p w14:paraId="7BAD732A"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4: Compilation of Fixed Asset Classification Tables and the Balance Sheet for Non-Financial Assets</w:t>
      </w:r>
    </w:p>
    <w:p w14:paraId="48280C7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tables of fixed assets by industry and asset type compiled in accordance with Eurostat’s ESA 2010 transmission program and submitted to Eurostat for evaluation.</w:t>
      </w:r>
    </w:p>
    <w:p w14:paraId="437314F6" w14:textId="77777777" w:rsidR="00092E4C"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balance sheet for non-financial assets, including land estimates, compiled and submitted to Eurostat for evaluation.</w:t>
      </w:r>
    </w:p>
    <w:p w14:paraId="1B750B5B" w14:textId="77777777" w:rsidR="00092E4C" w:rsidRDefault="00092E4C" w:rsidP="00F74B18">
      <w:pPr>
        <w:spacing w:after="120" w:line="240" w:lineRule="auto"/>
        <w:ind w:left="540"/>
        <w:jc w:val="both"/>
        <w:rPr>
          <w:rFonts w:ascii="Times New Roman" w:eastAsia="Times New Roman" w:hAnsi="Times New Roman" w:cs="Times New Roman"/>
          <w:iCs/>
          <w:color w:val="000000"/>
          <w:sz w:val="24"/>
          <w:szCs w:val="24"/>
          <w:lang w:eastAsia="en-GB"/>
        </w:rPr>
      </w:pPr>
    </w:p>
    <w:p w14:paraId="1FBD0A57" w14:textId="77777777" w:rsidR="00BF30CF" w:rsidRPr="00003BFD" w:rsidRDefault="00BF30CF" w:rsidP="00BF30CF">
      <w:pPr>
        <w:autoSpaceDE w:val="0"/>
        <w:autoSpaceDN w:val="0"/>
        <w:adjustRightInd w:val="0"/>
        <w:spacing w:after="0" w:line="240" w:lineRule="auto"/>
        <w:ind w:left="567" w:hanging="567"/>
        <w:jc w:val="both"/>
        <w:rPr>
          <w:rFonts w:ascii="Times New Roman" w:hAnsi="Times New Roman"/>
          <w:i/>
          <w:sz w:val="24"/>
        </w:rPr>
      </w:pPr>
    </w:p>
    <w:p w14:paraId="32425C76"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12. </w:t>
      </w:r>
      <w:r w:rsidRPr="005107DF">
        <w:rPr>
          <w:rFonts w:ascii="Times New Roman" w:eastAsia="Times New Roman" w:hAnsi="Times New Roman" w:cs="Times New Roman"/>
          <w:b/>
          <w:bCs/>
          <w:sz w:val="24"/>
          <w:szCs w:val="24"/>
          <w:lang w:eastAsia="en-GB"/>
        </w:rPr>
        <w:tab/>
        <w:t>Facilities available</w:t>
      </w:r>
    </w:p>
    <w:p w14:paraId="36E1DED4"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122E3B31" w14:textId="77777777" w:rsidR="00BF30CF" w:rsidRDefault="00FF0543" w:rsidP="00FF0543">
      <w:pPr>
        <w:spacing w:after="0" w:line="240" w:lineRule="auto"/>
        <w:ind w:left="567"/>
        <w:jc w:val="both"/>
        <w:rPr>
          <w:rFonts w:ascii="Times New Roman" w:eastAsia="Times New Roman" w:hAnsi="Times New Roman" w:cs="Times New Roman"/>
          <w:sz w:val="24"/>
          <w:szCs w:val="24"/>
          <w:lang w:eastAsia="en-GB"/>
        </w:rPr>
      </w:pPr>
      <w:r w:rsidRPr="00FF0543">
        <w:rPr>
          <w:rFonts w:ascii="Times New Roman" w:eastAsia="Times New Roman" w:hAnsi="Times New Roman" w:cs="Times New Roman"/>
          <w:sz w:val="24"/>
          <w:szCs w:val="24"/>
          <w:lang w:eastAsia="en-GB"/>
        </w:rPr>
        <w:t>SORS will</w:t>
      </w:r>
      <w:r>
        <w:rPr>
          <w:rFonts w:ascii="Times New Roman" w:eastAsia="Times New Roman" w:hAnsi="Times New Roman" w:cs="Times New Roman"/>
          <w:sz w:val="24"/>
          <w:szCs w:val="24"/>
          <w:lang w:eastAsia="en-GB"/>
        </w:rPr>
        <w:t xml:space="preserve"> provide the MS Twinning partner </w:t>
      </w:r>
      <w:r w:rsidR="00F95BD2">
        <w:rPr>
          <w:rFonts w:ascii="Times New Roman" w:eastAsia="Times New Roman" w:hAnsi="Times New Roman" w:cs="Times New Roman"/>
          <w:sz w:val="24"/>
          <w:szCs w:val="24"/>
          <w:lang w:eastAsia="en-GB"/>
        </w:rPr>
        <w:t>with</w:t>
      </w:r>
      <w:r>
        <w:rPr>
          <w:rFonts w:ascii="Times New Roman" w:eastAsia="Times New Roman" w:hAnsi="Times New Roman" w:cs="Times New Roman"/>
          <w:sz w:val="24"/>
          <w:szCs w:val="24"/>
          <w:lang w:eastAsia="en-GB"/>
        </w:rPr>
        <w:t xml:space="preserve"> adequate office space for RTA and experts, meeting rooms and equipment necessary for relevant </w:t>
      </w:r>
      <w:r w:rsidR="00F95BD2">
        <w:rPr>
          <w:rFonts w:ascii="Times New Roman" w:eastAsia="Times New Roman" w:hAnsi="Times New Roman" w:cs="Times New Roman"/>
          <w:sz w:val="24"/>
          <w:szCs w:val="24"/>
          <w:lang w:eastAsia="en-GB"/>
        </w:rPr>
        <w:t>everyday</w:t>
      </w:r>
      <w:r>
        <w:rPr>
          <w:rFonts w:ascii="Times New Roman" w:eastAsia="Times New Roman" w:hAnsi="Times New Roman" w:cs="Times New Roman"/>
          <w:sz w:val="24"/>
          <w:szCs w:val="24"/>
          <w:lang w:eastAsia="en-GB"/>
        </w:rPr>
        <w:t xml:space="preserve"> activities. </w:t>
      </w:r>
      <w:r w:rsidR="00F95BD2">
        <w:rPr>
          <w:rFonts w:ascii="Times New Roman" w:eastAsia="Times New Roman" w:hAnsi="Times New Roman" w:cs="Times New Roman"/>
          <w:sz w:val="24"/>
          <w:szCs w:val="24"/>
          <w:lang w:eastAsia="en-GB"/>
        </w:rPr>
        <w:t>SORS will dedicate all necessary human and institutional resources in order to guarantee an effective implementation of the respective project.</w:t>
      </w:r>
    </w:p>
    <w:p w14:paraId="12A187EB" w14:textId="77777777" w:rsidR="008A7017" w:rsidRDefault="008A7017" w:rsidP="00FF0543">
      <w:pPr>
        <w:spacing w:after="0" w:line="240" w:lineRule="auto"/>
        <w:ind w:left="567"/>
        <w:jc w:val="both"/>
        <w:rPr>
          <w:rFonts w:ascii="Times New Roman" w:eastAsia="Times New Roman" w:hAnsi="Times New Roman" w:cs="Times New Roman"/>
          <w:sz w:val="24"/>
          <w:szCs w:val="24"/>
          <w:lang w:eastAsia="en-GB"/>
        </w:rPr>
      </w:pPr>
    </w:p>
    <w:p w14:paraId="59E7EFED" w14:textId="77777777" w:rsidR="00BF30CF" w:rsidRDefault="00BF30CF" w:rsidP="00BF30CF">
      <w:pPr>
        <w:rPr>
          <w:rFonts w:ascii="Times New Roman" w:hAnsi="Times New Roman" w:cs="Times New Roman"/>
        </w:rPr>
      </w:pPr>
      <w:bookmarkStart w:id="26" w:name="_Toc63844493"/>
      <w:bookmarkStart w:id="27" w:name="_Toc71600476"/>
      <w:bookmarkStart w:id="28" w:name="_Toc71600537"/>
      <w:bookmarkStart w:id="29" w:name="_Toc72222209"/>
      <w:bookmarkStart w:id="30" w:name="_Toc77496162"/>
      <w:bookmarkStart w:id="31" w:name="_Toc86057390"/>
    </w:p>
    <w:p w14:paraId="31EC41B9" w14:textId="77777777" w:rsidR="008A7017" w:rsidRPr="005107DF" w:rsidRDefault="008A7017" w:rsidP="00BF30CF">
      <w:pPr>
        <w:rPr>
          <w:rFonts w:ascii="Times New Roman" w:hAnsi="Times New Roman" w:cs="Times New Roman"/>
        </w:rPr>
        <w:sectPr w:rsidR="008A7017" w:rsidRPr="005107DF" w:rsidSect="00BF30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417" w:bottom="851" w:left="1418" w:header="567" w:footer="567" w:gutter="0"/>
          <w:cols w:space="720"/>
          <w:docGrid w:linePitch="326"/>
        </w:sectPr>
      </w:pPr>
    </w:p>
    <w:p w14:paraId="4FA21BE4" w14:textId="77777777" w:rsidR="00BF30CF" w:rsidRPr="005107DF" w:rsidRDefault="00BF30CF" w:rsidP="00BF30CF">
      <w:pPr>
        <w:spacing w:after="0" w:line="240" w:lineRule="auto"/>
        <w:rPr>
          <w:rFonts w:ascii="Times New Roman" w:eastAsia="Times New Roman" w:hAnsi="Times New Roman" w:cs="Times New Roman"/>
          <w:b/>
          <w:color w:val="000000"/>
          <w:sz w:val="24"/>
          <w:szCs w:val="24"/>
          <w:u w:val="single"/>
          <w:lang w:eastAsia="en-GB"/>
        </w:rPr>
      </w:pPr>
      <w:r w:rsidRPr="00CB5C22">
        <w:rPr>
          <w:rFonts w:ascii="Times New Roman" w:eastAsia="Times New Roman" w:hAnsi="Times New Roman" w:cs="Times New Roman"/>
          <w:b/>
          <w:color w:val="000000"/>
          <w:sz w:val="24"/>
          <w:szCs w:val="24"/>
          <w:u w:val="single"/>
          <w:lang w:eastAsia="en-GB"/>
        </w:rPr>
        <w:lastRenderedPageBreak/>
        <w:t xml:space="preserve">Annex </w:t>
      </w:r>
      <w:proofErr w:type="gramStart"/>
      <w:r w:rsidRPr="00CB5C22">
        <w:rPr>
          <w:rFonts w:ascii="Times New Roman" w:eastAsia="Times New Roman" w:hAnsi="Times New Roman" w:cs="Times New Roman"/>
          <w:b/>
          <w:color w:val="000000"/>
          <w:sz w:val="24"/>
          <w:szCs w:val="24"/>
          <w:u w:val="single"/>
          <w:lang w:eastAsia="en-GB"/>
        </w:rPr>
        <w:t>C1a :</w:t>
      </w:r>
      <w:proofErr w:type="gramEnd"/>
      <w:r>
        <w:t xml:space="preserve"> </w:t>
      </w:r>
      <w:r w:rsidRPr="005107DF">
        <w:rPr>
          <w:rFonts w:ascii="Times New Roman" w:eastAsia="Times New Roman" w:hAnsi="Times New Roman" w:cs="Times New Roman"/>
          <w:b/>
          <w:color w:val="000000"/>
          <w:sz w:val="24"/>
          <w:szCs w:val="24"/>
          <w:u w:val="single"/>
          <w:lang w:eastAsia="en-GB"/>
        </w:rPr>
        <w:t xml:space="preserve">Simplified Logical Framework </w:t>
      </w:r>
    </w:p>
    <w:p w14:paraId="1914D0D3" w14:textId="77777777" w:rsidR="00BF30CF" w:rsidRPr="005107DF" w:rsidRDefault="00BF30CF" w:rsidP="00BF30CF">
      <w:pPr>
        <w:spacing w:after="0" w:line="240" w:lineRule="auto"/>
        <w:rPr>
          <w:rFonts w:ascii="Times New Roman" w:eastAsia="Times New Roman" w:hAnsi="Times New Roman" w:cs="Times New Roman"/>
          <w:b/>
          <w:color w:val="000000"/>
          <w:sz w:val="24"/>
          <w:szCs w:val="24"/>
          <w:u w:val="single"/>
          <w:lang w:eastAsia="en-GB"/>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066"/>
        <w:gridCol w:w="2157"/>
        <w:gridCol w:w="2263"/>
        <w:gridCol w:w="2072"/>
        <w:gridCol w:w="2072"/>
        <w:gridCol w:w="2255"/>
      </w:tblGrid>
      <w:tr w:rsidR="00BF30CF" w:rsidRPr="005107DF" w14:paraId="52365276" w14:textId="77777777" w:rsidTr="00B3170D">
        <w:tc>
          <w:tcPr>
            <w:tcW w:w="802" w:type="pct"/>
            <w:shd w:val="clear" w:color="auto" w:fill="FFFFFF" w:themeFill="background1"/>
          </w:tcPr>
          <w:p w14:paraId="4E9BDDB5" w14:textId="77777777" w:rsidR="00BF30CF" w:rsidRPr="005107DF" w:rsidRDefault="00BF30CF" w:rsidP="00541D9E">
            <w:pPr>
              <w:spacing w:after="0" w:line="240" w:lineRule="auto"/>
              <w:jc w:val="center"/>
              <w:rPr>
                <w:rFonts w:ascii="Times New Roman" w:eastAsia="Times New Roman" w:hAnsi="Times New Roman" w:cs="Times New Roman"/>
                <w:color w:val="000000"/>
                <w:sz w:val="24"/>
                <w:szCs w:val="24"/>
                <w:lang w:eastAsia="en-GB"/>
              </w:rPr>
            </w:pPr>
          </w:p>
        </w:tc>
        <w:tc>
          <w:tcPr>
            <w:tcW w:w="837" w:type="pct"/>
            <w:shd w:val="clear" w:color="auto" w:fill="FFFFFF" w:themeFill="background1"/>
            <w:vAlign w:val="center"/>
          </w:tcPr>
          <w:p w14:paraId="4C95454A"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Description</w:t>
            </w:r>
          </w:p>
        </w:tc>
        <w:tc>
          <w:tcPr>
            <w:tcW w:w="878" w:type="pct"/>
            <w:shd w:val="clear" w:color="auto" w:fill="FFFFFF" w:themeFill="background1"/>
            <w:vAlign w:val="center"/>
          </w:tcPr>
          <w:p w14:paraId="15900E3D"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Indicators (with relevant baseline and target data)</w:t>
            </w:r>
          </w:p>
        </w:tc>
        <w:tc>
          <w:tcPr>
            <w:tcW w:w="804" w:type="pct"/>
            <w:shd w:val="clear" w:color="auto" w:fill="FFFFFF" w:themeFill="background1"/>
            <w:vAlign w:val="center"/>
          </w:tcPr>
          <w:p w14:paraId="527EF248"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Sources of verification</w:t>
            </w:r>
          </w:p>
        </w:tc>
        <w:tc>
          <w:tcPr>
            <w:tcW w:w="804" w:type="pct"/>
            <w:shd w:val="clear" w:color="auto" w:fill="FFFFFF" w:themeFill="background1"/>
          </w:tcPr>
          <w:p w14:paraId="6B218FDE"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p>
          <w:p w14:paraId="01991E14"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p>
          <w:p w14:paraId="6A23A46E"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Risks</w:t>
            </w:r>
          </w:p>
        </w:tc>
        <w:tc>
          <w:tcPr>
            <w:tcW w:w="875" w:type="pct"/>
            <w:shd w:val="clear" w:color="auto" w:fill="FFFFFF" w:themeFill="background1"/>
            <w:vAlign w:val="center"/>
          </w:tcPr>
          <w:p w14:paraId="7467EE85"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Assumptions (external to project)</w:t>
            </w:r>
          </w:p>
        </w:tc>
      </w:tr>
      <w:tr w:rsidR="00B3170D" w:rsidRPr="005107DF" w14:paraId="1364D982" w14:textId="77777777" w:rsidTr="00B3170D">
        <w:trPr>
          <w:cantSplit/>
          <w:trHeight w:val="1054"/>
        </w:trPr>
        <w:tc>
          <w:tcPr>
            <w:tcW w:w="802" w:type="pct"/>
            <w:shd w:val="clear" w:color="auto" w:fill="FFFFFF" w:themeFill="background1"/>
            <w:vAlign w:val="center"/>
          </w:tcPr>
          <w:p w14:paraId="0906534F" w14:textId="77777777" w:rsidR="00B3170D" w:rsidRPr="005107DF" w:rsidRDefault="00B3170D" w:rsidP="001B4601">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Overall Objective</w:t>
            </w:r>
          </w:p>
        </w:tc>
        <w:tc>
          <w:tcPr>
            <w:tcW w:w="837" w:type="pct"/>
            <w:shd w:val="clear" w:color="auto" w:fill="FFFFFF" w:themeFill="background1"/>
            <w:vAlign w:val="center"/>
          </w:tcPr>
          <w:p w14:paraId="52B6BA64" w14:textId="6545F2A0"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To support Statistical Office of the Republic of Serbia to reach a</w:t>
            </w:r>
            <w:r w:rsidR="00092E4C">
              <w:rPr>
                <w:rFonts w:ascii="Arial Narrow" w:eastAsia="Times New Roman" w:hAnsi="Arial Narrow" w:cs="Times New Roman"/>
                <w:sz w:val="20"/>
                <w:szCs w:val="20"/>
              </w:rPr>
              <w:t>n</w:t>
            </w:r>
            <w:r w:rsidR="00456F67">
              <w:rPr>
                <w:rFonts w:ascii="Arial Narrow" w:eastAsia="Times New Roman" w:hAnsi="Arial Narrow" w:cs="Times New Roman"/>
                <w:sz w:val="20"/>
                <w:szCs w:val="20"/>
              </w:rPr>
              <w:t xml:space="preserve"> </w:t>
            </w:r>
            <w:r w:rsidR="00092E4C">
              <w:rPr>
                <w:rFonts w:ascii="Arial Narrow" w:eastAsia="Times New Roman" w:hAnsi="Arial Narrow" w:cs="Times New Roman"/>
                <w:sz w:val="20"/>
                <w:szCs w:val="20"/>
              </w:rPr>
              <w:t xml:space="preserve">improved </w:t>
            </w:r>
            <w:r w:rsidRPr="006B3243">
              <w:rPr>
                <w:rFonts w:ascii="Arial Narrow" w:eastAsia="Times New Roman" w:hAnsi="Arial Narrow" w:cs="Times New Roman"/>
                <w:sz w:val="20"/>
                <w:szCs w:val="20"/>
              </w:rPr>
              <w:t xml:space="preserve"> compliance with Eurostat´s Transmission Program regarding required National Accounts ESA 2010 datasets and indicators and, thus, fulfilment of the requirements for closure of the Chapter 18</w:t>
            </w:r>
          </w:p>
        </w:tc>
        <w:tc>
          <w:tcPr>
            <w:tcW w:w="878" w:type="pct"/>
            <w:shd w:val="clear" w:color="auto" w:fill="FFFFFF" w:themeFill="background1"/>
            <w:vAlign w:val="center"/>
          </w:tcPr>
          <w:p w14:paraId="47196D1D"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Level of preparedness of Serbia on the Chapter 18 Statistics</w:t>
            </w:r>
          </w:p>
          <w:p w14:paraId="357BC2C2" w14:textId="77777777" w:rsidR="00B3170D" w:rsidRPr="006B3243" w:rsidRDefault="00B3170D" w:rsidP="001B4601">
            <w:pPr>
              <w:spacing w:after="0" w:line="240" w:lineRule="auto"/>
              <w:rPr>
                <w:rFonts w:ascii="Arial Narrow" w:eastAsia="Times New Roman" w:hAnsi="Arial Narrow" w:cs="Times New Roman"/>
                <w:sz w:val="20"/>
                <w:szCs w:val="20"/>
              </w:rPr>
            </w:pPr>
          </w:p>
          <w:p w14:paraId="67EB626B"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Baseline: Moderately prepared (2023)</w:t>
            </w:r>
          </w:p>
          <w:p w14:paraId="4C2B89D2"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Target: Good level of preparation (2031)</w:t>
            </w:r>
          </w:p>
        </w:tc>
        <w:tc>
          <w:tcPr>
            <w:tcW w:w="804" w:type="pct"/>
            <w:shd w:val="clear" w:color="auto" w:fill="FFFFFF" w:themeFill="background1"/>
            <w:vAlign w:val="center"/>
          </w:tcPr>
          <w:p w14:paraId="3D532D28"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European Commission Annual Progress Report</w:t>
            </w:r>
          </w:p>
        </w:tc>
        <w:tc>
          <w:tcPr>
            <w:tcW w:w="804" w:type="pct"/>
            <w:vMerge w:val="restart"/>
            <w:shd w:val="clear" w:color="auto" w:fill="FFFFFF" w:themeFill="background1"/>
            <w:vAlign w:val="center"/>
          </w:tcPr>
          <w:p w14:paraId="3AF838A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942862">
              <w:rPr>
                <w:rFonts w:ascii="Arial Narrow" w:eastAsia="Times New Roman" w:hAnsi="Arial Narrow" w:cs="Times New Roman"/>
                <w:sz w:val="20"/>
                <w:szCs w:val="20"/>
              </w:rPr>
              <w:t>Political commitment to aligning Serbia’s statistical system with the EU may weaken due to changes in government priorities, political instability, or shifts in policy focus, potentially delaying reforms and hindering compliance with EU statistical requirements.</w:t>
            </w:r>
          </w:p>
          <w:p w14:paraId="5FA1AEA3"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p>
        </w:tc>
        <w:tc>
          <w:tcPr>
            <w:tcW w:w="875" w:type="pct"/>
            <w:vMerge w:val="restart"/>
            <w:shd w:val="clear" w:color="auto" w:fill="FFFFFF" w:themeFill="background1"/>
            <w:vAlign w:val="center"/>
          </w:tcPr>
          <w:p w14:paraId="58B592DB" w14:textId="77777777" w:rsidR="00B3170D" w:rsidRPr="00B3170D" w:rsidRDefault="00B3170D" w:rsidP="001B4601">
            <w:pPr>
              <w:spacing w:after="0" w:line="240" w:lineRule="auto"/>
              <w:rPr>
                <w:rFonts w:ascii="Arial Narrow" w:eastAsia="Times New Roman" w:hAnsi="Arial Narrow" w:cs="Times New Roman"/>
                <w:sz w:val="20"/>
                <w:szCs w:val="20"/>
              </w:rPr>
            </w:pPr>
          </w:p>
          <w:p w14:paraId="48CFCE20" w14:textId="77777777" w:rsidR="00B3170D" w:rsidRPr="00B3170D" w:rsidRDefault="00B3170D" w:rsidP="00B3170D">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The political commitment to improve alignment of the Serbia’s statistical system to EU statistical system remains stable.</w:t>
            </w:r>
          </w:p>
          <w:p w14:paraId="6723710C" w14:textId="77777777" w:rsidR="00B3170D" w:rsidRPr="00B3170D" w:rsidRDefault="00B3170D" w:rsidP="001B4601">
            <w:pPr>
              <w:spacing w:after="0" w:line="240" w:lineRule="auto"/>
              <w:rPr>
                <w:rFonts w:ascii="Arial Narrow" w:eastAsia="Times New Roman" w:hAnsi="Arial Narrow" w:cs="Times New Roman"/>
                <w:sz w:val="20"/>
                <w:szCs w:val="20"/>
              </w:rPr>
            </w:pPr>
          </w:p>
          <w:p w14:paraId="55B4C7E1" w14:textId="77777777" w:rsidR="00B3170D" w:rsidRPr="001B4601" w:rsidRDefault="00B3170D" w:rsidP="00B3170D">
            <w:pPr>
              <w:spacing w:after="0" w:line="240" w:lineRule="auto"/>
              <w:rPr>
                <w:rFonts w:ascii="Times New Roman" w:eastAsia="Times New Roman" w:hAnsi="Times New Roman" w:cs="Times New Roman"/>
                <w:iCs/>
                <w:sz w:val="24"/>
                <w:szCs w:val="24"/>
                <w:lang w:eastAsia="en-GB"/>
              </w:rPr>
            </w:pPr>
          </w:p>
        </w:tc>
      </w:tr>
      <w:tr w:rsidR="00B3170D" w:rsidRPr="005107DF" w14:paraId="0B08FE5E" w14:textId="77777777" w:rsidTr="00B3170D">
        <w:trPr>
          <w:cantSplit/>
          <w:trHeight w:val="1126"/>
        </w:trPr>
        <w:tc>
          <w:tcPr>
            <w:tcW w:w="802" w:type="pct"/>
            <w:shd w:val="clear" w:color="auto" w:fill="FFFFFF" w:themeFill="background1"/>
            <w:vAlign w:val="center"/>
          </w:tcPr>
          <w:p w14:paraId="1EF910BE" w14:textId="77777777" w:rsidR="00B3170D" w:rsidRPr="005107DF" w:rsidRDefault="00B3170D" w:rsidP="001B4601">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Specific (Project) Objective(s)</w:t>
            </w:r>
          </w:p>
        </w:tc>
        <w:tc>
          <w:tcPr>
            <w:tcW w:w="837" w:type="pct"/>
            <w:shd w:val="clear" w:color="auto" w:fill="FFFFFF" w:themeFill="background1"/>
            <w:vAlign w:val="center"/>
          </w:tcPr>
          <w:p w14:paraId="54040B8F" w14:textId="0875959D" w:rsidR="00B3170D" w:rsidRPr="001B4601" w:rsidRDefault="00B3170D" w:rsidP="00690CFA">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 xml:space="preserve">Development of the methods and data sources for compilation of </w:t>
            </w:r>
            <w:r w:rsidR="00690CFA">
              <w:rPr>
                <w:rFonts w:ascii="Arial Narrow" w:eastAsia="Times New Roman" w:hAnsi="Arial Narrow" w:cs="Times New Roman"/>
                <w:sz w:val="20"/>
                <w:szCs w:val="20"/>
              </w:rPr>
              <w:t xml:space="preserve">missing </w:t>
            </w:r>
            <w:r w:rsidRPr="006B3243">
              <w:rPr>
                <w:rFonts w:ascii="Arial Narrow" w:eastAsia="Times New Roman" w:hAnsi="Arial Narrow" w:cs="Times New Roman"/>
                <w:sz w:val="20"/>
                <w:szCs w:val="20"/>
              </w:rPr>
              <w:t xml:space="preserve">datasets needed for </w:t>
            </w:r>
            <w:r w:rsidR="004527C8">
              <w:rPr>
                <w:rFonts w:ascii="Arial Narrow" w:eastAsia="Times New Roman" w:hAnsi="Arial Narrow" w:cs="Times New Roman"/>
                <w:sz w:val="20"/>
                <w:szCs w:val="20"/>
              </w:rPr>
              <w:t xml:space="preserve">improved </w:t>
            </w:r>
            <w:r w:rsidRPr="006B3243">
              <w:rPr>
                <w:rFonts w:ascii="Arial Narrow" w:eastAsia="Times New Roman" w:hAnsi="Arial Narrow" w:cs="Times New Roman"/>
                <w:sz w:val="20"/>
                <w:szCs w:val="20"/>
              </w:rPr>
              <w:t>compliance with the ESA 2010 Transmission Programme</w:t>
            </w:r>
          </w:p>
        </w:tc>
        <w:tc>
          <w:tcPr>
            <w:tcW w:w="878" w:type="pct"/>
            <w:shd w:val="clear" w:color="auto" w:fill="FFFFFF" w:themeFill="background1"/>
            <w:vAlign w:val="center"/>
          </w:tcPr>
          <w:p w14:paraId="3A3C522E"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Compliance of Serbian national accounts data with the ESA 2010 Transmission Programme</w:t>
            </w:r>
            <w:r w:rsidR="00690CFA">
              <w:rPr>
                <w:rFonts w:ascii="Arial Narrow" w:eastAsia="Times New Roman" w:hAnsi="Arial Narrow" w:cs="Times New Roman"/>
                <w:sz w:val="20"/>
                <w:szCs w:val="20"/>
              </w:rPr>
              <w:t xml:space="preserve"> related to tables 20 (Cross Classification of fixed assets by industry and by </w:t>
            </w:r>
            <w:r w:rsidR="007F63F9">
              <w:rPr>
                <w:rFonts w:ascii="Arial Narrow" w:eastAsia="Times New Roman" w:hAnsi="Arial Narrow" w:cs="Times New Roman"/>
                <w:sz w:val="20"/>
                <w:szCs w:val="20"/>
              </w:rPr>
              <w:t>assets</w:t>
            </w:r>
            <w:r w:rsidR="00690CFA">
              <w:rPr>
                <w:rFonts w:ascii="Arial Narrow" w:eastAsia="Times New Roman" w:hAnsi="Arial Narrow" w:cs="Times New Roman"/>
                <w:sz w:val="20"/>
                <w:szCs w:val="20"/>
              </w:rPr>
              <w:t>) and 26 (Balance Sheet for non-financial assets)</w:t>
            </w:r>
          </w:p>
          <w:p w14:paraId="37297166" w14:textId="77777777" w:rsidR="00B3170D" w:rsidRPr="006B3243" w:rsidRDefault="00B3170D" w:rsidP="001B4601">
            <w:pPr>
              <w:spacing w:after="0" w:line="240" w:lineRule="auto"/>
              <w:rPr>
                <w:rFonts w:ascii="Arial Narrow" w:eastAsia="Times New Roman" w:hAnsi="Arial Narrow" w:cs="Times New Roman"/>
                <w:sz w:val="20"/>
                <w:szCs w:val="20"/>
              </w:rPr>
            </w:pPr>
          </w:p>
          <w:p w14:paraId="4BF022DB" w14:textId="2569707B"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 xml:space="preserve">Baseline: </w:t>
            </w:r>
            <w:r w:rsidR="00690CFA">
              <w:rPr>
                <w:rFonts w:ascii="Arial Narrow" w:eastAsia="Times New Roman" w:hAnsi="Arial Narrow" w:cs="Times New Roman"/>
                <w:sz w:val="20"/>
                <w:szCs w:val="20"/>
              </w:rPr>
              <w:t>0</w:t>
            </w:r>
            <w:r w:rsidRPr="006B3243">
              <w:rPr>
                <w:rFonts w:ascii="Arial Narrow" w:eastAsia="Times New Roman" w:hAnsi="Arial Narrow" w:cs="Times New Roman"/>
                <w:sz w:val="20"/>
                <w:szCs w:val="20"/>
              </w:rPr>
              <w:t>% (2024)</w:t>
            </w:r>
          </w:p>
          <w:p w14:paraId="56760C5D"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Target:</w:t>
            </w:r>
            <w:r w:rsidRPr="006B3243">
              <w:rPr>
                <w:rFonts w:ascii="Arial Narrow" w:eastAsia="Times New Roman" w:hAnsi="Arial Narrow" w:cs="Times New Roman"/>
                <w:b/>
                <w:bCs/>
                <w:sz w:val="20"/>
                <w:szCs w:val="20"/>
              </w:rPr>
              <w:t xml:space="preserve"> </w:t>
            </w:r>
            <w:r w:rsidRPr="006B3243">
              <w:rPr>
                <w:rFonts w:ascii="Arial Narrow" w:eastAsia="Times New Roman" w:hAnsi="Arial Narrow" w:cs="Times New Roman"/>
                <w:sz w:val="20"/>
                <w:szCs w:val="20"/>
              </w:rPr>
              <w:t>100% (2030)</w:t>
            </w:r>
          </w:p>
        </w:tc>
        <w:tc>
          <w:tcPr>
            <w:tcW w:w="804" w:type="pct"/>
            <w:shd w:val="clear" w:color="auto" w:fill="FFFFFF" w:themeFill="background1"/>
            <w:vAlign w:val="center"/>
          </w:tcPr>
          <w:p w14:paraId="09C53FB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SORS reports</w:t>
            </w:r>
          </w:p>
        </w:tc>
        <w:tc>
          <w:tcPr>
            <w:tcW w:w="804" w:type="pct"/>
            <w:vMerge/>
            <w:shd w:val="clear" w:color="auto" w:fill="FFFFFF" w:themeFill="background1"/>
            <w:vAlign w:val="center"/>
          </w:tcPr>
          <w:p w14:paraId="6F298FCA" w14:textId="77777777" w:rsidR="00B3170D" w:rsidRPr="00942862" w:rsidRDefault="00B3170D" w:rsidP="001B4601">
            <w:pPr>
              <w:spacing w:after="0" w:line="240" w:lineRule="auto"/>
              <w:rPr>
                <w:rFonts w:ascii="Arial Narrow" w:eastAsia="Times New Roman" w:hAnsi="Arial Narrow" w:cs="Times New Roman"/>
                <w:sz w:val="20"/>
                <w:szCs w:val="20"/>
              </w:rPr>
            </w:pPr>
          </w:p>
        </w:tc>
        <w:tc>
          <w:tcPr>
            <w:tcW w:w="875" w:type="pct"/>
            <w:vMerge/>
            <w:shd w:val="clear" w:color="auto" w:fill="FFFFFF" w:themeFill="background1"/>
            <w:vAlign w:val="center"/>
          </w:tcPr>
          <w:p w14:paraId="287E297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p>
        </w:tc>
      </w:tr>
      <w:tr w:rsidR="009831D0" w:rsidRPr="005107DF" w14:paraId="5B1E20A8" w14:textId="77777777" w:rsidTr="00B3170D">
        <w:trPr>
          <w:cantSplit/>
          <w:trHeight w:val="1114"/>
        </w:trPr>
        <w:tc>
          <w:tcPr>
            <w:tcW w:w="802" w:type="pct"/>
            <w:shd w:val="clear" w:color="auto" w:fill="FFFFFF" w:themeFill="background1"/>
            <w:vAlign w:val="center"/>
          </w:tcPr>
          <w:p w14:paraId="73130A9A" w14:textId="77777777" w:rsidR="009831D0" w:rsidRPr="005107DF" w:rsidRDefault="009831D0" w:rsidP="009831D0">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lastRenderedPageBreak/>
              <w:t>Mandatory results/outputs by components</w:t>
            </w:r>
          </w:p>
        </w:tc>
        <w:tc>
          <w:tcPr>
            <w:tcW w:w="837" w:type="pct"/>
            <w:shd w:val="clear" w:color="auto" w:fill="FFFFFF" w:themeFill="background1"/>
          </w:tcPr>
          <w:p w14:paraId="3C8AA776" w14:textId="26218792" w:rsidR="009831D0" w:rsidRPr="00D779AA"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Component </w:t>
            </w:r>
            <w:r w:rsidR="009831D0">
              <w:rPr>
                <w:rFonts w:ascii="Arial Narrow" w:eastAsia="Times New Roman" w:hAnsi="Arial Narrow" w:cs="Times New Roman"/>
                <w:b/>
                <w:bCs/>
                <w:sz w:val="20"/>
                <w:szCs w:val="20"/>
              </w:rPr>
              <w:t xml:space="preserve">1: </w:t>
            </w:r>
            <w:r w:rsidR="001852D9" w:rsidRPr="00D779AA">
              <w:rPr>
                <w:rFonts w:ascii="Arial Narrow" w:eastAsia="Times New Roman" w:hAnsi="Arial Narrow" w:cs="Times New Roman"/>
                <w:b/>
                <w:bCs/>
                <w:sz w:val="20"/>
                <w:szCs w:val="20"/>
              </w:rPr>
              <w:t xml:space="preserve">Strengthening SORS </w:t>
            </w:r>
            <w:r w:rsidR="001852D9" w:rsidRPr="00236118">
              <w:rPr>
                <w:rFonts w:ascii="Arial Narrow" w:eastAsia="Times New Roman" w:hAnsi="Arial Narrow" w:cs="Times New Roman"/>
                <w:b/>
                <w:bCs/>
                <w:sz w:val="20"/>
                <w:szCs w:val="20"/>
              </w:rPr>
              <w:t>expertise in</w:t>
            </w:r>
            <w:r w:rsidR="009831D0" w:rsidRPr="00236118">
              <w:rPr>
                <w:rFonts w:ascii="Arial Narrow" w:eastAsia="Times New Roman" w:hAnsi="Arial Narrow" w:cs="Times New Roman"/>
                <w:b/>
                <w:bCs/>
                <w:sz w:val="20"/>
                <w:szCs w:val="20"/>
              </w:rPr>
              <w:t xml:space="preserve"> implement</w:t>
            </w:r>
            <w:r w:rsidR="001852D9" w:rsidRPr="00236118">
              <w:rPr>
                <w:rFonts w:ascii="Arial Narrow" w:eastAsia="Times New Roman" w:hAnsi="Arial Narrow" w:cs="Times New Roman"/>
                <w:b/>
                <w:bCs/>
                <w:sz w:val="20"/>
                <w:szCs w:val="20"/>
              </w:rPr>
              <w:t>ing the</w:t>
            </w:r>
            <w:r w:rsidR="009831D0" w:rsidRPr="00236118">
              <w:rPr>
                <w:rFonts w:ascii="Arial Narrow" w:eastAsia="Times New Roman" w:hAnsi="Arial Narrow" w:cs="Times New Roman"/>
                <w:b/>
                <w:bCs/>
                <w:sz w:val="20"/>
                <w:szCs w:val="20"/>
              </w:rPr>
              <w:t xml:space="preserve"> </w:t>
            </w:r>
            <w:r w:rsidR="001852D9" w:rsidRPr="00236118">
              <w:rPr>
                <w:rFonts w:ascii="Arial Narrow" w:eastAsia="Times New Roman" w:hAnsi="Arial Narrow" w:cs="Times New Roman"/>
                <w:b/>
                <w:bCs/>
                <w:sz w:val="20"/>
                <w:szCs w:val="20"/>
              </w:rPr>
              <w:t>Capital Stock Survey</w:t>
            </w:r>
            <w:r w:rsidR="009831D0" w:rsidRPr="00236118">
              <w:rPr>
                <w:rFonts w:ascii="Arial Narrow" w:eastAsia="Times New Roman" w:hAnsi="Arial Narrow" w:cs="Times New Roman"/>
                <w:b/>
                <w:bCs/>
                <w:sz w:val="20"/>
                <w:szCs w:val="20"/>
              </w:rPr>
              <w:t xml:space="preserve">, </w:t>
            </w:r>
            <w:r w:rsidR="001852D9" w:rsidRPr="00236118">
              <w:rPr>
                <w:rFonts w:ascii="Arial Narrow" w:eastAsia="Times New Roman" w:hAnsi="Arial Narrow" w:cs="Times New Roman"/>
                <w:b/>
                <w:bCs/>
                <w:sz w:val="20"/>
                <w:szCs w:val="20"/>
              </w:rPr>
              <w:t xml:space="preserve">Land Estimation </w:t>
            </w:r>
            <w:r w:rsidR="009831D0" w:rsidRPr="00236118">
              <w:rPr>
                <w:rFonts w:ascii="Arial Narrow" w:eastAsia="Times New Roman" w:hAnsi="Arial Narrow" w:cs="Times New Roman"/>
                <w:b/>
                <w:bCs/>
                <w:sz w:val="20"/>
                <w:szCs w:val="20"/>
              </w:rPr>
              <w:t xml:space="preserve">and </w:t>
            </w:r>
            <w:r w:rsidR="001852D9" w:rsidRPr="00236118">
              <w:rPr>
                <w:rFonts w:ascii="Arial Narrow" w:eastAsia="Times New Roman" w:hAnsi="Arial Narrow" w:cs="Times New Roman"/>
                <w:b/>
                <w:bCs/>
                <w:sz w:val="20"/>
                <w:szCs w:val="20"/>
              </w:rPr>
              <w:t>P</w:t>
            </w:r>
            <w:r w:rsidR="009831D0" w:rsidRPr="00236118">
              <w:rPr>
                <w:rFonts w:ascii="Arial Narrow" w:eastAsia="Times New Roman" w:hAnsi="Arial Narrow" w:cs="Times New Roman"/>
                <w:b/>
                <w:bCs/>
                <w:sz w:val="20"/>
                <w:szCs w:val="20"/>
              </w:rPr>
              <w:t>ost-</w:t>
            </w:r>
            <w:r w:rsidR="001852D9" w:rsidRPr="00236118">
              <w:rPr>
                <w:rFonts w:ascii="Arial Narrow" w:eastAsia="Times New Roman" w:hAnsi="Arial Narrow" w:cs="Times New Roman"/>
                <w:b/>
                <w:bCs/>
                <w:sz w:val="20"/>
                <w:szCs w:val="20"/>
              </w:rPr>
              <w:t xml:space="preserve">Estimation Data Processing </w:t>
            </w:r>
          </w:p>
          <w:p w14:paraId="2E473AE7" w14:textId="77777777" w:rsidR="009831D0" w:rsidRDefault="009831D0" w:rsidP="009831D0">
            <w:pPr>
              <w:spacing w:after="0" w:line="240" w:lineRule="auto"/>
              <w:rPr>
                <w:rFonts w:ascii="Arial Narrow" w:eastAsia="Times New Roman" w:hAnsi="Arial Narrow" w:cs="Times New Roman"/>
                <w:b/>
                <w:bCs/>
                <w:sz w:val="20"/>
                <w:szCs w:val="20"/>
              </w:rPr>
            </w:pPr>
          </w:p>
          <w:p w14:paraId="7DAB6C02" w14:textId="468D935D"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1.1:</w:t>
            </w:r>
            <w:r w:rsidRPr="006B3243">
              <w:rPr>
                <w:rFonts w:ascii="Arial Narrow" w:eastAsia="Times New Roman" w:hAnsi="Arial Narrow" w:cs="Times New Roman"/>
                <w:sz w:val="20"/>
                <w:szCs w:val="20"/>
              </w:rPr>
              <w:t xml:space="preserve"> </w:t>
            </w:r>
            <w:r w:rsidR="001852D9">
              <w:rPr>
                <w:rFonts w:ascii="Arial Narrow" w:eastAsia="Times New Roman" w:hAnsi="Arial Narrow" w:cs="Times New Roman"/>
                <w:sz w:val="20"/>
                <w:szCs w:val="20"/>
              </w:rPr>
              <w:t xml:space="preserve">Enhanced capacity </w:t>
            </w:r>
            <w:r>
              <w:rPr>
                <w:rFonts w:ascii="Arial Narrow" w:eastAsia="Times New Roman" w:hAnsi="Arial Narrow" w:cs="Times New Roman"/>
                <w:sz w:val="20"/>
                <w:szCs w:val="20"/>
              </w:rPr>
              <w:t>SORS staff through</w:t>
            </w:r>
            <w:r w:rsidR="001852D9">
              <w:rPr>
                <w:rFonts w:ascii="Arial Narrow" w:eastAsia="Times New Roman" w:hAnsi="Arial Narrow" w:cs="Times New Roman"/>
                <w:sz w:val="20"/>
                <w:szCs w:val="20"/>
              </w:rPr>
              <w:t xml:space="preserve"> structured</w:t>
            </w:r>
            <w:r>
              <w:rPr>
                <w:rFonts w:ascii="Arial Narrow" w:eastAsia="Times New Roman" w:hAnsi="Arial Narrow" w:cs="Times New Roman"/>
                <w:sz w:val="20"/>
                <w:szCs w:val="20"/>
              </w:rPr>
              <w:t xml:space="preserve"> k</w:t>
            </w:r>
            <w:r w:rsidRPr="006B3243">
              <w:rPr>
                <w:rFonts w:ascii="Arial Narrow" w:eastAsia="Times New Roman" w:hAnsi="Arial Narrow" w:cs="Times New Roman"/>
                <w:sz w:val="20"/>
                <w:szCs w:val="20"/>
              </w:rPr>
              <w:t xml:space="preserve">nowledge transfer </w:t>
            </w:r>
            <w:r w:rsidR="001852D9">
              <w:rPr>
                <w:rFonts w:ascii="Arial Narrow" w:eastAsia="Times New Roman" w:hAnsi="Arial Narrow" w:cs="Times New Roman"/>
                <w:sz w:val="20"/>
                <w:szCs w:val="20"/>
              </w:rPr>
              <w:t xml:space="preserve"> </w:t>
            </w:r>
          </w:p>
          <w:p w14:paraId="345B7C7E" w14:textId="77777777" w:rsidR="00D779AA" w:rsidRDefault="00D779AA" w:rsidP="0070253A">
            <w:pPr>
              <w:spacing w:after="0" w:line="240" w:lineRule="auto"/>
              <w:rPr>
                <w:rFonts w:ascii="Arial Narrow" w:eastAsia="Times New Roman" w:hAnsi="Arial Narrow" w:cs="Times New Roman"/>
                <w:sz w:val="20"/>
                <w:szCs w:val="20"/>
              </w:rPr>
            </w:pPr>
          </w:p>
          <w:p w14:paraId="34C3B9AD" w14:textId="796985B1" w:rsidR="001852D9" w:rsidRPr="006B3243" w:rsidRDefault="001852D9"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1.2:</w:t>
            </w:r>
            <w:r>
              <w:rPr>
                <w:rFonts w:ascii="Arial Narrow" w:eastAsia="Times New Roman" w:hAnsi="Arial Narrow" w:cs="Times New Roman"/>
                <w:sz w:val="20"/>
                <w:szCs w:val="20"/>
              </w:rPr>
              <w:t xml:space="preserve"> </w:t>
            </w:r>
            <w:r w:rsidR="001C51DA">
              <w:rPr>
                <w:rFonts w:ascii="Arial Narrow" w:eastAsia="Times New Roman" w:hAnsi="Arial Narrow" w:cs="Times New Roman"/>
                <w:bCs/>
                <w:sz w:val="20"/>
                <w:szCs w:val="20"/>
                <w:lang w:val="en-US"/>
              </w:rPr>
              <w:t>T</w:t>
            </w:r>
            <w:r w:rsidRPr="001852D9">
              <w:rPr>
                <w:rFonts w:ascii="Arial Narrow" w:eastAsia="Times New Roman" w:hAnsi="Arial Narrow" w:cs="Times New Roman" w:hint="eastAsia"/>
                <w:bCs/>
                <w:sz w:val="20"/>
                <w:szCs w:val="20"/>
                <w:lang w:val="en-US"/>
              </w:rPr>
              <w:t>raining sessions, workshops, and study visits</w:t>
            </w:r>
            <w:r w:rsidR="001C51DA">
              <w:rPr>
                <w:rFonts w:ascii="Arial Narrow" w:eastAsia="Times New Roman" w:hAnsi="Arial Narrow" w:cs="Times New Roman"/>
                <w:bCs/>
                <w:sz w:val="20"/>
                <w:szCs w:val="20"/>
                <w:lang w:val="en-US"/>
              </w:rPr>
              <w:t xml:space="preserve"> </w:t>
            </w:r>
            <w:r w:rsidR="00456F67">
              <w:rPr>
                <w:rFonts w:ascii="Arial Narrow" w:eastAsia="Times New Roman" w:hAnsi="Arial Narrow" w:cs="Times New Roman"/>
                <w:bCs/>
                <w:sz w:val="20"/>
                <w:szCs w:val="20"/>
                <w:lang w:val="en-US"/>
              </w:rPr>
              <w:t>organized</w:t>
            </w:r>
            <w:r w:rsidRPr="001852D9">
              <w:rPr>
                <w:rFonts w:ascii="Arial Narrow" w:eastAsia="Times New Roman" w:hAnsi="Arial Narrow" w:cs="Times New Roman" w:hint="eastAsia"/>
                <w:bCs/>
                <w:sz w:val="20"/>
                <w:szCs w:val="20"/>
                <w:lang w:val="en-US"/>
              </w:rPr>
              <w:t xml:space="preserve"> to facilitate the transfer of expertise from the twinning institution to SORS.</w:t>
            </w:r>
          </w:p>
          <w:p w14:paraId="53B6FBC3" w14:textId="77777777" w:rsidR="009831D0" w:rsidRDefault="009831D0" w:rsidP="009831D0">
            <w:pPr>
              <w:spacing w:after="0" w:line="240" w:lineRule="auto"/>
              <w:rPr>
                <w:rFonts w:ascii="Arial Narrow" w:eastAsia="Times New Roman" w:hAnsi="Arial Narrow" w:cs="Times New Roman"/>
                <w:b/>
                <w:bCs/>
                <w:sz w:val="20"/>
                <w:szCs w:val="20"/>
              </w:rPr>
            </w:pPr>
          </w:p>
          <w:p w14:paraId="2DE5407B" w14:textId="77777777" w:rsidR="001852D9" w:rsidRDefault="001852D9" w:rsidP="009831D0">
            <w:pPr>
              <w:spacing w:after="0" w:line="240" w:lineRule="auto"/>
              <w:rPr>
                <w:rFonts w:ascii="Arial Narrow" w:eastAsia="Times New Roman" w:hAnsi="Arial Narrow" w:cs="Times New Roman"/>
                <w:b/>
                <w:bCs/>
                <w:sz w:val="20"/>
                <w:szCs w:val="20"/>
              </w:rPr>
            </w:pPr>
          </w:p>
          <w:p w14:paraId="4EE783F4" w14:textId="77777777" w:rsidR="001852D9" w:rsidRDefault="001852D9" w:rsidP="009831D0">
            <w:pPr>
              <w:spacing w:after="0" w:line="240" w:lineRule="auto"/>
              <w:rPr>
                <w:rFonts w:ascii="Arial Narrow" w:eastAsia="Times New Roman" w:hAnsi="Arial Narrow" w:cs="Times New Roman"/>
                <w:b/>
                <w:bCs/>
                <w:sz w:val="20"/>
                <w:szCs w:val="20"/>
              </w:rPr>
            </w:pPr>
          </w:p>
          <w:p w14:paraId="22BDF63E" w14:textId="77777777" w:rsidR="001852D9" w:rsidRDefault="001852D9" w:rsidP="009831D0">
            <w:pPr>
              <w:spacing w:after="0" w:line="240" w:lineRule="auto"/>
              <w:rPr>
                <w:rFonts w:ascii="Arial Narrow" w:eastAsia="Times New Roman" w:hAnsi="Arial Narrow" w:cs="Times New Roman"/>
                <w:b/>
                <w:bCs/>
                <w:sz w:val="20"/>
                <w:szCs w:val="20"/>
              </w:rPr>
            </w:pPr>
          </w:p>
          <w:p w14:paraId="6C9C70C0" w14:textId="77777777" w:rsidR="001852D9" w:rsidRDefault="001852D9" w:rsidP="009831D0">
            <w:pPr>
              <w:spacing w:after="0" w:line="240" w:lineRule="auto"/>
              <w:rPr>
                <w:rFonts w:ascii="Arial Narrow" w:eastAsia="Times New Roman" w:hAnsi="Arial Narrow" w:cs="Times New Roman"/>
                <w:b/>
                <w:bCs/>
                <w:sz w:val="20"/>
                <w:szCs w:val="20"/>
              </w:rPr>
            </w:pPr>
          </w:p>
          <w:p w14:paraId="489E79D9" w14:textId="77777777" w:rsidR="001852D9" w:rsidRDefault="001852D9" w:rsidP="009831D0">
            <w:pPr>
              <w:spacing w:after="0" w:line="240" w:lineRule="auto"/>
              <w:rPr>
                <w:rFonts w:ascii="Arial Narrow" w:eastAsia="Times New Roman" w:hAnsi="Arial Narrow" w:cs="Times New Roman"/>
                <w:b/>
                <w:bCs/>
                <w:sz w:val="20"/>
                <w:szCs w:val="20"/>
              </w:rPr>
            </w:pPr>
          </w:p>
          <w:p w14:paraId="63E2EB1F" w14:textId="7ECF2970" w:rsidR="001852D9" w:rsidRDefault="001852D9" w:rsidP="009831D0">
            <w:pPr>
              <w:spacing w:after="0" w:line="240" w:lineRule="auto"/>
              <w:rPr>
                <w:rFonts w:ascii="Arial Narrow" w:eastAsia="Times New Roman" w:hAnsi="Arial Narrow" w:cs="Times New Roman"/>
                <w:b/>
                <w:bCs/>
                <w:sz w:val="20"/>
                <w:szCs w:val="20"/>
              </w:rPr>
            </w:pPr>
          </w:p>
          <w:p w14:paraId="1362FF72" w14:textId="77777777" w:rsidR="001852D9" w:rsidRDefault="001852D9" w:rsidP="009831D0">
            <w:pPr>
              <w:spacing w:after="0" w:line="240" w:lineRule="auto"/>
              <w:rPr>
                <w:rFonts w:ascii="Arial Narrow" w:eastAsia="Times New Roman" w:hAnsi="Arial Narrow" w:cs="Times New Roman"/>
                <w:b/>
                <w:bCs/>
                <w:sz w:val="20"/>
                <w:szCs w:val="20"/>
              </w:rPr>
            </w:pPr>
          </w:p>
          <w:p w14:paraId="57EE8391" w14:textId="77777777" w:rsidR="009831D0" w:rsidRPr="00293260"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Component</w:t>
            </w:r>
            <w:r w:rsidR="009831D0" w:rsidRPr="006B3243">
              <w:rPr>
                <w:rFonts w:ascii="Arial Narrow" w:eastAsia="Times New Roman" w:hAnsi="Arial Narrow" w:cs="Times New Roman"/>
                <w:b/>
                <w:bCs/>
                <w:sz w:val="20"/>
                <w:szCs w:val="20"/>
              </w:rPr>
              <w:t xml:space="preserve"> </w:t>
            </w:r>
            <w:r w:rsidR="009831D0">
              <w:rPr>
                <w:rFonts w:ascii="Arial Narrow" w:eastAsia="Times New Roman" w:hAnsi="Arial Narrow" w:cs="Times New Roman"/>
                <w:b/>
                <w:bCs/>
                <w:sz w:val="20"/>
                <w:szCs w:val="20"/>
              </w:rPr>
              <w:t>2</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9831D0" w:rsidRPr="00293260">
              <w:rPr>
                <w:rFonts w:ascii="Arial Narrow" w:eastAsia="Times New Roman" w:hAnsi="Arial Narrow" w:cs="Times New Roman"/>
                <w:b/>
                <w:bCs/>
                <w:sz w:val="20"/>
                <w:szCs w:val="20"/>
              </w:rPr>
              <w:t xml:space="preserve">Preparation of the capital stock survey </w:t>
            </w:r>
          </w:p>
          <w:p w14:paraId="743A32A1" w14:textId="77777777" w:rsidR="009831D0" w:rsidRPr="00293260" w:rsidRDefault="009831D0" w:rsidP="009831D0">
            <w:pPr>
              <w:spacing w:after="0" w:line="240" w:lineRule="auto"/>
              <w:rPr>
                <w:rFonts w:ascii="Arial Narrow" w:eastAsia="Times New Roman" w:hAnsi="Arial Narrow" w:cs="Times New Roman"/>
                <w:b/>
                <w:bCs/>
                <w:sz w:val="20"/>
                <w:szCs w:val="20"/>
              </w:rPr>
            </w:pPr>
          </w:p>
          <w:p w14:paraId="77B54C56" w14:textId="712857F1"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2.1</w:t>
            </w:r>
            <w:r w:rsidR="001A66BD" w:rsidRPr="00293260">
              <w:rPr>
                <w:rFonts w:ascii="Arial Narrow" w:eastAsia="Times New Roman" w:hAnsi="Arial Narrow" w:cs="Times New Roman"/>
                <w:b/>
                <w:bCs/>
                <w:sz w:val="20"/>
                <w:szCs w:val="20"/>
              </w:rPr>
              <w:t>:</w:t>
            </w:r>
            <w:r w:rsidRPr="006B3243">
              <w:rPr>
                <w:rFonts w:ascii="Arial Narrow" w:eastAsia="Times New Roman" w:hAnsi="Arial Narrow" w:cs="Times New Roman"/>
                <w:sz w:val="20"/>
                <w:szCs w:val="20"/>
              </w:rPr>
              <w:t xml:space="preserve"> </w:t>
            </w:r>
            <w:r w:rsidR="001C51DA">
              <w:rPr>
                <w:rFonts w:ascii="Arial Narrow" w:eastAsia="Times New Roman" w:hAnsi="Arial Narrow" w:cs="Times New Roman"/>
                <w:sz w:val="20"/>
                <w:szCs w:val="20"/>
              </w:rPr>
              <w:t>C</w:t>
            </w:r>
            <w:r w:rsidR="001852D9">
              <w:rPr>
                <w:rFonts w:ascii="Arial Narrow" w:eastAsia="Times New Roman" w:hAnsi="Arial Narrow" w:cs="Times New Roman"/>
                <w:sz w:val="20"/>
                <w:szCs w:val="20"/>
              </w:rPr>
              <w:t>omprehensive</w:t>
            </w:r>
            <w:r w:rsidRPr="006B3243">
              <w:rPr>
                <w:rFonts w:ascii="Arial Narrow" w:eastAsia="Times New Roman" w:hAnsi="Arial Narrow" w:cs="Times New Roman"/>
                <w:sz w:val="20"/>
                <w:szCs w:val="20"/>
              </w:rPr>
              <w:t xml:space="preserve"> survey methodology, including </w:t>
            </w:r>
            <w:r w:rsidR="001852D9">
              <w:rPr>
                <w:rFonts w:ascii="Arial Narrow" w:eastAsia="Times New Roman" w:hAnsi="Arial Narrow" w:cs="Times New Roman"/>
                <w:sz w:val="20"/>
                <w:szCs w:val="20"/>
              </w:rPr>
              <w:t>the</w:t>
            </w:r>
            <w:r w:rsidRPr="006B3243">
              <w:rPr>
                <w:rFonts w:ascii="Arial Narrow" w:eastAsia="Times New Roman" w:hAnsi="Arial Narrow" w:cs="Times New Roman"/>
                <w:sz w:val="20"/>
                <w:szCs w:val="20"/>
              </w:rPr>
              <w:t xml:space="preserve"> preparation</w:t>
            </w:r>
            <w:r w:rsidR="001852D9">
              <w:rPr>
                <w:rFonts w:ascii="Arial Narrow" w:eastAsia="Times New Roman" w:hAnsi="Arial Narrow" w:cs="Times New Roman"/>
                <w:sz w:val="20"/>
                <w:szCs w:val="20"/>
              </w:rPr>
              <w:t xml:space="preserve"> of a detailed survey manual</w:t>
            </w:r>
            <w:r w:rsidRPr="006B3243">
              <w:rPr>
                <w:rFonts w:ascii="Arial Narrow" w:eastAsia="Times New Roman" w:hAnsi="Arial Narrow" w:cs="Times New Roman"/>
                <w:sz w:val="20"/>
                <w:szCs w:val="20"/>
              </w:rPr>
              <w:t xml:space="preserve">, design of questionnaire </w:t>
            </w:r>
            <w:r w:rsidRPr="006B3243">
              <w:rPr>
                <w:rFonts w:ascii="Arial Narrow" w:eastAsia="Times New Roman" w:hAnsi="Arial Narrow" w:cs="Times New Roman"/>
                <w:sz w:val="20"/>
                <w:szCs w:val="20"/>
              </w:rPr>
              <w:lastRenderedPageBreak/>
              <w:t>and sample selection</w:t>
            </w:r>
            <w:r w:rsidR="001852D9">
              <w:rPr>
                <w:rFonts w:ascii="Arial Narrow" w:eastAsia="Times New Roman" w:hAnsi="Arial Narrow" w:cs="Times New Roman"/>
                <w:sz w:val="20"/>
                <w:szCs w:val="20"/>
              </w:rPr>
              <w:t xml:space="preserve"> criteria</w:t>
            </w:r>
            <w:r w:rsidR="001C51DA">
              <w:rPr>
                <w:rFonts w:ascii="Arial Narrow" w:eastAsia="Times New Roman" w:hAnsi="Arial Narrow" w:cs="Times New Roman"/>
                <w:sz w:val="20"/>
                <w:szCs w:val="20"/>
              </w:rPr>
              <w:t xml:space="preserve"> developed</w:t>
            </w:r>
          </w:p>
          <w:p w14:paraId="013E7735" w14:textId="77777777" w:rsidR="001A66BD" w:rsidRDefault="001A66BD" w:rsidP="0070253A">
            <w:pPr>
              <w:spacing w:after="0" w:line="240" w:lineRule="auto"/>
              <w:rPr>
                <w:rFonts w:ascii="Arial Narrow" w:eastAsia="Times New Roman" w:hAnsi="Arial Narrow" w:cs="Times New Roman"/>
                <w:sz w:val="20"/>
                <w:szCs w:val="20"/>
              </w:rPr>
            </w:pPr>
          </w:p>
          <w:p w14:paraId="49D56AF4" w14:textId="77777777" w:rsidR="001C51DA" w:rsidRPr="001C51DA" w:rsidRDefault="0070253A" w:rsidP="001C51D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w:t>
            </w:r>
            <w:r w:rsidR="001A66BD" w:rsidRPr="00293260">
              <w:rPr>
                <w:rFonts w:ascii="Arial Narrow" w:eastAsia="Times New Roman" w:hAnsi="Arial Narrow" w:cs="Times New Roman"/>
                <w:b/>
                <w:bCs/>
                <w:sz w:val="20"/>
                <w:szCs w:val="20"/>
              </w:rPr>
              <w:t>2:</w:t>
            </w:r>
            <w:r>
              <w:rPr>
                <w:rFonts w:ascii="Arial Narrow" w:eastAsia="Times New Roman" w:hAnsi="Arial Narrow" w:cs="Times New Roman"/>
                <w:sz w:val="20"/>
                <w:szCs w:val="20"/>
              </w:rPr>
              <w:t xml:space="preserve"> </w:t>
            </w:r>
            <w:r w:rsidR="001C51DA" w:rsidRPr="001C51DA">
              <w:rPr>
                <w:rFonts w:ascii="Arial Narrow" w:eastAsia="Times New Roman" w:hAnsi="Arial Narrow" w:cs="Times New Roman"/>
                <w:sz w:val="20"/>
                <w:szCs w:val="20"/>
              </w:rPr>
              <w:t>Development of customised modules (variants) of the questionnaire for different institutional sectors and households.</w:t>
            </w:r>
          </w:p>
          <w:p w14:paraId="20C6DF07" w14:textId="1B74E1FE" w:rsidR="001C51DA" w:rsidRDefault="001C51DA" w:rsidP="0070253A">
            <w:pPr>
              <w:spacing w:after="0" w:line="240" w:lineRule="auto"/>
              <w:rPr>
                <w:rFonts w:ascii="Arial Narrow" w:eastAsia="Times New Roman" w:hAnsi="Arial Narrow" w:cs="Times New Roman"/>
                <w:sz w:val="20"/>
                <w:szCs w:val="20"/>
              </w:rPr>
            </w:pPr>
          </w:p>
          <w:p w14:paraId="1ECB63B7" w14:textId="77777777" w:rsidR="001C51DA" w:rsidRDefault="001C51DA" w:rsidP="0070253A">
            <w:pPr>
              <w:spacing w:after="0" w:line="240" w:lineRule="auto"/>
              <w:rPr>
                <w:rFonts w:ascii="Arial Narrow" w:eastAsia="Times New Roman" w:hAnsi="Arial Narrow" w:cs="Times New Roman"/>
                <w:sz w:val="20"/>
                <w:szCs w:val="20"/>
              </w:rPr>
            </w:pPr>
          </w:p>
          <w:p w14:paraId="546FD863" w14:textId="10CF3136" w:rsidR="0070253A" w:rsidRPr="006B3243" w:rsidRDefault="001C51D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w:t>
            </w:r>
            <w:r>
              <w:rPr>
                <w:rFonts w:ascii="Arial Narrow" w:eastAsia="Times New Roman" w:hAnsi="Arial Narrow" w:cs="Times New Roman"/>
                <w:b/>
                <w:bCs/>
                <w:sz w:val="20"/>
                <w:szCs w:val="20"/>
              </w:rPr>
              <w:t>3</w:t>
            </w:r>
            <w:r w:rsidRPr="00293260">
              <w:rPr>
                <w:rFonts w:ascii="Arial Narrow" w:eastAsia="Times New Roman" w:hAnsi="Arial Narrow" w:cs="Times New Roman"/>
                <w:b/>
                <w:bCs/>
                <w:sz w:val="20"/>
                <w:szCs w:val="20"/>
              </w:rPr>
              <w:t>:</w:t>
            </w:r>
            <w:r>
              <w:rPr>
                <w:rFonts w:ascii="Arial Narrow" w:eastAsia="Times New Roman" w:hAnsi="Arial Narrow" w:cs="Times New Roman"/>
                <w:sz w:val="20"/>
                <w:szCs w:val="20"/>
              </w:rPr>
              <w:t xml:space="preserve"> Expertise provided</w:t>
            </w:r>
            <w:r w:rsidR="0070253A" w:rsidRPr="0070253A">
              <w:rPr>
                <w:rFonts w:ascii="Arial Narrow" w:eastAsia="Times New Roman" w:hAnsi="Arial Narrow" w:cs="Times New Roman"/>
                <w:sz w:val="20"/>
                <w:szCs w:val="20"/>
              </w:rPr>
              <w:t xml:space="preserve"> in </w:t>
            </w:r>
            <w:r w:rsidR="001852D9">
              <w:rPr>
                <w:rFonts w:ascii="Arial Narrow" w:eastAsia="Times New Roman" w:hAnsi="Arial Narrow" w:cs="Times New Roman"/>
                <w:sz w:val="20"/>
                <w:szCs w:val="20"/>
              </w:rPr>
              <w:t xml:space="preserve">conducting a </w:t>
            </w:r>
            <w:r w:rsidR="0070253A" w:rsidRPr="0070253A">
              <w:rPr>
                <w:rFonts w:ascii="Arial Narrow" w:eastAsia="Times New Roman" w:hAnsi="Arial Narrow" w:cs="Times New Roman"/>
                <w:sz w:val="20"/>
                <w:szCs w:val="20"/>
              </w:rPr>
              <w:t xml:space="preserve">pilot survey on </w:t>
            </w:r>
            <w:r w:rsidR="001852D9">
              <w:rPr>
                <w:rFonts w:ascii="Arial Narrow" w:eastAsia="Times New Roman" w:hAnsi="Arial Narrow" w:cs="Times New Roman"/>
                <w:sz w:val="20"/>
                <w:szCs w:val="20"/>
              </w:rPr>
              <w:t>a</w:t>
            </w:r>
            <w:r w:rsidR="001852D9" w:rsidRPr="0070253A">
              <w:rPr>
                <w:rFonts w:ascii="Arial Narrow" w:eastAsia="Times New Roman" w:hAnsi="Arial Narrow" w:cs="Times New Roman"/>
                <w:sz w:val="20"/>
                <w:szCs w:val="20"/>
              </w:rPr>
              <w:t xml:space="preserve"> </w:t>
            </w:r>
            <w:r w:rsidR="0070253A" w:rsidRPr="0070253A">
              <w:rPr>
                <w:rFonts w:ascii="Arial Narrow" w:eastAsia="Times New Roman" w:hAnsi="Arial Narrow" w:cs="Times New Roman"/>
                <w:sz w:val="20"/>
                <w:szCs w:val="20"/>
              </w:rPr>
              <w:t>limited number of units</w:t>
            </w:r>
            <w:r w:rsidR="001852D9">
              <w:rPr>
                <w:rFonts w:ascii="Arial Narrow" w:eastAsia="Times New Roman" w:hAnsi="Arial Narrow" w:cs="Times New Roman"/>
                <w:sz w:val="20"/>
                <w:szCs w:val="20"/>
              </w:rPr>
              <w:t xml:space="preserve"> to test and refine the methodology</w:t>
            </w:r>
          </w:p>
          <w:p w14:paraId="61CD2747" w14:textId="77777777" w:rsidR="009831D0" w:rsidRPr="006B3243" w:rsidRDefault="009831D0" w:rsidP="009831D0">
            <w:pPr>
              <w:spacing w:after="0" w:line="240" w:lineRule="auto"/>
              <w:rPr>
                <w:rFonts w:ascii="Arial Narrow" w:eastAsia="Times New Roman" w:hAnsi="Arial Narrow" w:cs="Times New Roman"/>
                <w:b/>
                <w:bCs/>
                <w:sz w:val="20"/>
                <w:szCs w:val="20"/>
              </w:rPr>
            </w:pPr>
          </w:p>
          <w:p w14:paraId="1668C7E1" w14:textId="77777777" w:rsidR="009831D0" w:rsidRDefault="009831D0" w:rsidP="009831D0">
            <w:pPr>
              <w:spacing w:after="0" w:line="240" w:lineRule="auto"/>
              <w:rPr>
                <w:rFonts w:ascii="Arial Narrow" w:eastAsia="Times New Roman" w:hAnsi="Arial Narrow" w:cs="Times New Roman"/>
                <w:b/>
                <w:bCs/>
                <w:sz w:val="20"/>
                <w:szCs w:val="20"/>
              </w:rPr>
            </w:pPr>
          </w:p>
          <w:p w14:paraId="4CC8CA98" w14:textId="77777777" w:rsidR="001852D9" w:rsidRDefault="001852D9" w:rsidP="009831D0">
            <w:pPr>
              <w:spacing w:after="0" w:line="240" w:lineRule="auto"/>
              <w:rPr>
                <w:rFonts w:ascii="Arial Narrow" w:eastAsia="Times New Roman" w:hAnsi="Arial Narrow" w:cs="Times New Roman"/>
                <w:b/>
                <w:bCs/>
                <w:sz w:val="20"/>
                <w:szCs w:val="20"/>
              </w:rPr>
            </w:pPr>
          </w:p>
          <w:p w14:paraId="4E110A7A" w14:textId="77777777" w:rsidR="001852D9" w:rsidRPr="006B3243" w:rsidRDefault="001852D9" w:rsidP="009831D0">
            <w:pPr>
              <w:spacing w:after="0" w:line="240" w:lineRule="auto"/>
              <w:rPr>
                <w:rFonts w:ascii="Arial Narrow" w:eastAsia="Times New Roman" w:hAnsi="Arial Narrow" w:cs="Times New Roman"/>
                <w:b/>
                <w:bCs/>
                <w:sz w:val="20"/>
                <w:szCs w:val="20"/>
              </w:rPr>
            </w:pPr>
          </w:p>
          <w:p w14:paraId="7ECBBB50" w14:textId="42B9C784" w:rsidR="009831D0" w:rsidRPr="00236118"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Component</w:t>
            </w:r>
            <w:r w:rsidR="009831D0" w:rsidRPr="006B3243">
              <w:rPr>
                <w:rFonts w:ascii="Arial Narrow" w:eastAsia="Times New Roman" w:hAnsi="Arial Narrow" w:cs="Times New Roman"/>
                <w:b/>
                <w:bCs/>
                <w:sz w:val="20"/>
                <w:szCs w:val="20"/>
              </w:rPr>
              <w:t xml:space="preserve"> </w:t>
            </w:r>
            <w:r w:rsidR="009831D0">
              <w:rPr>
                <w:rFonts w:ascii="Arial Narrow" w:eastAsia="Times New Roman" w:hAnsi="Arial Narrow" w:cs="Times New Roman"/>
                <w:b/>
                <w:bCs/>
                <w:sz w:val="20"/>
                <w:szCs w:val="20"/>
              </w:rPr>
              <w:t>3</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1852D9" w:rsidRPr="00236118">
              <w:rPr>
                <w:rFonts w:ascii="Arial Narrow" w:eastAsia="Times New Roman" w:hAnsi="Arial Narrow" w:cs="Times New Roman"/>
                <w:b/>
                <w:bCs/>
                <w:sz w:val="20"/>
                <w:szCs w:val="20"/>
              </w:rPr>
              <w:t xml:space="preserve">Development of a methodology </w:t>
            </w:r>
            <w:r w:rsidR="009831D0" w:rsidRPr="00236118">
              <w:rPr>
                <w:rFonts w:ascii="Arial Narrow" w:eastAsia="Times New Roman" w:hAnsi="Arial Narrow" w:cs="Times New Roman"/>
                <w:b/>
                <w:bCs/>
                <w:sz w:val="20"/>
                <w:szCs w:val="20"/>
              </w:rPr>
              <w:t>for land estimation</w:t>
            </w:r>
          </w:p>
          <w:p w14:paraId="68DDF9D3" w14:textId="77777777" w:rsidR="009831D0" w:rsidRPr="00236118" w:rsidRDefault="009831D0" w:rsidP="009831D0">
            <w:pPr>
              <w:spacing w:after="0" w:line="240" w:lineRule="auto"/>
              <w:rPr>
                <w:rFonts w:ascii="Arial Narrow" w:eastAsia="Times New Roman" w:hAnsi="Arial Narrow" w:cs="Times New Roman"/>
                <w:b/>
                <w:bCs/>
                <w:sz w:val="20"/>
                <w:szCs w:val="20"/>
              </w:rPr>
            </w:pPr>
          </w:p>
          <w:p w14:paraId="26C606F8" w14:textId="779F8E0D" w:rsidR="0070253A" w:rsidRPr="006B3243" w:rsidRDefault="0070253A" w:rsidP="0070253A">
            <w:pPr>
              <w:spacing w:after="0" w:line="240" w:lineRule="auto"/>
              <w:rPr>
                <w:rFonts w:ascii="Arial Narrow" w:eastAsia="Times New Roman" w:hAnsi="Arial Narrow" w:cs="Times New Roman"/>
                <w:sz w:val="20"/>
                <w:szCs w:val="20"/>
              </w:rPr>
            </w:pPr>
            <w:r w:rsidRPr="00236118">
              <w:rPr>
                <w:rFonts w:ascii="Arial Narrow" w:eastAsia="Times New Roman" w:hAnsi="Arial Narrow" w:cs="Times New Roman"/>
                <w:b/>
                <w:bCs/>
                <w:sz w:val="20"/>
                <w:szCs w:val="20"/>
              </w:rPr>
              <w:t>Result 3.1:</w:t>
            </w:r>
            <w:r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F</w:t>
            </w:r>
            <w:r w:rsidR="001852D9" w:rsidRPr="006B3243">
              <w:rPr>
                <w:rFonts w:ascii="Arial Narrow" w:eastAsia="Times New Roman" w:hAnsi="Arial Narrow" w:cs="Times New Roman"/>
                <w:sz w:val="20"/>
                <w:szCs w:val="20"/>
              </w:rPr>
              <w:t>act</w:t>
            </w:r>
            <w:r>
              <w:rPr>
                <w:rFonts w:ascii="Arial Narrow" w:eastAsia="Times New Roman" w:hAnsi="Arial Narrow" w:cs="Times New Roman"/>
                <w:sz w:val="20"/>
                <w:szCs w:val="20"/>
              </w:rPr>
              <w:t>-</w:t>
            </w:r>
            <w:r w:rsidRPr="006B3243">
              <w:rPr>
                <w:rFonts w:ascii="Arial Narrow" w:eastAsia="Times New Roman" w:hAnsi="Arial Narrow" w:cs="Times New Roman"/>
                <w:sz w:val="20"/>
                <w:szCs w:val="20"/>
              </w:rPr>
              <w:t>finding mission</w:t>
            </w:r>
            <w:r w:rsidR="00FE22FB">
              <w:rPr>
                <w:rFonts w:ascii="Arial Narrow" w:eastAsia="Times New Roman" w:hAnsi="Arial Narrow" w:cs="Times New Roman"/>
                <w:sz w:val="20"/>
                <w:szCs w:val="20"/>
              </w:rPr>
              <w:t xml:space="preserve"> carried out</w:t>
            </w:r>
            <w:r w:rsidRPr="006B3243">
              <w:rPr>
                <w:rFonts w:ascii="Arial Narrow" w:eastAsia="Times New Roman" w:hAnsi="Arial Narrow" w:cs="Times New Roman"/>
                <w:sz w:val="20"/>
                <w:szCs w:val="20"/>
              </w:rPr>
              <w:t xml:space="preserve"> </w:t>
            </w:r>
            <w:r w:rsidR="001852D9">
              <w:rPr>
                <w:rFonts w:ascii="Arial Narrow" w:eastAsia="Times New Roman" w:hAnsi="Arial Narrow" w:cs="Times New Roman"/>
                <w:sz w:val="20"/>
                <w:szCs w:val="20"/>
              </w:rPr>
              <w:t>to identify and evaluate relevant</w:t>
            </w:r>
            <w:r w:rsidR="001852D9" w:rsidRPr="006B3243">
              <w:rPr>
                <w:rFonts w:ascii="Arial Narrow" w:eastAsia="Times New Roman" w:hAnsi="Arial Narrow" w:cs="Times New Roman"/>
                <w:sz w:val="20"/>
                <w:szCs w:val="20"/>
              </w:rPr>
              <w:t xml:space="preserve"> </w:t>
            </w:r>
            <w:r w:rsidRPr="006B3243">
              <w:rPr>
                <w:rFonts w:ascii="Arial Narrow" w:eastAsia="Times New Roman" w:hAnsi="Arial Narrow" w:cs="Times New Roman"/>
                <w:sz w:val="20"/>
                <w:szCs w:val="20"/>
              </w:rPr>
              <w:t>data sources</w:t>
            </w:r>
            <w:r w:rsidR="001852D9">
              <w:rPr>
                <w:rFonts w:ascii="Arial Narrow" w:eastAsia="Times New Roman" w:hAnsi="Arial Narrow" w:cs="Times New Roman"/>
                <w:sz w:val="20"/>
                <w:szCs w:val="20"/>
              </w:rPr>
              <w:t xml:space="preserve"> for land estimation</w:t>
            </w:r>
          </w:p>
          <w:p w14:paraId="1606207A" w14:textId="77777777" w:rsidR="0070253A" w:rsidRPr="006B3243" w:rsidRDefault="0070253A" w:rsidP="0070253A">
            <w:pPr>
              <w:spacing w:after="0" w:line="240" w:lineRule="auto"/>
              <w:rPr>
                <w:rFonts w:ascii="Arial Narrow" w:eastAsia="Times New Roman" w:hAnsi="Arial Narrow" w:cs="Times New Roman"/>
                <w:sz w:val="20"/>
                <w:szCs w:val="20"/>
              </w:rPr>
            </w:pPr>
          </w:p>
          <w:p w14:paraId="0418ADA2" w14:textId="4E79425E"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3.2:</w:t>
            </w:r>
            <w:r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S</w:t>
            </w:r>
            <w:r w:rsidR="001852D9">
              <w:rPr>
                <w:rFonts w:ascii="Arial Narrow" w:eastAsia="Times New Roman" w:hAnsi="Arial Narrow" w:cs="Times New Roman"/>
                <w:sz w:val="20"/>
                <w:szCs w:val="20"/>
              </w:rPr>
              <w:t xml:space="preserve">tandardised and robust </w:t>
            </w:r>
            <w:r w:rsidRPr="006B3243">
              <w:rPr>
                <w:rFonts w:ascii="Arial Narrow" w:eastAsia="Times New Roman" w:hAnsi="Arial Narrow" w:cs="Times New Roman"/>
                <w:sz w:val="20"/>
                <w:szCs w:val="20"/>
              </w:rPr>
              <w:t>Methodology for land estimation</w:t>
            </w:r>
            <w:r w:rsidR="001852D9">
              <w:rPr>
                <w:rFonts w:ascii="Arial Narrow" w:eastAsia="Times New Roman" w:hAnsi="Arial Narrow" w:cs="Times New Roman"/>
                <w:sz w:val="20"/>
                <w:szCs w:val="20"/>
              </w:rPr>
              <w:t>, according to the OECD-Eurostat Manual</w:t>
            </w:r>
            <w:r w:rsidR="00FE22FB">
              <w:rPr>
                <w:rFonts w:ascii="Arial Narrow" w:eastAsia="Times New Roman" w:hAnsi="Arial Narrow" w:cs="Times New Roman"/>
                <w:sz w:val="20"/>
                <w:szCs w:val="20"/>
              </w:rPr>
              <w:t xml:space="preserve"> developed</w:t>
            </w:r>
          </w:p>
          <w:p w14:paraId="2E7636D8" w14:textId="77777777" w:rsidR="009831D0" w:rsidRPr="006B3243" w:rsidRDefault="009831D0" w:rsidP="009831D0">
            <w:pPr>
              <w:spacing w:after="0" w:line="240" w:lineRule="auto"/>
              <w:rPr>
                <w:rFonts w:ascii="Arial Narrow" w:eastAsia="Times New Roman" w:hAnsi="Arial Narrow" w:cs="Times New Roman"/>
                <w:b/>
                <w:bCs/>
                <w:sz w:val="20"/>
                <w:szCs w:val="20"/>
              </w:rPr>
            </w:pPr>
          </w:p>
          <w:p w14:paraId="0822CE38" w14:textId="76FD4ACE" w:rsidR="009831D0" w:rsidRPr="00293260"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lastRenderedPageBreak/>
              <w:t xml:space="preserve">Component </w:t>
            </w:r>
            <w:r w:rsidR="009831D0">
              <w:rPr>
                <w:rFonts w:ascii="Arial Narrow" w:eastAsia="Times New Roman" w:hAnsi="Arial Narrow" w:cs="Times New Roman"/>
                <w:b/>
                <w:bCs/>
                <w:sz w:val="20"/>
                <w:szCs w:val="20"/>
              </w:rPr>
              <w:t>4</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9831D0" w:rsidRPr="0081768C">
              <w:rPr>
                <w:rFonts w:ascii="Arial Narrow" w:eastAsia="Times New Roman" w:hAnsi="Arial Narrow" w:cs="Times New Roman"/>
                <w:b/>
                <w:sz w:val="20"/>
                <w:szCs w:val="20"/>
              </w:rPr>
              <w:t>C</w:t>
            </w:r>
            <w:r w:rsidR="009831D0" w:rsidRPr="00293260">
              <w:rPr>
                <w:rFonts w:ascii="Arial Narrow" w:eastAsia="Times New Roman" w:hAnsi="Arial Narrow" w:cs="Times New Roman"/>
                <w:b/>
                <w:bCs/>
                <w:sz w:val="20"/>
                <w:szCs w:val="20"/>
              </w:rPr>
              <w:t xml:space="preserve">ompilation </w:t>
            </w:r>
            <w:r w:rsidR="009D16D0" w:rsidRPr="00293260">
              <w:rPr>
                <w:rFonts w:ascii="Arial Narrow" w:eastAsia="Times New Roman" w:hAnsi="Arial Narrow" w:cs="Times New Roman"/>
                <w:b/>
                <w:bCs/>
                <w:sz w:val="20"/>
                <w:szCs w:val="20"/>
              </w:rPr>
              <w:t>of Fixed Assets Classification Tables and Balance Sheet for Non-Financial Assets by Industry and by Asset and the Balance Sheet for Non-Financial Assets</w:t>
            </w:r>
          </w:p>
          <w:p w14:paraId="3A4DF457" w14:textId="77777777" w:rsidR="009831D0" w:rsidRPr="00293260" w:rsidRDefault="009831D0" w:rsidP="009831D0">
            <w:pPr>
              <w:spacing w:after="0" w:line="240" w:lineRule="auto"/>
              <w:rPr>
                <w:rFonts w:ascii="Times New Roman" w:eastAsia="Times New Roman" w:hAnsi="Times New Roman" w:cs="Times New Roman"/>
                <w:b/>
                <w:bCs/>
                <w:iCs/>
                <w:color w:val="000000"/>
                <w:sz w:val="24"/>
                <w:szCs w:val="24"/>
                <w:lang w:eastAsia="en-GB"/>
              </w:rPr>
            </w:pPr>
          </w:p>
          <w:p w14:paraId="5BA377B5" w14:textId="62965DC2" w:rsidR="0070253A" w:rsidRPr="006B3243" w:rsidRDefault="00171BBB"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w:t>
            </w:r>
            <w:r w:rsidR="0070253A" w:rsidRPr="00293260">
              <w:rPr>
                <w:rFonts w:ascii="Arial Narrow" w:eastAsia="Times New Roman" w:hAnsi="Arial Narrow" w:cs="Times New Roman"/>
                <w:b/>
                <w:bCs/>
                <w:sz w:val="20"/>
                <w:szCs w:val="20"/>
              </w:rPr>
              <w:t xml:space="preserve"> 4.1:</w:t>
            </w:r>
            <w:r w:rsidR="0070253A"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Support provided</w:t>
            </w:r>
            <w:r w:rsidR="0070253A" w:rsidRPr="006B3243">
              <w:rPr>
                <w:rFonts w:ascii="Arial Narrow" w:eastAsia="Times New Roman" w:hAnsi="Arial Narrow" w:cs="Times New Roman"/>
                <w:sz w:val="20"/>
                <w:szCs w:val="20"/>
              </w:rPr>
              <w:t xml:space="preserve"> </w:t>
            </w:r>
            <w:r w:rsidR="00D779AA">
              <w:rPr>
                <w:rFonts w:ascii="Arial Narrow" w:eastAsia="Times New Roman" w:hAnsi="Arial Narrow" w:cs="Times New Roman"/>
                <w:sz w:val="20"/>
                <w:szCs w:val="20"/>
              </w:rPr>
              <w:t>for</w:t>
            </w:r>
            <w:r w:rsidR="00D779AA" w:rsidRPr="006B3243">
              <w:rPr>
                <w:rFonts w:ascii="Arial Narrow" w:eastAsia="Times New Roman" w:hAnsi="Arial Narrow" w:cs="Times New Roman"/>
                <w:sz w:val="20"/>
                <w:szCs w:val="20"/>
              </w:rPr>
              <w:t xml:space="preserve"> </w:t>
            </w:r>
            <w:r w:rsidR="0070253A" w:rsidRPr="006B3243">
              <w:rPr>
                <w:rFonts w:ascii="Arial Narrow" w:eastAsia="Times New Roman" w:hAnsi="Arial Narrow" w:cs="Times New Roman"/>
                <w:sz w:val="20"/>
                <w:szCs w:val="20"/>
              </w:rPr>
              <w:t xml:space="preserve">data evaluation, </w:t>
            </w:r>
            <w:r w:rsidR="00D779AA">
              <w:rPr>
                <w:rFonts w:ascii="Arial Narrow" w:eastAsia="Times New Roman" w:hAnsi="Arial Narrow" w:cs="Times New Roman"/>
                <w:sz w:val="20"/>
                <w:szCs w:val="20"/>
              </w:rPr>
              <w:t xml:space="preserve">statistical </w:t>
            </w:r>
            <w:r w:rsidR="0070253A" w:rsidRPr="006B3243">
              <w:rPr>
                <w:rFonts w:ascii="Arial Narrow" w:eastAsia="Times New Roman" w:hAnsi="Arial Narrow" w:cs="Times New Roman"/>
                <w:sz w:val="20"/>
                <w:szCs w:val="20"/>
              </w:rPr>
              <w:t>analysis and capital stock</w:t>
            </w:r>
            <w:r w:rsidR="00D779AA">
              <w:rPr>
                <w:rFonts w:ascii="Arial Narrow" w:eastAsia="Times New Roman" w:hAnsi="Arial Narrow" w:cs="Times New Roman"/>
                <w:sz w:val="20"/>
                <w:szCs w:val="20"/>
              </w:rPr>
              <w:t xml:space="preserve"> estimation</w:t>
            </w:r>
            <w:r w:rsidR="0070253A" w:rsidRPr="006B3243">
              <w:rPr>
                <w:rFonts w:ascii="Arial Narrow" w:eastAsia="Times New Roman" w:hAnsi="Arial Narrow" w:cs="Times New Roman"/>
                <w:sz w:val="20"/>
                <w:szCs w:val="20"/>
              </w:rPr>
              <w:t xml:space="preserve"> of produced fixed assets </w:t>
            </w:r>
            <w:r w:rsidR="00D779AA">
              <w:rPr>
                <w:rFonts w:ascii="Arial Narrow" w:eastAsia="Times New Roman" w:hAnsi="Arial Narrow" w:cs="Times New Roman"/>
                <w:sz w:val="20"/>
                <w:szCs w:val="20"/>
              </w:rPr>
              <w:t>using</w:t>
            </w:r>
            <w:r w:rsidR="0070253A" w:rsidRPr="006B3243">
              <w:rPr>
                <w:rFonts w:ascii="Arial Narrow" w:eastAsia="Times New Roman" w:hAnsi="Arial Narrow" w:cs="Times New Roman"/>
                <w:sz w:val="20"/>
                <w:szCs w:val="20"/>
              </w:rPr>
              <w:t xml:space="preserve"> surveyed data </w:t>
            </w:r>
          </w:p>
          <w:p w14:paraId="29344D3F" w14:textId="77777777" w:rsidR="0070253A" w:rsidRPr="006B3243" w:rsidRDefault="0070253A" w:rsidP="0070253A">
            <w:pPr>
              <w:spacing w:after="0" w:line="240" w:lineRule="auto"/>
              <w:rPr>
                <w:rFonts w:ascii="Arial Narrow" w:eastAsia="Times New Roman" w:hAnsi="Arial Narrow" w:cs="Times New Roman"/>
                <w:sz w:val="20"/>
                <w:szCs w:val="20"/>
              </w:rPr>
            </w:pPr>
          </w:p>
          <w:p w14:paraId="23A41548" w14:textId="0754D0B1" w:rsidR="0070253A" w:rsidRDefault="0070253A" w:rsidP="00D779AA">
            <w:pPr>
              <w:spacing w:after="0" w:line="240" w:lineRule="auto"/>
              <w:rPr>
                <w:rFonts w:ascii="Times New Roman" w:eastAsia="Times New Roman" w:hAnsi="Times New Roman" w:cs="Times New Roman"/>
                <w:iCs/>
                <w:color w:val="000000"/>
                <w:sz w:val="24"/>
                <w:szCs w:val="24"/>
                <w:lang w:eastAsia="en-GB"/>
              </w:rPr>
            </w:pPr>
            <w:r w:rsidRPr="00293260">
              <w:rPr>
                <w:rFonts w:ascii="Arial Narrow" w:eastAsia="Times New Roman" w:hAnsi="Arial Narrow" w:cs="Times New Roman"/>
                <w:b/>
                <w:bCs/>
                <w:sz w:val="20"/>
                <w:szCs w:val="20"/>
              </w:rPr>
              <w:t>Result 4.2:</w:t>
            </w:r>
            <w:r w:rsidRPr="00ED0648">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B</w:t>
            </w:r>
            <w:r w:rsidRPr="006B3243">
              <w:rPr>
                <w:rFonts w:ascii="Arial Narrow" w:eastAsia="Times New Roman" w:hAnsi="Arial Narrow" w:cs="Times New Roman"/>
                <w:sz w:val="20"/>
                <w:szCs w:val="20"/>
              </w:rPr>
              <w:t>alance sheet for non-financial assets</w:t>
            </w:r>
            <w:r w:rsidR="00FE22FB">
              <w:rPr>
                <w:rFonts w:ascii="Arial Narrow" w:eastAsia="Times New Roman" w:hAnsi="Arial Narrow" w:cs="Times New Roman"/>
                <w:sz w:val="20"/>
                <w:szCs w:val="20"/>
              </w:rPr>
              <w:t xml:space="preserve"> compiled</w:t>
            </w:r>
            <w:r w:rsidR="00D779AA">
              <w:rPr>
                <w:rFonts w:ascii="Arial Narrow" w:eastAsia="Times New Roman" w:hAnsi="Arial Narrow" w:cs="Times New Roman"/>
                <w:sz w:val="20"/>
                <w:szCs w:val="20"/>
              </w:rPr>
              <w:t>,</w:t>
            </w:r>
            <w:r w:rsidRPr="006B3243">
              <w:rPr>
                <w:rFonts w:ascii="Arial Narrow" w:eastAsia="Times New Roman" w:hAnsi="Arial Narrow" w:cs="Times New Roman"/>
                <w:sz w:val="20"/>
                <w:szCs w:val="20"/>
              </w:rPr>
              <w:t xml:space="preserve"> including</w:t>
            </w:r>
            <w:r w:rsidR="00D779AA">
              <w:rPr>
                <w:rFonts w:ascii="Arial Narrow" w:eastAsia="Times New Roman" w:hAnsi="Arial Narrow" w:cs="Times New Roman"/>
                <w:sz w:val="20"/>
                <w:szCs w:val="20"/>
              </w:rPr>
              <w:t xml:space="preserve"> fixed asset classifications by industry and asset type, along with land</w:t>
            </w:r>
            <w:r w:rsidRPr="006B3243">
              <w:rPr>
                <w:rFonts w:ascii="Arial Narrow" w:eastAsia="Times New Roman" w:hAnsi="Arial Narrow" w:cs="Times New Roman"/>
                <w:sz w:val="20"/>
                <w:szCs w:val="20"/>
              </w:rPr>
              <w:t xml:space="preserve"> estimates </w:t>
            </w:r>
          </w:p>
          <w:p w14:paraId="68D12F30" w14:textId="77777777" w:rsidR="0070253A" w:rsidRPr="001B4601" w:rsidRDefault="0070253A" w:rsidP="009831D0">
            <w:pPr>
              <w:spacing w:after="0" w:line="240" w:lineRule="auto"/>
              <w:rPr>
                <w:rFonts w:ascii="Times New Roman" w:eastAsia="Times New Roman" w:hAnsi="Times New Roman" w:cs="Times New Roman"/>
                <w:iCs/>
                <w:color w:val="000000"/>
                <w:sz w:val="24"/>
                <w:szCs w:val="24"/>
                <w:lang w:eastAsia="en-GB"/>
              </w:rPr>
            </w:pPr>
          </w:p>
        </w:tc>
        <w:tc>
          <w:tcPr>
            <w:tcW w:w="878" w:type="pct"/>
            <w:shd w:val="clear" w:color="auto" w:fill="FFFFFF" w:themeFill="background1"/>
          </w:tcPr>
          <w:p w14:paraId="22615069" w14:textId="77777777" w:rsidR="00092E4C" w:rsidRPr="00815A19" w:rsidRDefault="001852D9" w:rsidP="00092E4C">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lastRenderedPageBreak/>
              <w:t xml:space="preserve">1.1 </w:t>
            </w:r>
            <w:r w:rsidR="00092E4C" w:rsidRPr="00815A19">
              <w:rPr>
                <w:rFonts w:ascii="Arial Narrow" w:eastAsia="Times New Roman" w:hAnsi="Arial Narrow" w:cs="Times New Roman"/>
                <w:sz w:val="20"/>
                <w:szCs w:val="20"/>
              </w:rPr>
              <w:t>Justified assistance of RTA during the whole duration of the contract (mission reports, minutes meetings)</w:t>
            </w:r>
          </w:p>
          <w:p w14:paraId="3C0C41F1" w14:textId="64A0BFD1" w:rsidR="001852D9" w:rsidRPr="001852D9" w:rsidRDefault="001852D9" w:rsidP="001852D9">
            <w:pPr>
              <w:spacing w:after="0" w:line="240" w:lineRule="auto"/>
              <w:rPr>
                <w:rFonts w:ascii="Arial Narrow" w:eastAsia="Times New Roman" w:hAnsi="Arial Narrow" w:cs="Times New Roman"/>
                <w:sz w:val="20"/>
                <w:szCs w:val="20"/>
              </w:rPr>
            </w:pPr>
          </w:p>
          <w:p w14:paraId="3D4A9DE8" w14:textId="77777777" w:rsidR="001852D9" w:rsidRPr="001852D9" w:rsidRDefault="001852D9" w:rsidP="001852D9">
            <w:pPr>
              <w:spacing w:after="0" w:line="240" w:lineRule="auto"/>
              <w:rPr>
                <w:rFonts w:ascii="Arial Narrow" w:eastAsia="Times New Roman" w:hAnsi="Arial Narrow" w:cs="Times New Roman"/>
                <w:sz w:val="20"/>
                <w:szCs w:val="20"/>
              </w:rPr>
            </w:pPr>
          </w:p>
          <w:p w14:paraId="647B6B80" w14:textId="01BC2B20"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1.2.</w:t>
            </w:r>
            <w:r w:rsidR="00092E4C" w:rsidRPr="00815A19">
              <w:rPr>
                <w:rFonts w:ascii="Arial Narrow" w:eastAsia="Times New Roman" w:hAnsi="Arial Narrow" w:cs="Times New Roman"/>
                <w:sz w:val="20"/>
                <w:szCs w:val="20"/>
              </w:rPr>
              <w:t xml:space="preserve"> Proven autonomy of SORS staff in compiling capital stocks data for Tables 20 and 26 of ESA 2010 transmission programme.</w:t>
            </w:r>
          </w:p>
          <w:p w14:paraId="6DD80B4D" w14:textId="77777777" w:rsidR="001852D9" w:rsidRPr="001852D9" w:rsidRDefault="001852D9" w:rsidP="001852D9">
            <w:pPr>
              <w:spacing w:after="0" w:line="240" w:lineRule="auto"/>
              <w:rPr>
                <w:rFonts w:ascii="Arial Narrow" w:eastAsia="Times New Roman" w:hAnsi="Arial Narrow" w:cs="Times New Roman"/>
                <w:sz w:val="20"/>
                <w:szCs w:val="20"/>
              </w:rPr>
            </w:pPr>
          </w:p>
          <w:p w14:paraId="17F1D95F" w14:textId="77777777" w:rsidR="009831D0" w:rsidRDefault="009831D0" w:rsidP="009831D0">
            <w:pPr>
              <w:spacing w:after="0" w:line="240" w:lineRule="auto"/>
              <w:rPr>
                <w:rFonts w:ascii="Arial Narrow" w:eastAsia="Times New Roman" w:hAnsi="Arial Narrow" w:cs="Times New Roman"/>
                <w:sz w:val="20"/>
                <w:szCs w:val="20"/>
              </w:rPr>
            </w:pPr>
          </w:p>
          <w:p w14:paraId="342CD2A0" w14:textId="77777777" w:rsidR="0070253A" w:rsidRDefault="0070253A" w:rsidP="009831D0">
            <w:pPr>
              <w:spacing w:after="0" w:line="240" w:lineRule="auto"/>
              <w:rPr>
                <w:rFonts w:ascii="Arial Narrow" w:eastAsia="Times New Roman" w:hAnsi="Arial Narrow" w:cs="Times New Roman"/>
                <w:sz w:val="20"/>
                <w:szCs w:val="20"/>
              </w:rPr>
            </w:pPr>
          </w:p>
          <w:p w14:paraId="7169020A" w14:textId="77777777" w:rsidR="00505177" w:rsidRDefault="00505177" w:rsidP="001852D9">
            <w:pPr>
              <w:spacing w:after="0" w:line="240" w:lineRule="auto"/>
              <w:rPr>
                <w:rFonts w:ascii="Arial Narrow" w:eastAsia="Times New Roman" w:hAnsi="Arial Narrow" w:cs="Times New Roman"/>
                <w:sz w:val="20"/>
                <w:szCs w:val="20"/>
              </w:rPr>
            </w:pPr>
          </w:p>
          <w:p w14:paraId="242E4F95" w14:textId="77777777" w:rsidR="00505177" w:rsidRDefault="00505177" w:rsidP="001852D9">
            <w:pPr>
              <w:spacing w:after="0" w:line="240" w:lineRule="auto"/>
              <w:rPr>
                <w:rFonts w:ascii="Arial Narrow" w:eastAsia="Times New Roman" w:hAnsi="Arial Narrow" w:cs="Times New Roman"/>
                <w:sz w:val="20"/>
                <w:szCs w:val="20"/>
              </w:rPr>
            </w:pPr>
          </w:p>
          <w:p w14:paraId="020C85B4" w14:textId="77777777" w:rsidR="00505177" w:rsidRDefault="00505177" w:rsidP="001852D9">
            <w:pPr>
              <w:spacing w:after="0" w:line="240" w:lineRule="auto"/>
              <w:rPr>
                <w:rFonts w:ascii="Arial Narrow" w:eastAsia="Times New Roman" w:hAnsi="Arial Narrow" w:cs="Times New Roman"/>
                <w:sz w:val="20"/>
                <w:szCs w:val="20"/>
              </w:rPr>
            </w:pPr>
          </w:p>
          <w:p w14:paraId="7D8640A3" w14:textId="77777777" w:rsidR="00505177" w:rsidRDefault="00505177" w:rsidP="001852D9">
            <w:pPr>
              <w:spacing w:after="0" w:line="240" w:lineRule="auto"/>
              <w:rPr>
                <w:rFonts w:ascii="Arial Narrow" w:eastAsia="Times New Roman" w:hAnsi="Arial Narrow" w:cs="Times New Roman"/>
                <w:sz w:val="20"/>
                <w:szCs w:val="20"/>
              </w:rPr>
            </w:pPr>
          </w:p>
          <w:p w14:paraId="5DD09B5A" w14:textId="77777777" w:rsidR="00505177" w:rsidRDefault="00505177" w:rsidP="001852D9">
            <w:pPr>
              <w:spacing w:after="0" w:line="240" w:lineRule="auto"/>
              <w:rPr>
                <w:rFonts w:ascii="Arial Narrow" w:eastAsia="Times New Roman" w:hAnsi="Arial Narrow" w:cs="Times New Roman"/>
                <w:sz w:val="20"/>
                <w:szCs w:val="20"/>
              </w:rPr>
            </w:pPr>
          </w:p>
          <w:p w14:paraId="09476E5D" w14:textId="77777777" w:rsidR="00505177" w:rsidRDefault="00505177" w:rsidP="001852D9">
            <w:pPr>
              <w:spacing w:after="0" w:line="240" w:lineRule="auto"/>
              <w:rPr>
                <w:rFonts w:ascii="Arial Narrow" w:eastAsia="Times New Roman" w:hAnsi="Arial Narrow" w:cs="Times New Roman"/>
                <w:sz w:val="20"/>
                <w:szCs w:val="20"/>
              </w:rPr>
            </w:pPr>
          </w:p>
          <w:p w14:paraId="6FD2CB2B" w14:textId="77777777" w:rsidR="00505177" w:rsidRDefault="00505177" w:rsidP="001852D9">
            <w:pPr>
              <w:spacing w:after="0" w:line="240" w:lineRule="auto"/>
              <w:rPr>
                <w:rFonts w:ascii="Arial Narrow" w:eastAsia="Times New Roman" w:hAnsi="Arial Narrow" w:cs="Times New Roman"/>
                <w:sz w:val="20"/>
                <w:szCs w:val="20"/>
              </w:rPr>
            </w:pPr>
          </w:p>
          <w:p w14:paraId="5EADAADF" w14:textId="77777777" w:rsidR="00505177" w:rsidRDefault="00505177" w:rsidP="001852D9">
            <w:pPr>
              <w:spacing w:after="0" w:line="240" w:lineRule="auto"/>
              <w:rPr>
                <w:rFonts w:ascii="Arial Narrow" w:eastAsia="Times New Roman" w:hAnsi="Arial Narrow" w:cs="Times New Roman"/>
                <w:sz w:val="20"/>
                <w:szCs w:val="20"/>
              </w:rPr>
            </w:pPr>
          </w:p>
          <w:p w14:paraId="04380C79" w14:textId="77777777" w:rsidR="00505177" w:rsidRDefault="00505177" w:rsidP="001852D9">
            <w:pPr>
              <w:spacing w:after="0" w:line="240" w:lineRule="auto"/>
              <w:rPr>
                <w:rFonts w:ascii="Arial Narrow" w:eastAsia="Times New Roman" w:hAnsi="Arial Narrow" w:cs="Times New Roman"/>
                <w:sz w:val="20"/>
                <w:szCs w:val="20"/>
              </w:rPr>
            </w:pPr>
          </w:p>
          <w:p w14:paraId="431A6D5A" w14:textId="77777777" w:rsidR="00505177" w:rsidRDefault="00505177" w:rsidP="001852D9">
            <w:pPr>
              <w:spacing w:after="0" w:line="240" w:lineRule="auto"/>
              <w:rPr>
                <w:rFonts w:ascii="Arial Narrow" w:eastAsia="Times New Roman" w:hAnsi="Arial Narrow" w:cs="Times New Roman"/>
                <w:sz w:val="20"/>
                <w:szCs w:val="20"/>
              </w:rPr>
            </w:pPr>
          </w:p>
          <w:p w14:paraId="5374F86E" w14:textId="77777777" w:rsidR="00505177" w:rsidRDefault="00505177" w:rsidP="001852D9">
            <w:pPr>
              <w:spacing w:after="0" w:line="240" w:lineRule="auto"/>
              <w:rPr>
                <w:rFonts w:ascii="Arial Narrow" w:eastAsia="Times New Roman" w:hAnsi="Arial Narrow" w:cs="Times New Roman"/>
                <w:sz w:val="20"/>
                <w:szCs w:val="20"/>
              </w:rPr>
            </w:pPr>
          </w:p>
          <w:p w14:paraId="1A1A16F5" w14:textId="77777777" w:rsidR="00505177" w:rsidRDefault="00505177" w:rsidP="001852D9">
            <w:pPr>
              <w:spacing w:after="0" w:line="240" w:lineRule="auto"/>
              <w:rPr>
                <w:rFonts w:ascii="Arial Narrow" w:eastAsia="Times New Roman" w:hAnsi="Arial Narrow" w:cs="Times New Roman"/>
                <w:sz w:val="20"/>
                <w:szCs w:val="20"/>
              </w:rPr>
            </w:pPr>
          </w:p>
          <w:p w14:paraId="47B462AF" w14:textId="77777777" w:rsidR="00505177" w:rsidRDefault="00505177" w:rsidP="001852D9">
            <w:pPr>
              <w:spacing w:after="0" w:line="240" w:lineRule="auto"/>
              <w:rPr>
                <w:rFonts w:ascii="Arial Narrow" w:eastAsia="Times New Roman" w:hAnsi="Arial Narrow" w:cs="Times New Roman"/>
                <w:sz w:val="20"/>
                <w:szCs w:val="20"/>
              </w:rPr>
            </w:pPr>
          </w:p>
          <w:p w14:paraId="3699180C" w14:textId="3F1C9CB3"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 xml:space="preserve">2.1.1 </w:t>
            </w:r>
            <w:r w:rsidRPr="001852D9">
              <w:rPr>
                <w:rFonts w:ascii="Arial Narrow" w:eastAsia="Times New Roman" w:hAnsi="Arial Narrow" w:cs="Times New Roman" w:hint="eastAsia"/>
                <w:sz w:val="20"/>
                <w:szCs w:val="20"/>
              </w:rPr>
              <w:t xml:space="preserve">Survey manual finalized and approved by SORS. </w:t>
            </w:r>
            <w:r w:rsidRPr="001852D9">
              <w:rPr>
                <w:rFonts w:ascii="Arial Narrow" w:eastAsia="Times New Roman" w:hAnsi="Arial Narrow" w:cs="Times New Roman"/>
                <w:sz w:val="20"/>
                <w:szCs w:val="20"/>
              </w:rPr>
              <w:t>Baseline 0 (2025), target 1 (2026)</w:t>
            </w:r>
          </w:p>
          <w:p w14:paraId="2A3C489F" w14:textId="77777777" w:rsidR="001852D9" w:rsidRPr="001852D9" w:rsidRDefault="001852D9" w:rsidP="001852D9">
            <w:pPr>
              <w:spacing w:after="0" w:line="240" w:lineRule="auto"/>
              <w:rPr>
                <w:rFonts w:ascii="Arial Narrow" w:eastAsia="Times New Roman" w:hAnsi="Arial Narrow" w:cs="Times New Roman"/>
                <w:sz w:val="20"/>
                <w:szCs w:val="20"/>
              </w:rPr>
            </w:pPr>
          </w:p>
          <w:p w14:paraId="65BAC171" w14:textId="77777777"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hint="eastAsia"/>
                <w:sz w:val="20"/>
                <w:szCs w:val="20"/>
              </w:rPr>
              <w:t>2.1.2 Questionnaire designed, validated, and ready for implementation.</w:t>
            </w:r>
            <w:r w:rsidRPr="001852D9">
              <w:rPr>
                <w:rFonts w:ascii="Arial Narrow" w:eastAsia="Times New Roman" w:hAnsi="Arial Narrow" w:cs="Times New Roman"/>
                <w:sz w:val="20"/>
                <w:szCs w:val="20"/>
              </w:rPr>
              <w:t xml:space="preserve"> Baseline 0 (2025), target 1 (2026)</w:t>
            </w:r>
          </w:p>
          <w:p w14:paraId="489C0968" w14:textId="77777777" w:rsidR="001852D9" w:rsidRPr="001852D9" w:rsidRDefault="001852D9" w:rsidP="001852D9">
            <w:pPr>
              <w:spacing w:after="0" w:line="240" w:lineRule="auto"/>
              <w:rPr>
                <w:rFonts w:ascii="Arial Narrow" w:eastAsia="Times New Roman" w:hAnsi="Arial Narrow" w:cs="Times New Roman"/>
                <w:sz w:val="20"/>
                <w:szCs w:val="20"/>
              </w:rPr>
            </w:pPr>
          </w:p>
          <w:p w14:paraId="2521B034" w14:textId="141F02AB"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hint="eastAsia"/>
                <w:sz w:val="20"/>
                <w:szCs w:val="20"/>
              </w:rPr>
              <w:lastRenderedPageBreak/>
              <w:t>2.1.3 Sample selection criteria defined.</w:t>
            </w:r>
            <w:r w:rsidRPr="001852D9">
              <w:rPr>
                <w:rFonts w:ascii="Arial Narrow" w:eastAsia="Times New Roman" w:hAnsi="Arial Narrow" w:cs="Times New Roman"/>
                <w:sz w:val="20"/>
                <w:szCs w:val="20"/>
              </w:rPr>
              <w:t xml:space="preserve"> Baseline 0 (2025), target 1 (202</w:t>
            </w:r>
            <w:r w:rsidR="00420C92">
              <w:rPr>
                <w:rFonts w:ascii="Arial Narrow" w:eastAsia="Times New Roman" w:hAnsi="Arial Narrow" w:cs="Times New Roman"/>
                <w:sz w:val="20"/>
                <w:szCs w:val="20"/>
              </w:rPr>
              <w:t>7</w:t>
            </w:r>
            <w:r w:rsidRPr="001852D9">
              <w:rPr>
                <w:rFonts w:ascii="Arial Narrow" w:eastAsia="Times New Roman" w:hAnsi="Arial Narrow" w:cs="Times New Roman"/>
                <w:sz w:val="20"/>
                <w:szCs w:val="20"/>
              </w:rPr>
              <w:t>)</w:t>
            </w:r>
          </w:p>
          <w:p w14:paraId="18717111" w14:textId="77777777" w:rsidR="001852D9" w:rsidRPr="001852D9" w:rsidRDefault="001852D9" w:rsidP="001852D9">
            <w:pPr>
              <w:spacing w:after="0" w:line="240" w:lineRule="auto"/>
              <w:rPr>
                <w:rFonts w:ascii="Arial Narrow" w:eastAsia="Times New Roman" w:hAnsi="Arial Narrow" w:cs="Times New Roman"/>
                <w:sz w:val="20"/>
                <w:szCs w:val="20"/>
              </w:rPr>
            </w:pPr>
          </w:p>
          <w:p w14:paraId="530B592A" w14:textId="04B610BF"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 xml:space="preserve">2.2. </w:t>
            </w:r>
            <w:r w:rsidRPr="001852D9">
              <w:rPr>
                <w:rFonts w:ascii="Arial Narrow" w:eastAsia="Times New Roman" w:hAnsi="Arial Narrow" w:cs="Times New Roman" w:hint="eastAsia"/>
                <w:sz w:val="20"/>
                <w:szCs w:val="20"/>
              </w:rPr>
              <w:t>The results of the pilot survey assessed and recommendations for the improvement of the survey elaborated.</w:t>
            </w:r>
            <w:r w:rsidRPr="001852D9">
              <w:rPr>
                <w:rFonts w:ascii="Arial Narrow" w:eastAsia="Times New Roman" w:hAnsi="Arial Narrow" w:cs="Times New Roman"/>
                <w:sz w:val="20"/>
                <w:szCs w:val="20"/>
              </w:rPr>
              <w:t xml:space="preserve"> Baseline 0 (2025), target 1 (202</w:t>
            </w:r>
            <w:r w:rsidR="00420C92">
              <w:rPr>
                <w:rFonts w:ascii="Arial Narrow" w:eastAsia="Times New Roman" w:hAnsi="Arial Narrow" w:cs="Times New Roman"/>
                <w:sz w:val="20"/>
                <w:szCs w:val="20"/>
              </w:rPr>
              <w:t>7</w:t>
            </w:r>
            <w:r w:rsidRPr="001852D9">
              <w:rPr>
                <w:rFonts w:ascii="Arial Narrow" w:eastAsia="Times New Roman" w:hAnsi="Arial Narrow" w:cs="Times New Roman"/>
                <w:sz w:val="20"/>
                <w:szCs w:val="20"/>
              </w:rPr>
              <w:t>)</w:t>
            </w:r>
          </w:p>
          <w:p w14:paraId="49337E08" w14:textId="77777777" w:rsidR="001A66BD" w:rsidRDefault="001A66BD" w:rsidP="009831D0">
            <w:pPr>
              <w:spacing w:after="0" w:line="240" w:lineRule="auto"/>
              <w:rPr>
                <w:rFonts w:ascii="Arial Narrow" w:eastAsia="Times New Roman" w:hAnsi="Arial Narrow" w:cs="Times New Roman"/>
                <w:sz w:val="20"/>
                <w:szCs w:val="20"/>
              </w:rPr>
            </w:pPr>
          </w:p>
          <w:p w14:paraId="5776E57A" w14:textId="77777777" w:rsidR="001A66BD" w:rsidRDefault="001A66BD" w:rsidP="009831D0">
            <w:pPr>
              <w:spacing w:after="0" w:line="240" w:lineRule="auto"/>
              <w:rPr>
                <w:rFonts w:ascii="Arial Narrow" w:eastAsia="Times New Roman" w:hAnsi="Arial Narrow" w:cs="Times New Roman"/>
                <w:sz w:val="20"/>
                <w:szCs w:val="20"/>
              </w:rPr>
            </w:pPr>
          </w:p>
          <w:p w14:paraId="195F52DE" w14:textId="77777777" w:rsidR="001852D9" w:rsidRDefault="001852D9" w:rsidP="009831D0">
            <w:pPr>
              <w:spacing w:after="0" w:line="240" w:lineRule="auto"/>
              <w:rPr>
                <w:rFonts w:ascii="Arial Narrow" w:eastAsia="Times New Roman" w:hAnsi="Arial Narrow" w:cs="Times New Roman"/>
                <w:sz w:val="20"/>
                <w:szCs w:val="20"/>
              </w:rPr>
            </w:pPr>
          </w:p>
          <w:p w14:paraId="22324994" w14:textId="77777777" w:rsidR="00505177" w:rsidRDefault="00505177" w:rsidP="009D16D0">
            <w:pPr>
              <w:spacing w:after="0" w:line="240" w:lineRule="auto"/>
              <w:rPr>
                <w:rFonts w:ascii="Arial Narrow" w:eastAsia="Times New Roman" w:hAnsi="Arial Narrow" w:cs="Times New Roman"/>
                <w:sz w:val="20"/>
                <w:szCs w:val="20"/>
              </w:rPr>
            </w:pPr>
          </w:p>
          <w:p w14:paraId="7C3C93F1" w14:textId="77777777" w:rsidR="00505177" w:rsidRDefault="00505177" w:rsidP="009D16D0">
            <w:pPr>
              <w:spacing w:after="0" w:line="240" w:lineRule="auto"/>
              <w:rPr>
                <w:rFonts w:ascii="Arial Narrow" w:eastAsia="Times New Roman" w:hAnsi="Arial Narrow" w:cs="Times New Roman"/>
                <w:sz w:val="20"/>
                <w:szCs w:val="20"/>
              </w:rPr>
            </w:pPr>
          </w:p>
          <w:p w14:paraId="5E0B7F46" w14:textId="77777777" w:rsidR="00505177" w:rsidRDefault="00505177" w:rsidP="009D16D0">
            <w:pPr>
              <w:spacing w:after="0" w:line="240" w:lineRule="auto"/>
              <w:rPr>
                <w:rFonts w:ascii="Arial Narrow" w:eastAsia="Times New Roman" w:hAnsi="Arial Narrow" w:cs="Times New Roman"/>
                <w:sz w:val="20"/>
                <w:szCs w:val="20"/>
              </w:rPr>
            </w:pPr>
          </w:p>
          <w:p w14:paraId="40EF6D99" w14:textId="77777777" w:rsidR="00505177" w:rsidRDefault="00505177" w:rsidP="009D16D0">
            <w:pPr>
              <w:spacing w:after="0" w:line="240" w:lineRule="auto"/>
              <w:rPr>
                <w:rFonts w:ascii="Arial Narrow" w:eastAsia="Times New Roman" w:hAnsi="Arial Narrow" w:cs="Times New Roman"/>
                <w:sz w:val="20"/>
                <w:szCs w:val="20"/>
              </w:rPr>
            </w:pPr>
          </w:p>
          <w:p w14:paraId="01ACA3B4" w14:textId="77777777" w:rsidR="00505177" w:rsidRDefault="00505177" w:rsidP="009D16D0">
            <w:pPr>
              <w:spacing w:after="0" w:line="240" w:lineRule="auto"/>
              <w:rPr>
                <w:rFonts w:ascii="Arial Narrow" w:eastAsia="Times New Roman" w:hAnsi="Arial Narrow" w:cs="Times New Roman"/>
                <w:sz w:val="20"/>
                <w:szCs w:val="20"/>
              </w:rPr>
            </w:pPr>
          </w:p>
          <w:p w14:paraId="52E42A59" w14:textId="77777777" w:rsidR="00505177" w:rsidRDefault="00505177" w:rsidP="009D16D0">
            <w:pPr>
              <w:spacing w:after="0" w:line="240" w:lineRule="auto"/>
              <w:rPr>
                <w:rFonts w:ascii="Arial Narrow" w:eastAsia="Times New Roman" w:hAnsi="Arial Narrow" w:cs="Times New Roman"/>
                <w:sz w:val="20"/>
                <w:szCs w:val="20"/>
              </w:rPr>
            </w:pPr>
          </w:p>
          <w:p w14:paraId="0F8C5AC2" w14:textId="77777777" w:rsidR="00505177" w:rsidRDefault="00505177" w:rsidP="009D16D0">
            <w:pPr>
              <w:spacing w:after="0" w:line="240" w:lineRule="auto"/>
              <w:rPr>
                <w:rFonts w:ascii="Arial Narrow" w:eastAsia="Times New Roman" w:hAnsi="Arial Narrow" w:cs="Times New Roman"/>
                <w:sz w:val="20"/>
                <w:szCs w:val="20"/>
              </w:rPr>
            </w:pPr>
          </w:p>
          <w:p w14:paraId="74FB7625" w14:textId="77777777" w:rsidR="00505177" w:rsidRDefault="00505177" w:rsidP="009D16D0">
            <w:pPr>
              <w:spacing w:after="0" w:line="240" w:lineRule="auto"/>
              <w:rPr>
                <w:rFonts w:ascii="Arial Narrow" w:eastAsia="Times New Roman" w:hAnsi="Arial Narrow" w:cs="Times New Roman"/>
                <w:sz w:val="20"/>
                <w:szCs w:val="20"/>
              </w:rPr>
            </w:pPr>
          </w:p>
          <w:p w14:paraId="78FAD394" w14:textId="4EC51EFC" w:rsidR="009D16D0" w:rsidRPr="009D16D0" w:rsidRDefault="009D16D0" w:rsidP="009D16D0">
            <w:pPr>
              <w:spacing w:after="0" w:line="240" w:lineRule="auto"/>
              <w:rPr>
                <w:rFonts w:ascii="Arial Narrow" w:eastAsia="Times New Roman" w:hAnsi="Arial Narrow" w:cs="Times New Roman"/>
                <w:sz w:val="20"/>
                <w:szCs w:val="20"/>
              </w:rPr>
            </w:pPr>
            <w:r w:rsidRPr="009D16D0">
              <w:rPr>
                <w:rFonts w:ascii="Arial Narrow" w:eastAsia="Times New Roman" w:hAnsi="Arial Narrow" w:cs="Times New Roman"/>
                <w:sz w:val="20"/>
                <w:szCs w:val="20"/>
              </w:rPr>
              <w:t xml:space="preserve">3.1 </w:t>
            </w:r>
            <w:r w:rsidRPr="009D16D0">
              <w:rPr>
                <w:rFonts w:ascii="Arial Narrow" w:eastAsia="Times New Roman" w:hAnsi="Arial Narrow" w:cs="Times New Roman" w:hint="eastAsia"/>
                <w:sz w:val="20"/>
                <w:szCs w:val="20"/>
              </w:rPr>
              <w:t>Comprehensive documentation (Description of sources and methods) on data sources and the methodology for land estimation elaborated and formally approved by SORS.</w:t>
            </w:r>
            <w:r w:rsidRPr="009D16D0">
              <w:rPr>
                <w:rFonts w:ascii="Arial Narrow" w:eastAsia="Times New Roman" w:hAnsi="Arial Narrow" w:cs="Times New Roman"/>
                <w:sz w:val="20"/>
                <w:szCs w:val="20"/>
              </w:rPr>
              <w:t xml:space="preserve"> Baseline 0 (2025), target 1 (2027)</w:t>
            </w:r>
          </w:p>
          <w:p w14:paraId="4993D92A" w14:textId="77777777" w:rsidR="009D16D0" w:rsidRPr="009D16D0" w:rsidRDefault="009D16D0" w:rsidP="009D16D0">
            <w:pPr>
              <w:spacing w:after="0" w:line="240" w:lineRule="auto"/>
              <w:rPr>
                <w:rFonts w:ascii="Arial Narrow" w:eastAsia="Times New Roman" w:hAnsi="Arial Narrow" w:cs="Times New Roman"/>
                <w:sz w:val="20"/>
                <w:szCs w:val="20"/>
              </w:rPr>
            </w:pPr>
          </w:p>
          <w:p w14:paraId="47FEF899" w14:textId="77777777" w:rsidR="009D16D0" w:rsidRPr="009D16D0" w:rsidRDefault="009D16D0" w:rsidP="009D16D0">
            <w:pPr>
              <w:spacing w:after="0" w:line="240" w:lineRule="auto"/>
              <w:rPr>
                <w:rFonts w:ascii="Arial Narrow" w:eastAsia="Times New Roman" w:hAnsi="Arial Narrow" w:cs="Times New Roman"/>
                <w:sz w:val="20"/>
                <w:szCs w:val="20"/>
              </w:rPr>
            </w:pPr>
            <w:r w:rsidRPr="009D16D0">
              <w:rPr>
                <w:rFonts w:ascii="Arial Narrow" w:eastAsia="Times New Roman" w:hAnsi="Arial Narrow" w:cs="Times New Roman"/>
                <w:sz w:val="20"/>
                <w:szCs w:val="20"/>
              </w:rPr>
              <w:t>3.2</w:t>
            </w:r>
            <w:r w:rsidRPr="009D16D0">
              <w:rPr>
                <w:rFonts w:ascii="Arial Narrow" w:eastAsia="Times New Roman" w:hAnsi="Arial Narrow" w:cs="Times New Roman" w:hint="eastAsia"/>
                <w:sz w:val="20"/>
                <w:szCs w:val="20"/>
              </w:rPr>
              <w:t xml:space="preserve"> Implementation of the methodology and the results reviewed, assessed and refined.</w:t>
            </w:r>
            <w:r w:rsidRPr="009D16D0">
              <w:rPr>
                <w:rFonts w:ascii="Arial Narrow" w:eastAsia="Times New Roman" w:hAnsi="Arial Narrow" w:cs="Times New Roman"/>
                <w:sz w:val="20"/>
                <w:szCs w:val="20"/>
              </w:rPr>
              <w:t xml:space="preserve">  Baseline 0 (2025), target 1 (2028)</w:t>
            </w:r>
          </w:p>
          <w:p w14:paraId="6CC19058" w14:textId="77777777" w:rsidR="00361D41" w:rsidRDefault="00361D41" w:rsidP="009831D0">
            <w:pPr>
              <w:spacing w:after="0" w:line="240" w:lineRule="auto"/>
              <w:rPr>
                <w:rFonts w:ascii="Arial Narrow" w:eastAsia="Times New Roman" w:hAnsi="Arial Narrow" w:cs="Times New Roman"/>
                <w:sz w:val="20"/>
                <w:szCs w:val="20"/>
              </w:rPr>
            </w:pPr>
          </w:p>
          <w:p w14:paraId="58CB6B57" w14:textId="77777777" w:rsidR="00361D41" w:rsidRDefault="00361D41" w:rsidP="009831D0">
            <w:pPr>
              <w:spacing w:after="0" w:line="240" w:lineRule="auto"/>
              <w:rPr>
                <w:rFonts w:ascii="Arial Narrow" w:eastAsia="Times New Roman" w:hAnsi="Arial Narrow" w:cs="Times New Roman"/>
                <w:sz w:val="20"/>
                <w:szCs w:val="20"/>
              </w:rPr>
            </w:pPr>
          </w:p>
          <w:p w14:paraId="0EE1CDB0" w14:textId="77777777" w:rsidR="00361D41" w:rsidRDefault="00361D41" w:rsidP="009831D0">
            <w:pPr>
              <w:spacing w:after="0" w:line="240" w:lineRule="auto"/>
              <w:rPr>
                <w:rFonts w:ascii="Arial Narrow" w:eastAsia="Times New Roman" w:hAnsi="Arial Narrow" w:cs="Times New Roman"/>
                <w:sz w:val="20"/>
                <w:szCs w:val="20"/>
              </w:rPr>
            </w:pPr>
          </w:p>
          <w:p w14:paraId="079C8DB1" w14:textId="77777777" w:rsidR="00D779AA" w:rsidRDefault="00D779AA" w:rsidP="009831D0">
            <w:pPr>
              <w:spacing w:after="0" w:line="240" w:lineRule="auto"/>
              <w:rPr>
                <w:rFonts w:ascii="Arial Narrow" w:eastAsia="Times New Roman" w:hAnsi="Arial Narrow" w:cs="Times New Roman"/>
                <w:sz w:val="20"/>
                <w:szCs w:val="20"/>
              </w:rPr>
            </w:pPr>
          </w:p>
          <w:p w14:paraId="1BF46DFC" w14:textId="06E87C6B" w:rsidR="00D779AA" w:rsidRPr="00D779AA" w:rsidRDefault="00D779AA" w:rsidP="00D779AA">
            <w:pPr>
              <w:spacing w:after="0" w:line="240" w:lineRule="auto"/>
              <w:rPr>
                <w:rFonts w:ascii="Arial Narrow" w:eastAsia="Times New Roman" w:hAnsi="Arial Narrow" w:cs="Times New Roman"/>
                <w:sz w:val="20"/>
                <w:szCs w:val="20"/>
              </w:rPr>
            </w:pPr>
            <w:r w:rsidRPr="00D779AA">
              <w:rPr>
                <w:rFonts w:ascii="Arial Narrow" w:eastAsia="Times New Roman" w:hAnsi="Arial Narrow" w:cs="Times New Roman"/>
                <w:sz w:val="20"/>
                <w:szCs w:val="20"/>
              </w:rPr>
              <w:lastRenderedPageBreak/>
              <w:t xml:space="preserve">4.1 </w:t>
            </w:r>
            <w:r w:rsidRPr="00D779AA">
              <w:rPr>
                <w:rFonts w:ascii="Arial Narrow" w:eastAsia="Times New Roman" w:hAnsi="Arial Narrow" w:cs="Times New Roman" w:hint="eastAsia"/>
                <w:sz w:val="20"/>
                <w:szCs w:val="20"/>
              </w:rPr>
              <w:t>The tables of fixed assets by industry and asset type compiled in accordance with Eurostat’s</w:t>
            </w:r>
            <w:r w:rsidR="00FE22FB">
              <w:rPr>
                <w:rFonts w:ascii="Arial Narrow" w:eastAsia="Times New Roman" w:hAnsi="Arial Narrow" w:cs="Times New Roman"/>
                <w:sz w:val="20"/>
                <w:szCs w:val="20"/>
              </w:rPr>
              <w:t xml:space="preserve"> ESA 2010</w:t>
            </w:r>
            <w:r w:rsidRPr="00D779AA">
              <w:rPr>
                <w:rFonts w:ascii="Arial Narrow" w:eastAsia="Times New Roman" w:hAnsi="Arial Narrow" w:cs="Times New Roman" w:hint="eastAsia"/>
                <w:sz w:val="20"/>
                <w:szCs w:val="20"/>
              </w:rPr>
              <w:t xml:space="preserve"> transmission program and submitted to Eurostat for evaluation.</w:t>
            </w:r>
            <w:r w:rsidRPr="00D779AA">
              <w:rPr>
                <w:rFonts w:ascii="Arial Narrow" w:eastAsia="Times New Roman" w:hAnsi="Arial Narrow" w:cs="Times New Roman"/>
                <w:sz w:val="20"/>
                <w:szCs w:val="20"/>
              </w:rPr>
              <w:t xml:space="preserve"> Baseline 0 (2025), target 1 (2028)</w:t>
            </w:r>
          </w:p>
          <w:p w14:paraId="0B2C163F" w14:textId="77777777" w:rsidR="00D779AA" w:rsidRPr="00D779AA" w:rsidRDefault="00D779AA" w:rsidP="00D779AA">
            <w:pPr>
              <w:spacing w:after="0" w:line="240" w:lineRule="auto"/>
              <w:rPr>
                <w:rFonts w:ascii="Arial Narrow" w:eastAsia="Times New Roman" w:hAnsi="Arial Narrow" w:cs="Times New Roman"/>
                <w:sz w:val="20"/>
                <w:szCs w:val="20"/>
              </w:rPr>
            </w:pPr>
          </w:p>
          <w:p w14:paraId="355E1D1E" w14:textId="77777777" w:rsidR="00D779AA" w:rsidRPr="00D779AA" w:rsidRDefault="00D779AA" w:rsidP="00D779AA">
            <w:pPr>
              <w:spacing w:after="0" w:line="240" w:lineRule="auto"/>
              <w:rPr>
                <w:rFonts w:ascii="Arial Narrow" w:eastAsia="Times New Roman" w:hAnsi="Arial Narrow" w:cs="Times New Roman"/>
                <w:sz w:val="20"/>
                <w:szCs w:val="20"/>
              </w:rPr>
            </w:pPr>
            <w:r w:rsidRPr="00D779AA">
              <w:rPr>
                <w:rFonts w:ascii="Arial Narrow" w:eastAsia="Times New Roman" w:hAnsi="Arial Narrow" w:cs="Times New Roman"/>
                <w:sz w:val="20"/>
                <w:szCs w:val="20"/>
              </w:rPr>
              <w:t xml:space="preserve">4.2 </w:t>
            </w:r>
            <w:r w:rsidRPr="00D779AA">
              <w:rPr>
                <w:rFonts w:ascii="Arial Narrow" w:eastAsia="Times New Roman" w:hAnsi="Arial Narrow" w:cs="Times New Roman" w:hint="eastAsia"/>
                <w:sz w:val="20"/>
                <w:szCs w:val="20"/>
              </w:rPr>
              <w:t>The balance sheet for non-financial assets, including land estimates, compiled and   submitted to Eurostat for evaluation</w:t>
            </w:r>
            <w:r w:rsidRPr="00D779AA">
              <w:rPr>
                <w:rFonts w:ascii="Arial Narrow" w:eastAsia="Times New Roman" w:hAnsi="Arial Narrow" w:cs="Times New Roman"/>
                <w:sz w:val="20"/>
                <w:szCs w:val="20"/>
              </w:rPr>
              <w:t>. Baseline 0 (2025), target 1 (2028)</w:t>
            </w:r>
          </w:p>
          <w:p w14:paraId="768FE482" w14:textId="77777777" w:rsidR="00D779AA" w:rsidRPr="00D779AA" w:rsidRDefault="00D779AA" w:rsidP="00D779AA">
            <w:pPr>
              <w:spacing w:after="0" w:line="240" w:lineRule="auto"/>
              <w:rPr>
                <w:rFonts w:ascii="Arial Narrow" w:eastAsia="Times New Roman" w:hAnsi="Arial Narrow" w:cs="Times New Roman"/>
                <w:sz w:val="20"/>
                <w:szCs w:val="20"/>
              </w:rPr>
            </w:pPr>
          </w:p>
          <w:p w14:paraId="093E3C8D" w14:textId="42ED5D05" w:rsidR="009831D0" w:rsidRPr="001B4601" w:rsidRDefault="009831D0" w:rsidP="009831D0">
            <w:pPr>
              <w:spacing w:after="0" w:line="240" w:lineRule="auto"/>
              <w:rPr>
                <w:rFonts w:ascii="Times New Roman" w:eastAsia="Times New Roman" w:hAnsi="Times New Roman" w:cs="Times New Roman"/>
                <w:iCs/>
                <w:color w:val="000000"/>
                <w:sz w:val="24"/>
                <w:szCs w:val="24"/>
                <w:lang w:eastAsia="en-GB"/>
              </w:rPr>
            </w:pPr>
          </w:p>
        </w:tc>
        <w:tc>
          <w:tcPr>
            <w:tcW w:w="804" w:type="pct"/>
            <w:shd w:val="clear" w:color="auto" w:fill="FFFFFF" w:themeFill="background1"/>
            <w:vAlign w:val="center"/>
          </w:tcPr>
          <w:p w14:paraId="33A5A14D" w14:textId="77777777" w:rsidR="009831D0" w:rsidRPr="001B4601" w:rsidRDefault="009831D0" w:rsidP="00B3170D">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lastRenderedPageBreak/>
              <w:t>Project report</w:t>
            </w:r>
          </w:p>
        </w:tc>
        <w:tc>
          <w:tcPr>
            <w:tcW w:w="804" w:type="pct"/>
            <w:shd w:val="clear" w:color="auto" w:fill="FFFFFF" w:themeFill="background1"/>
            <w:vAlign w:val="center"/>
          </w:tcPr>
          <w:p w14:paraId="7429C3A9" w14:textId="77777777" w:rsidR="009831D0" w:rsidRPr="001B4601" w:rsidRDefault="00B3170D" w:rsidP="009831D0">
            <w:pPr>
              <w:spacing w:after="0" w:line="240" w:lineRule="auto"/>
              <w:rPr>
                <w:rFonts w:ascii="Times New Roman" w:eastAsia="Times New Roman" w:hAnsi="Times New Roman" w:cs="Times New Roman"/>
                <w:iCs/>
                <w:color w:val="000000"/>
                <w:sz w:val="24"/>
                <w:szCs w:val="24"/>
                <w:lang w:eastAsia="en-GB"/>
              </w:rPr>
            </w:pPr>
            <w:r w:rsidRPr="00B3170D">
              <w:rPr>
                <w:rFonts w:ascii="Arial Narrow" w:eastAsia="Times New Roman" w:hAnsi="Arial Narrow" w:cs="Times New Roman"/>
                <w:sz w:val="20"/>
                <w:szCs w:val="20"/>
              </w:rPr>
              <w:t>Insufficient allocation of national budget funds or delays in securing IPA grant funding could jeopardize the data collection phase of the Capital Stock Survey, leading to incomplete or lower-quality data, delays in implementation, or the inability to fully align with EU statistical requirements.</w:t>
            </w:r>
          </w:p>
        </w:tc>
        <w:tc>
          <w:tcPr>
            <w:tcW w:w="875" w:type="pct"/>
            <w:shd w:val="clear" w:color="auto" w:fill="FFFFFF" w:themeFill="background1"/>
            <w:vAlign w:val="center"/>
          </w:tcPr>
          <w:p w14:paraId="01442F8C" w14:textId="77777777" w:rsidR="009831D0" w:rsidRPr="006B3243" w:rsidRDefault="009831D0" w:rsidP="00B3170D">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Sufficient amount of additional funding from national budget and IPA grant is secured to finance data collection phase of the capital stock survey.</w:t>
            </w:r>
          </w:p>
          <w:p w14:paraId="2FE0B8CB" w14:textId="77777777" w:rsidR="009831D0" w:rsidRPr="001B4601" w:rsidRDefault="009831D0" w:rsidP="00B3170D">
            <w:pPr>
              <w:spacing w:after="0" w:line="240" w:lineRule="auto"/>
              <w:rPr>
                <w:rFonts w:ascii="Times New Roman" w:eastAsia="Times New Roman" w:hAnsi="Times New Roman" w:cs="Times New Roman"/>
                <w:iCs/>
                <w:color w:val="000000"/>
                <w:sz w:val="24"/>
                <w:szCs w:val="24"/>
                <w:lang w:eastAsia="en-GB"/>
              </w:rPr>
            </w:pPr>
          </w:p>
        </w:tc>
      </w:tr>
      <w:bookmarkEnd w:id="26"/>
      <w:bookmarkEnd w:id="27"/>
      <w:bookmarkEnd w:id="28"/>
      <w:bookmarkEnd w:id="29"/>
      <w:bookmarkEnd w:id="30"/>
      <w:bookmarkEnd w:id="31"/>
    </w:tbl>
    <w:p w14:paraId="2DD7BB5D" w14:textId="77777777" w:rsidR="00BF30CF" w:rsidRPr="005107DF" w:rsidRDefault="00BF30CF" w:rsidP="00882D55">
      <w:pPr>
        <w:spacing w:after="0" w:line="240" w:lineRule="auto"/>
        <w:jc w:val="both"/>
        <w:rPr>
          <w:rFonts w:ascii="Times New Roman" w:eastAsia="Times New Roman" w:hAnsi="Times New Roman" w:cs="Times New Roman"/>
          <w:sz w:val="24"/>
          <w:szCs w:val="24"/>
          <w:lang w:eastAsia="en-GB"/>
        </w:rPr>
      </w:pPr>
    </w:p>
    <w:sectPr w:rsidR="00BF30CF" w:rsidRPr="005107DF" w:rsidSect="001B460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5684" w14:textId="77777777" w:rsidR="00024FB7" w:rsidRDefault="00024FB7" w:rsidP="00BF30CF">
      <w:pPr>
        <w:spacing w:after="0" w:line="240" w:lineRule="auto"/>
      </w:pPr>
      <w:r>
        <w:separator/>
      </w:r>
    </w:p>
  </w:endnote>
  <w:endnote w:type="continuationSeparator" w:id="0">
    <w:p w14:paraId="7B052FB1" w14:textId="77777777" w:rsidR="00024FB7" w:rsidRDefault="00024FB7" w:rsidP="00BF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5044" w14:textId="77777777" w:rsidR="002C6AA2" w:rsidRDefault="002C6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287623C3" w14:textId="77777777" w:rsidR="002C6AA2" w:rsidRDefault="002C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7A34E" w14:textId="4A448806" w:rsidR="002C6AA2" w:rsidRPr="007338F0" w:rsidRDefault="002C6AA2">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C724FB">
      <w:rPr>
        <w:noProof/>
      </w:rPr>
      <w:t>22</w:t>
    </w:r>
    <w:r w:rsidRPr="007338F0">
      <w:rPr>
        <w:noProof/>
      </w:rPr>
      <w:fldChar w:fldCharType="end"/>
    </w:r>
  </w:p>
  <w:p w14:paraId="3C00B50A" w14:textId="77777777" w:rsidR="002C6AA2" w:rsidRDefault="002C6AA2">
    <w:pPr>
      <w:pStyle w:val="Footer"/>
      <w:framePr w:wrap="around" w:vAnchor="text" w:hAnchor="margin" w:xAlign="center" w:y="1"/>
      <w:rPr>
        <w:rStyle w:val="PageNumber"/>
      </w:rPr>
    </w:pPr>
  </w:p>
  <w:p w14:paraId="022E01F9" w14:textId="77777777" w:rsidR="002C6AA2" w:rsidRDefault="002C6AA2">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4CA0" w14:textId="77777777" w:rsidR="00C50917" w:rsidRDefault="00C5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DA21" w14:textId="77777777" w:rsidR="00024FB7" w:rsidRDefault="00024FB7" w:rsidP="00BF30CF">
      <w:pPr>
        <w:spacing w:after="0" w:line="240" w:lineRule="auto"/>
      </w:pPr>
      <w:r>
        <w:separator/>
      </w:r>
    </w:p>
  </w:footnote>
  <w:footnote w:type="continuationSeparator" w:id="0">
    <w:p w14:paraId="303C68FC" w14:textId="77777777" w:rsidR="00024FB7" w:rsidRDefault="00024FB7" w:rsidP="00BF30CF">
      <w:pPr>
        <w:spacing w:after="0" w:line="240" w:lineRule="auto"/>
      </w:pPr>
      <w:r>
        <w:continuationSeparator/>
      </w:r>
    </w:p>
  </w:footnote>
  <w:footnote w:id="1">
    <w:p w14:paraId="714014C1" w14:textId="77777777" w:rsidR="002C6AA2" w:rsidRPr="007F7D8D" w:rsidRDefault="002C6AA2" w:rsidP="00BF30CF">
      <w:pPr>
        <w:pStyle w:val="FootnoteText"/>
        <w:rPr>
          <w:sz w:val="18"/>
          <w:szCs w:val="18"/>
        </w:rPr>
      </w:pPr>
      <w:r w:rsidRPr="007F7D8D">
        <w:rPr>
          <w:rStyle w:val="FootnoteReference"/>
          <w:sz w:val="18"/>
          <w:szCs w:val="18"/>
        </w:rPr>
        <w:footnoteRef/>
      </w:r>
      <w:r w:rsidRPr="007F7D8D">
        <w:rPr>
          <w:sz w:val="18"/>
          <w:szCs w:val="18"/>
        </w:rPr>
        <w:t xml:space="preserve"> Sections 7.1-7.3 are to be kept without changes in all Twinning fiches.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6EB0" w14:textId="77777777" w:rsidR="00C50917" w:rsidRDefault="00C5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28A9" w14:textId="77777777" w:rsidR="002C6AA2" w:rsidRDefault="002C6AA2">
    <w:pPr>
      <w:pStyle w:val="BodyText"/>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7081" w14:textId="77777777" w:rsidR="00C50917" w:rsidRDefault="00C5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B0B"/>
    <w:multiLevelType w:val="hybridMultilevel"/>
    <w:tmpl w:val="1D92EE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2291861"/>
    <w:multiLevelType w:val="hybridMultilevel"/>
    <w:tmpl w:val="D706C328"/>
    <w:lvl w:ilvl="0" w:tplc="08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33D7"/>
    <w:multiLevelType w:val="multilevel"/>
    <w:tmpl w:val="DAC4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4D81"/>
    <w:multiLevelType w:val="hybridMultilevel"/>
    <w:tmpl w:val="4A422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F851704"/>
    <w:multiLevelType w:val="hybridMultilevel"/>
    <w:tmpl w:val="43E654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1505881"/>
    <w:multiLevelType w:val="hybridMultilevel"/>
    <w:tmpl w:val="28D0FE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1650EEC"/>
    <w:multiLevelType w:val="hybridMultilevel"/>
    <w:tmpl w:val="9E1406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22B363E"/>
    <w:multiLevelType w:val="multilevel"/>
    <w:tmpl w:val="4EFA2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0347"/>
    <w:multiLevelType w:val="multilevel"/>
    <w:tmpl w:val="CC56A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02063"/>
    <w:multiLevelType w:val="hybridMultilevel"/>
    <w:tmpl w:val="71543FAE"/>
    <w:lvl w:ilvl="0" w:tplc="764CAB28">
      <w:start w:val="1"/>
      <w:numFmt w:val="decimal"/>
      <w:lvlText w:val="%1."/>
      <w:lvlJc w:val="left"/>
      <w:pPr>
        <w:ind w:left="720" w:hanging="360"/>
      </w:pPr>
    </w:lvl>
    <w:lvl w:ilvl="1" w:tplc="C8FE4806">
      <w:start w:val="1"/>
      <w:numFmt w:val="decimal"/>
      <w:lvlText w:val="%2."/>
      <w:lvlJc w:val="left"/>
      <w:pPr>
        <w:ind w:left="720" w:hanging="360"/>
      </w:pPr>
    </w:lvl>
    <w:lvl w:ilvl="2" w:tplc="798ED20C">
      <w:start w:val="1"/>
      <w:numFmt w:val="decimal"/>
      <w:lvlText w:val="%3."/>
      <w:lvlJc w:val="left"/>
      <w:pPr>
        <w:ind w:left="720" w:hanging="360"/>
      </w:pPr>
    </w:lvl>
    <w:lvl w:ilvl="3" w:tplc="CB76212C">
      <w:start w:val="1"/>
      <w:numFmt w:val="decimal"/>
      <w:lvlText w:val="%4."/>
      <w:lvlJc w:val="left"/>
      <w:pPr>
        <w:ind w:left="720" w:hanging="360"/>
      </w:pPr>
    </w:lvl>
    <w:lvl w:ilvl="4" w:tplc="F2B469B6">
      <w:start w:val="1"/>
      <w:numFmt w:val="decimal"/>
      <w:lvlText w:val="%5."/>
      <w:lvlJc w:val="left"/>
      <w:pPr>
        <w:ind w:left="720" w:hanging="360"/>
      </w:pPr>
    </w:lvl>
    <w:lvl w:ilvl="5" w:tplc="CA56CB5A">
      <w:start w:val="1"/>
      <w:numFmt w:val="decimal"/>
      <w:lvlText w:val="%6."/>
      <w:lvlJc w:val="left"/>
      <w:pPr>
        <w:ind w:left="720" w:hanging="360"/>
      </w:pPr>
    </w:lvl>
    <w:lvl w:ilvl="6" w:tplc="B6D0BA84">
      <w:start w:val="1"/>
      <w:numFmt w:val="decimal"/>
      <w:lvlText w:val="%7."/>
      <w:lvlJc w:val="left"/>
      <w:pPr>
        <w:ind w:left="720" w:hanging="360"/>
      </w:pPr>
    </w:lvl>
    <w:lvl w:ilvl="7" w:tplc="0A84B7DA">
      <w:start w:val="1"/>
      <w:numFmt w:val="decimal"/>
      <w:lvlText w:val="%8."/>
      <w:lvlJc w:val="left"/>
      <w:pPr>
        <w:ind w:left="720" w:hanging="360"/>
      </w:pPr>
    </w:lvl>
    <w:lvl w:ilvl="8" w:tplc="D71AB0CA">
      <w:start w:val="1"/>
      <w:numFmt w:val="decimal"/>
      <w:lvlText w:val="%9."/>
      <w:lvlJc w:val="left"/>
      <w:pPr>
        <w:ind w:left="720" w:hanging="360"/>
      </w:pPr>
    </w:lvl>
  </w:abstractNum>
  <w:abstractNum w:abstractNumId="10" w15:restartNumberingAfterBreak="0">
    <w:nsid w:val="19533B0E"/>
    <w:multiLevelType w:val="multilevel"/>
    <w:tmpl w:val="70D8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B4066"/>
    <w:multiLevelType w:val="hybridMultilevel"/>
    <w:tmpl w:val="9072E5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C2E4CA3"/>
    <w:multiLevelType w:val="hybridMultilevel"/>
    <w:tmpl w:val="809A16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C9232AE"/>
    <w:multiLevelType w:val="hybridMultilevel"/>
    <w:tmpl w:val="DDF22FC6"/>
    <w:lvl w:ilvl="0" w:tplc="0809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54884"/>
    <w:multiLevelType w:val="hybridMultilevel"/>
    <w:tmpl w:val="89108E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28E74EA4"/>
    <w:multiLevelType w:val="hybridMultilevel"/>
    <w:tmpl w:val="58504F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A873B0E"/>
    <w:multiLevelType w:val="hybridMultilevel"/>
    <w:tmpl w:val="6A360A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8461DFE"/>
    <w:multiLevelType w:val="multilevel"/>
    <w:tmpl w:val="B27A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4794"/>
    <w:multiLevelType w:val="hybridMultilevel"/>
    <w:tmpl w:val="1932D9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FB0117A"/>
    <w:multiLevelType w:val="multilevel"/>
    <w:tmpl w:val="69FA2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6550F"/>
    <w:multiLevelType w:val="hybridMultilevel"/>
    <w:tmpl w:val="AB30BD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B0D7358"/>
    <w:multiLevelType w:val="multilevel"/>
    <w:tmpl w:val="B57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C7DE8"/>
    <w:multiLevelType w:val="hybridMultilevel"/>
    <w:tmpl w:val="E1CA98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D3662DB"/>
    <w:multiLevelType w:val="multilevel"/>
    <w:tmpl w:val="6D142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70284"/>
    <w:multiLevelType w:val="hybridMultilevel"/>
    <w:tmpl w:val="6520EF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57B221B"/>
    <w:multiLevelType w:val="multilevel"/>
    <w:tmpl w:val="24CE7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13204"/>
    <w:multiLevelType w:val="hybridMultilevel"/>
    <w:tmpl w:val="EFF631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09A4362"/>
    <w:multiLevelType w:val="hybridMultilevel"/>
    <w:tmpl w:val="7A7C5A64"/>
    <w:lvl w:ilvl="0" w:tplc="29E0D0C8">
      <w:start w:val="1"/>
      <w:numFmt w:val="bullet"/>
      <w:lvlText w:val=""/>
      <w:lvlJc w:val="left"/>
      <w:pPr>
        <w:ind w:left="720" w:hanging="360"/>
      </w:pPr>
      <w:rPr>
        <w:rFonts w:ascii="Symbol" w:hAnsi="Symbol"/>
      </w:rPr>
    </w:lvl>
    <w:lvl w:ilvl="1" w:tplc="35927DB8">
      <w:start w:val="1"/>
      <w:numFmt w:val="bullet"/>
      <w:lvlText w:val=""/>
      <w:lvlJc w:val="left"/>
      <w:pPr>
        <w:ind w:left="720" w:hanging="360"/>
      </w:pPr>
      <w:rPr>
        <w:rFonts w:ascii="Symbol" w:hAnsi="Symbol"/>
      </w:rPr>
    </w:lvl>
    <w:lvl w:ilvl="2" w:tplc="68146584">
      <w:start w:val="1"/>
      <w:numFmt w:val="bullet"/>
      <w:lvlText w:val=""/>
      <w:lvlJc w:val="left"/>
      <w:pPr>
        <w:ind w:left="720" w:hanging="360"/>
      </w:pPr>
      <w:rPr>
        <w:rFonts w:ascii="Symbol" w:hAnsi="Symbol"/>
      </w:rPr>
    </w:lvl>
    <w:lvl w:ilvl="3" w:tplc="D35E5728">
      <w:start w:val="1"/>
      <w:numFmt w:val="bullet"/>
      <w:lvlText w:val=""/>
      <w:lvlJc w:val="left"/>
      <w:pPr>
        <w:ind w:left="720" w:hanging="360"/>
      </w:pPr>
      <w:rPr>
        <w:rFonts w:ascii="Symbol" w:hAnsi="Symbol"/>
      </w:rPr>
    </w:lvl>
    <w:lvl w:ilvl="4" w:tplc="34726E2E">
      <w:start w:val="1"/>
      <w:numFmt w:val="bullet"/>
      <w:lvlText w:val=""/>
      <w:lvlJc w:val="left"/>
      <w:pPr>
        <w:ind w:left="720" w:hanging="360"/>
      </w:pPr>
      <w:rPr>
        <w:rFonts w:ascii="Symbol" w:hAnsi="Symbol"/>
      </w:rPr>
    </w:lvl>
    <w:lvl w:ilvl="5" w:tplc="64045F98">
      <w:start w:val="1"/>
      <w:numFmt w:val="bullet"/>
      <w:lvlText w:val=""/>
      <w:lvlJc w:val="left"/>
      <w:pPr>
        <w:ind w:left="720" w:hanging="360"/>
      </w:pPr>
      <w:rPr>
        <w:rFonts w:ascii="Symbol" w:hAnsi="Symbol"/>
      </w:rPr>
    </w:lvl>
    <w:lvl w:ilvl="6" w:tplc="E30E1BF0">
      <w:start w:val="1"/>
      <w:numFmt w:val="bullet"/>
      <w:lvlText w:val=""/>
      <w:lvlJc w:val="left"/>
      <w:pPr>
        <w:ind w:left="720" w:hanging="360"/>
      </w:pPr>
      <w:rPr>
        <w:rFonts w:ascii="Symbol" w:hAnsi="Symbol"/>
      </w:rPr>
    </w:lvl>
    <w:lvl w:ilvl="7" w:tplc="0A1AE608">
      <w:start w:val="1"/>
      <w:numFmt w:val="bullet"/>
      <w:lvlText w:val=""/>
      <w:lvlJc w:val="left"/>
      <w:pPr>
        <w:ind w:left="720" w:hanging="360"/>
      </w:pPr>
      <w:rPr>
        <w:rFonts w:ascii="Symbol" w:hAnsi="Symbol"/>
      </w:rPr>
    </w:lvl>
    <w:lvl w:ilvl="8" w:tplc="61D2365C">
      <w:start w:val="1"/>
      <w:numFmt w:val="bullet"/>
      <w:lvlText w:val=""/>
      <w:lvlJc w:val="left"/>
      <w:pPr>
        <w:ind w:left="720" w:hanging="360"/>
      </w:pPr>
      <w:rPr>
        <w:rFonts w:ascii="Symbol" w:hAnsi="Symbol"/>
      </w:rPr>
    </w:lvl>
  </w:abstractNum>
  <w:abstractNum w:abstractNumId="28" w15:restartNumberingAfterBreak="0">
    <w:nsid w:val="65B648BA"/>
    <w:multiLevelType w:val="hybridMultilevel"/>
    <w:tmpl w:val="9DE288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8A665B6"/>
    <w:multiLevelType w:val="hybridMultilevel"/>
    <w:tmpl w:val="8306E1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0"/>
  </w:num>
  <w:num w:numId="5">
    <w:abstractNumId w:val="18"/>
  </w:num>
  <w:num w:numId="6">
    <w:abstractNumId w:val="5"/>
  </w:num>
  <w:num w:numId="7">
    <w:abstractNumId w:val="13"/>
  </w:num>
  <w:num w:numId="8">
    <w:abstractNumId w:val="16"/>
  </w:num>
  <w:num w:numId="9">
    <w:abstractNumId w:val="6"/>
  </w:num>
  <w:num w:numId="10">
    <w:abstractNumId w:val="20"/>
  </w:num>
  <w:num w:numId="11">
    <w:abstractNumId w:val="24"/>
  </w:num>
  <w:num w:numId="12">
    <w:abstractNumId w:val="22"/>
  </w:num>
  <w:num w:numId="13">
    <w:abstractNumId w:val="29"/>
  </w:num>
  <w:num w:numId="14">
    <w:abstractNumId w:val="28"/>
  </w:num>
  <w:num w:numId="15">
    <w:abstractNumId w:val="15"/>
  </w:num>
  <w:num w:numId="16">
    <w:abstractNumId w:val="12"/>
  </w:num>
  <w:num w:numId="17">
    <w:abstractNumId w:val="3"/>
  </w:num>
  <w:num w:numId="18">
    <w:abstractNumId w:val="23"/>
  </w:num>
  <w:num w:numId="19">
    <w:abstractNumId w:val="19"/>
  </w:num>
  <w:num w:numId="20">
    <w:abstractNumId w:val="7"/>
  </w:num>
  <w:num w:numId="21">
    <w:abstractNumId w:val="25"/>
  </w:num>
  <w:num w:numId="22">
    <w:abstractNumId w:val="21"/>
  </w:num>
  <w:num w:numId="23">
    <w:abstractNumId w:val="17"/>
  </w:num>
  <w:num w:numId="24">
    <w:abstractNumId w:val="10"/>
  </w:num>
  <w:num w:numId="25">
    <w:abstractNumId w:val="2"/>
  </w:num>
  <w:num w:numId="26">
    <w:abstractNumId w:val="8"/>
  </w:num>
  <w:num w:numId="27">
    <w:abstractNumId w:val="27"/>
  </w:num>
  <w:num w:numId="28">
    <w:abstractNumId w:val="9"/>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B29B2"/>
    <w:rsid w:val="000078F0"/>
    <w:rsid w:val="00010B96"/>
    <w:rsid w:val="00011F77"/>
    <w:rsid w:val="00017A48"/>
    <w:rsid w:val="00020238"/>
    <w:rsid w:val="000239BD"/>
    <w:rsid w:val="00024FB7"/>
    <w:rsid w:val="00026097"/>
    <w:rsid w:val="00027FA8"/>
    <w:rsid w:val="00033780"/>
    <w:rsid w:val="00042CB9"/>
    <w:rsid w:val="00052BEF"/>
    <w:rsid w:val="000571D5"/>
    <w:rsid w:val="00062862"/>
    <w:rsid w:val="00062AF1"/>
    <w:rsid w:val="00064929"/>
    <w:rsid w:val="000709BC"/>
    <w:rsid w:val="000750EF"/>
    <w:rsid w:val="00092E4C"/>
    <w:rsid w:val="00093B9E"/>
    <w:rsid w:val="00094AE5"/>
    <w:rsid w:val="000A1745"/>
    <w:rsid w:val="000A6D3B"/>
    <w:rsid w:val="000D3C43"/>
    <w:rsid w:val="000D3E58"/>
    <w:rsid w:val="000E0696"/>
    <w:rsid w:val="000E5628"/>
    <w:rsid w:val="000F1A67"/>
    <w:rsid w:val="001020F5"/>
    <w:rsid w:val="0011640E"/>
    <w:rsid w:val="001209DB"/>
    <w:rsid w:val="00122104"/>
    <w:rsid w:val="00125E02"/>
    <w:rsid w:val="00136DF0"/>
    <w:rsid w:val="00147F09"/>
    <w:rsid w:val="001502AB"/>
    <w:rsid w:val="00166787"/>
    <w:rsid w:val="0017073E"/>
    <w:rsid w:val="00171BBB"/>
    <w:rsid w:val="00172986"/>
    <w:rsid w:val="001743F2"/>
    <w:rsid w:val="001852D9"/>
    <w:rsid w:val="00185922"/>
    <w:rsid w:val="001A66BD"/>
    <w:rsid w:val="001B1EFA"/>
    <w:rsid w:val="001B22A5"/>
    <w:rsid w:val="001B2B3A"/>
    <w:rsid w:val="001B4601"/>
    <w:rsid w:val="001C07E1"/>
    <w:rsid w:val="001C51DA"/>
    <w:rsid w:val="001D2F98"/>
    <w:rsid w:val="001E5A7B"/>
    <w:rsid w:val="001E7886"/>
    <w:rsid w:val="001F0C0A"/>
    <w:rsid w:val="001F6D99"/>
    <w:rsid w:val="0022022D"/>
    <w:rsid w:val="0023599D"/>
    <w:rsid w:val="00236118"/>
    <w:rsid w:val="00247FE3"/>
    <w:rsid w:val="002521E5"/>
    <w:rsid w:val="00272186"/>
    <w:rsid w:val="00272CD4"/>
    <w:rsid w:val="00273B52"/>
    <w:rsid w:val="0028687A"/>
    <w:rsid w:val="00293260"/>
    <w:rsid w:val="002935CA"/>
    <w:rsid w:val="002A4590"/>
    <w:rsid w:val="002A5BC4"/>
    <w:rsid w:val="002B233E"/>
    <w:rsid w:val="002C17A5"/>
    <w:rsid w:val="002C3368"/>
    <w:rsid w:val="002C4BF0"/>
    <w:rsid w:val="002C6AA2"/>
    <w:rsid w:val="002F2139"/>
    <w:rsid w:val="003006AB"/>
    <w:rsid w:val="003013AE"/>
    <w:rsid w:val="00303A8D"/>
    <w:rsid w:val="003453DC"/>
    <w:rsid w:val="00347F3C"/>
    <w:rsid w:val="00361D41"/>
    <w:rsid w:val="00371FE9"/>
    <w:rsid w:val="00374A6B"/>
    <w:rsid w:val="003839E6"/>
    <w:rsid w:val="00384943"/>
    <w:rsid w:val="00392A36"/>
    <w:rsid w:val="003A1501"/>
    <w:rsid w:val="003C0DA4"/>
    <w:rsid w:val="003C7C3D"/>
    <w:rsid w:val="003F0E8F"/>
    <w:rsid w:val="004047B7"/>
    <w:rsid w:val="004076B4"/>
    <w:rsid w:val="00416388"/>
    <w:rsid w:val="00420C92"/>
    <w:rsid w:val="00423029"/>
    <w:rsid w:val="0042322B"/>
    <w:rsid w:val="004240F5"/>
    <w:rsid w:val="00424227"/>
    <w:rsid w:val="00430CCA"/>
    <w:rsid w:val="00433DA7"/>
    <w:rsid w:val="00434DD3"/>
    <w:rsid w:val="00451E51"/>
    <w:rsid w:val="004527C8"/>
    <w:rsid w:val="00456F67"/>
    <w:rsid w:val="00475E67"/>
    <w:rsid w:val="00492788"/>
    <w:rsid w:val="0049440A"/>
    <w:rsid w:val="004B3D8A"/>
    <w:rsid w:val="004E25F2"/>
    <w:rsid w:val="004F496F"/>
    <w:rsid w:val="00500DCD"/>
    <w:rsid w:val="0050291A"/>
    <w:rsid w:val="00505177"/>
    <w:rsid w:val="00516A04"/>
    <w:rsid w:val="00516FA7"/>
    <w:rsid w:val="00521F5B"/>
    <w:rsid w:val="005222A5"/>
    <w:rsid w:val="005302AD"/>
    <w:rsid w:val="005317C7"/>
    <w:rsid w:val="00532A07"/>
    <w:rsid w:val="00537062"/>
    <w:rsid w:val="00541D9E"/>
    <w:rsid w:val="00542DB1"/>
    <w:rsid w:val="00544BF3"/>
    <w:rsid w:val="00551106"/>
    <w:rsid w:val="005515E7"/>
    <w:rsid w:val="00574488"/>
    <w:rsid w:val="005778D4"/>
    <w:rsid w:val="00582BA1"/>
    <w:rsid w:val="005A12B3"/>
    <w:rsid w:val="005A45D0"/>
    <w:rsid w:val="005A49F2"/>
    <w:rsid w:val="005A552B"/>
    <w:rsid w:val="005A68AC"/>
    <w:rsid w:val="005B2D3B"/>
    <w:rsid w:val="005C308D"/>
    <w:rsid w:val="005D71B3"/>
    <w:rsid w:val="005E01BD"/>
    <w:rsid w:val="005E3C66"/>
    <w:rsid w:val="005F2308"/>
    <w:rsid w:val="005F339B"/>
    <w:rsid w:val="00615CF1"/>
    <w:rsid w:val="00640A8C"/>
    <w:rsid w:val="006441A6"/>
    <w:rsid w:val="00652132"/>
    <w:rsid w:val="00660A5C"/>
    <w:rsid w:val="0066502C"/>
    <w:rsid w:val="00675158"/>
    <w:rsid w:val="00681B3F"/>
    <w:rsid w:val="00683C44"/>
    <w:rsid w:val="00690CFA"/>
    <w:rsid w:val="00694F46"/>
    <w:rsid w:val="00695E72"/>
    <w:rsid w:val="006A263D"/>
    <w:rsid w:val="006C46B9"/>
    <w:rsid w:val="006D209A"/>
    <w:rsid w:val="006E431F"/>
    <w:rsid w:val="006F718F"/>
    <w:rsid w:val="006F7CF8"/>
    <w:rsid w:val="0070253A"/>
    <w:rsid w:val="00721FC9"/>
    <w:rsid w:val="00726DD0"/>
    <w:rsid w:val="0073197C"/>
    <w:rsid w:val="00740C04"/>
    <w:rsid w:val="00741DC2"/>
    <w:rsid w:val="00762230"/>
    <w:rsid w:val="00763D15"/>
    <w:rsid w:val="0076449C"/>
    <w:rsid w:val="00770E8D"/>
    <w:rsid w:val="00794387"/>
    <w:rsid w:val="007B6801"/>
    <w:rsid w:val="007C6124"/>
    <w:rsid w:val="007C67ED"/>
    <w:rsid w:val="007D3856"/>
    <w:rsid w:val="007D690E"/>
    <w:rsid w:val="007F63F9"/>
    <w:rsid w:val="008064DB"/>
    <w:rsid w:val="0081768C"/>
    <w:rsid w:val="008249C2"/>
    <w:rsid w:val="008262C7"/>
    <w:rsid w:val="00826CC6"/>
    <w:rsid w:val="00851DF9"/>
    <w:rsid w:val="0086771B"/>
    <w:rsid w:val="00882D55"/>
    <w:rsid w:val="00883815"/>
    <w:rsid w:val="0088780A"/>
    <w:rsid w:val="00892198"/>
    <w:rsid w:val="008955B6"/>
    <w:rsid w:val="00896719"/>
    <w:rsid w:val="008A7017"/>
    <w:rsid w:val="008B7737"/>
    <w:rsid w:val="008B7BB9"/>
    <w:rsid w:val="008C1B4B"/>
    <w:rsid w:val="008C2843"/>
    <w:rsid w:val="008D0481"/>
    <w:rsid w:val="008D7C0F"/>
    <w:rsid w:val="008E7051"/>
    <w:rsid w:val="008F156C"/>
    <w:rsid w:val="008F386B"/>
    <w:rsid w:val="008F38F6"/>
    <w:rsid w:val="00923FF0"/>
    <w:rsid w:val="00926D87"/>
    <w:rsid w:val="00930E6A"/>
    <w:rsid w:val="00942862"/>
    <w:rsid w:val="00945567"/>
    <w:rsid w:val="00960BCE"/>
    <w:rsid w:val="00975D0B"/>
    <w:rsid w:val="00982AD1"/>
    <w:rsid w:val="009831D0"/>
    <w:rsid w:val="009A6746"/>
    <w:rsid w:val="009B4CCD"/>
    <w:rsid w:val="009C4987"/>
    <w:rsid w:val="009D16D0"/>
    <w:rsid w:val="009D54A4"/>
    <w:rsid w:val="009D7859"/>
    <w:rsid w:val="009E2373"/>
    <w:rsid w:val="009E4B58"/>
    <w:rsid w:val="009F05D6"/>
    <w:rsid w:val="009F2088"/>
    <w:rsid w:val="009F2F21"/>
    <w:rsid w:val="009F61F9"/>
    <w:rsid w:val="00A02527"/>
    <w:rsid w:val="00A318AD"/>
    <w:rsid w:val="00A36121"/>
    <w:rsid w:val="00A4261C"/>
    <w:rsid w:val="00A55D11"/>
    <w:rsid w:val="00A63190"/>
    <w:rsid w:val="00A6452A"/>
    <w:rsid w:val="00A654A8"/>
    <w:rsid w:val="00A66472"/>
    <w:rsid w:val="00A774D8"/>
    <w:rsid w:val="00A847F3"/>
    <w:rsid w:val="00A94685"/>
    <w:rsid w:val="00A964B9"/>
    <w:rsid w:val="00AB67A8"/>
    <w:rsid w:val="00AC304F"/>
    <w:rsid w:val="00B0683B"/>
    <w:rsid w:val="00B241BF"/>
    <w:rsid w:val="00B243BC"/>
    <w:rsid w:val="00B3170D"/>
    <w:rsid w:val="00B42A64"/>
    <w:rsid w:val="00B44CF0"/>
    <w:rsid w:val="00B45D02"/>
    <w:rsid w:val="00B460DC"/>
    <w:rsid w:val="00B47936"/>
    <w:rsid w:val="00B5680C"/>
    <w:rsid w:val="00B63698"/>
    <w:rsid w:val="00B81CA9"/>
    <w:rsid w:val="00B8247C"/>
    <w:rsid w:val="00B964D0"/>
    <w:rsid w:val="00BB77C0"/>
    <w:rsid w:val="00BC761A"/>
    <w:rsid w:val="00BD13CF"/>
    <w:rsid w:val="00BD2C14"/>
    <w:rsid w:val="00BE054C"/>
    <w:rsid w:val="00BF0BB3"/>
    <w:rsid w:val="00BF2A9F"/>
    <w:rsid w:val="00BF30CF"/>
    <w:rsid w:val="00BF689D"/>
    <w:rsid w:val="00C07FBB"/>
    <w:rsid w:val="00C22E2C"/>
    <w:rsid w:val="00C26848"/>
    <w:rsid w:val="00C327E4"/>
    <w:rsid w:val="00C50917"/>
    <w:rsid w:val="00C724FB"/>
    <w:rsid w:val="00C8685C"/>
    <w:rsid w:val="00C92779"/>
    <w:rsid w:val="00C94BF6"/>
    <w:rsid w:val="00C952F9"/>
    <w:rsid w:val="00C96B2E"/>
    <w:rsid w:val="00C973C9"/>
    <w:rsid w:val="00CA5E0A"/>
    <w:rsid w:val="00CC24B1"/>
    <w:rsid w:val="00CC4FDD"/>
    <w:rsid w:val="00CD75E4"/>
    <w:rsid w:val="00CF0556"/>
    <w:rsid w:val="00CF45D0"/>
    <w:rsid w:val="00CF46B1"/>
    <w:rsid w:val="00D03F1E"/>
    <w:rsid w:val="00D04293"/>
    <w:rsid w:val="00D12D3E"/>
    <w:rsid w:val="00D266B6"/>
    <w:rsid w:val="00D347C3"/>
    <w:rsid w:val="00D50A32"/>
    <w:rsid w:val="00D7029E"/>
    <w:rsid w:val="00D7068E"/>
    <w:rsid w:val="00D759F9"/>
    <w:rsid w:val="00D779AA"/>
    <w:rsid w:val="00D933E5"/>
    <w:rsid w:val="00DA67BB"/>
    <w:rsid w:val="00DB4278"/>
    <w:rsid w:val="00DB732E"/>
    <w:rsid w:val="00DD0EAF"/>
    <w:rsid w:val="00DD5AD9"/>
    <w:rsid w:val="00DD7AC8"/>
    <w:rsid w:val="00DD7F03"/>
    <w:rsid w:val="00DE35F2"/>
    <w:rsid w:val="00E06F05"/>
    <w:rsid w:val="00E24897"/>
    <w:rsid w:val="00E57EA5"/>
    <w:rsid w:val="00E66111"/>
    <w:rsid w:val="00E83DDF"/>
    <w:rsid w:val="00E87185"/>
    <w:rsid w:val="00E9211E"/>
    <w:rsid w:val="00EA53A7"/>
    <w:rsid w:val="00EA5E60"/>
    <w:rsid w:val="00EB2331"/>
    <w:rsid w:val="00EB3510"/>
    <w:rsid w:val="00EC6826"/>
    <w:rsid w:val="00EE00D4"/>
    <w:rsid w:val="00EE2205"/>
    <w:rsid w:val="00EE74F2"/>
    <w:rsid w:val="00EF1606"/>
    <w:rsid w:val="00EF22CA"/>
    <w:rsid w:val="00F0128F"/>
    <w:rsid w:val="00F0731B"/>
    <w:rsid w:val="00F17F07"/>
    <w:rsid w:val="00F21085"/>
    <w:rsid w:val="00F21E6B"/>
    <w:rsid w:val="00F22D36"/>
    <w:rsid w:val="00F323D9"/>
    <w:rsid w:val="00F37D5F"/>
    <w:rsid w:val="00F4553D"/>
    <w:rsid w:val="00F637F2"/>
    <w:rsid w:val="00F6655F"/>
    <w:rsid w:val="00F6715E"/>
    <w:rsid w:val="00F67AE6"/>
    <w:rsid w:val="00F70799"/>
    <w:rsid w:val="00F732A9"/>
    <w:rsid w:val="00F74B18"/>
    <w:rsid w:val="00F759FC"/>
    <w:rsid w:val="00F809C2"/>
    <w:rsid w:val="00F82C26"/>
    <w:rsid w:val="00F83DAE"/>
    <w:rsid w:val="00F93A22"/>
    <w:rsid w:val="00F95BD2"/>
    <w:rsid w:val="00FA5E13"/>
    <w:rsid w:val="00FB29B2"/>
    <w:rsid w:val="00FD1252"/>
    <w:rsid w:val="00FE22FB"/>
    <w:rsid w:val="00FE5F87"/>
    <w:rsid w:val="00FF0543"/>
    <w:rsid w:val="00FF5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E2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BB"/>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FB29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FB29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29B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B29B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29B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29B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29B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29B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29B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B2"/>
    <w:rPr>
      <w:rFonts w:eastAsiaTheme="majorEastAsia" w:cstheme="majorBidi"/>
      <w:color w:val="272727" w:themeColor="text1" w:themeTint="D8"/>
    </w:rPr>
  </w:style>
  <w:style w:type="paragraph" w:styleId="Title">
    <w:name w:val="Title"/>
    <w:basedOn w:val="Normal"/>
    <w:next w:val="Normal"/>
    <w:link w:val="TitleChar"/>
    <w:uiPriority w:val="10"/>
    <w:qFormat/>
    <w:rsid w:val="00FB29B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B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B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2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B2"/>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29B2"/>
    <w:rPr>
      <w:i/>
      <w:iCs/>
      <w:color w:val="404040" w:themeColor="text1" w:themeTint="BF"/>
    </w:rPr>
  </w:style>
  <w:style w:type="paragraph" w:styleId="ListParagraph">
    <w:name w:val="List Paragraph"/>
    <w:basedOn w:val="Normal"/>
    <w:uiPriority w:val="34"/>
    <w:qFormat/>
    <w:rsid w:val="00FB29B2"/>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B29B2"/>
    <w:rPr>
      <w:i/>
      <w:iCs/>
      <w:color w:val="0F4761" w:themeColor="accent1" w:themeShade="BF"/>
    </w:rPr>
  </w:style>
  <w:style w:type="paragraph" w:styleId="IntenseQuote">
    <w:name w:val="Intense Quote"/>
    <w:basedOn w:val="Normal"/>
    <w:next w:val="Normal"/>
    <w:link w:val="IntenseQuoteChar"/>
    <w:uiPriority w:val="30"/>
    <w:qFormat/>
    <w:rsid w:val="00FB29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29B2"/>
    <w:rPr>
      <w:i/>
      <w:iCs/>
      <w:color w:val="0F4761" w:themeColor="accent1" w:themeShade="BF"/>
    </w:rPr>
  </w:style>
  <w:style w:type="character" w:styleId="IntenseReference">
    <w:name w:val="Intense Reference"/>
    <w:basedOn w:val="DefaultParagraphFont"/>
    <w:uiPriority w:val="32"/>
    <w:qFormat/>
    <w:rsid w:val="00FB29B2"/>
    <w:rPr>
      <w:b/>
      <w:bCs/>
      <w:smallCaps/>
      <w:color w:val="0F4761" w:themeColor="accent1" w:themeShade="BF"/>
      <w:spacing w:val="5"/>
    </w:rPr>
  </w:style>
  <w:style w:type="paragraph" w:styleId="Header">
    <w:name w:val="header"/>
    <w:basedOn w:val="Normal"/>
    <w:link w:val="HeaderChar"/>
    <w:uiPriority w:val="99"/>
    <w:rsid w:val="00BF30CF"/>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uiPriority w:val="99"/>
    <w:rsid w:val="00BF30CF"/>
    <w:rPr>
      <w:rFonts w:ascii="Times New Roman" w:eastAsia="Times New Roman" w:hAnsi="Times New Roman" w:cs="Times New Roman"/>
      <w:kern w:val="0"/>
      <w:szCs w:val="20"/>
      <w:lang w:val="fr-FR" w:eastAsia="en-GB"/>
      <w14:ligatures w14:val="none"/>
    </w:rPr>
  </w:style>
  <w:style w:type="paragraph" w:styleId="BodyText">
    <w:name w:val="Body Text"/>
    <w:basedOn w:val="Normal"/>
    <w:link w:val="BodyTextChar"/>
    <w:qFormat/>
    <w:rsid w:val="00BF30CF"/>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BF30CF"/>
    <w:rPr>
      <w:rFonts w:ascii="Times" w:eastAsia="Times New Roman" w:hAnsi="Times" w:cs="Times New Roman"/>
      <w:kern w:val="0"/>
      <w:sz w:val="22"/>
      <w:szCs w:val="20"/>
      <w:lang w:val="en-GB" w:eastAsia="zh-CN"/>
      <w14:ligatures w14:val="none"/>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BF30CF"/>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BF30CF"/>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BF30CF"/>
    <w:rPr>
      <w:rFonts w:ascii="Times New Roman" w:eastAsia="Times New Roman" w:hAnsi="Times New Roman" w:cs="Times New Roman"/>
      <w:kern w:val="0"/>
      <w:sz w:val="20"/>
      <w:szCs w:val="20"/>
      <w:lang w:val="en-GB" w:eastAsia="en-GB"/>
      <w14:ligatures w14:val="none"/>
    </w:rPr>
  </w:style>
  <w:style w:type="character" w:styleId="PageNumber">
    <w:name w:val="page number"/>
    <w:rsid w:val="00BF30CF"/>
    <w:rPr>
      <w:rFonts w:cs="Times New Roman"/>
    </w:rPr>
  </w:style>
  <w:style w:type="paragraph" w:styleId="Footer">
    <w:name w:val="footer"/>
    <w:basedOn w:val="Normal"/>
    <w:link w:val="FooterChar"/>
    <w:uiPriority w:val="99"/>
    <w:rsid w:val="00BF30CF"/>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BF30CF"/>
    <w:rPr>
      <w:rFonts w:ascii="Times New Roman" w:eastAsia="Times New Roman" w:hAnsi="Times New Roman" w:cs="Times New Roman"/>
      <w:kern w:val="0"/>
      <w:szCs w:val="20"/>
      <w:lang w:val="en-GB" w:eastAsia="en-GB"/>
      <w14:ligatures w14:val="none"/>
    </w:rPr>
  </w:style>
  <w:style w:type="paragraph" w:customStyle="1" w:styleId="Char2">
    <w:name w:val="Char2"/>
    <w:basedOn w:val="Normal"/>
    <w:link w:val="FootnoteReference"/>
    <w:rsid w:val="00BF30CF"/>
    <w:pPr>
      <w:spacing w:after="160" w:line="240" w:lineRule="exact"/>
    </w:pPr>
    <w:rPr>
      <w:rFonts w:cs="Times New Roman"/>
      <w:kern w:val="2"/>
      <w:sz w:val="24"/>
      <w:szCs w:val="24"/>
      <w:vertAlign w:val="superscript"/>
      <w:lang w:val="en-US"/>
      <w14:ligatures w14:val="standardContextual"/>
    </w:rPr>
  </w:style>
  <w:style w:type="character" w:styleId="CommentReference">
    <w:name w:val="annotation reference"/>
    <w:basedOn w:val="DefaultParagraphFont"/>
    <w:uiPriority w:val="99"/>
    <w:semiHidden/>
    <w:unhideWhenUsed/>
    <w:rsid w:val="00185922"/>
    <w:rPr>
      <w:sz w:val="16"/>
      <w:szCs w:val="16"/>
    </w:rPr>
  </w:style>
  <w:style w:type="paragraph" w:styleId="CommentText">
    <w:name w:val="annotation text"/>
    <w:basedOn w:val="Normal"/>
    <w:link w:val="CommentTextChar"/>
    <w:uiPriority w:val="99"/>
    <w:unhideWhenUsed/>
    <w:rsid w:val="00185922"/>
    <w:pPr>
      <w:spacing w:line="240" w:lineRule="auto"/>
    </w:pPr>
    <w:rPr>
      <w:sz w:val="20"/>
      <w:szCs w:val="20"/>
    </w:rPr>
  </w:style>
  <w:style w:type="character" w:customStyle="1" w:styleId="CommentTextChar">
    <w:name w:val="Comment Text Char"/>
    <w:basedOn w:val="DefaultParagraphFont"/>
    <w:link w:val="CommentText"/>
    <w:uiPriority w:val="99"/>
    <w:rsid w:val="00185922"/>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85922"/>
    <w:rPr>
      <w:b/>
      <w:bCs/>
    </w:rPr>
  </w:style>
  <w:style w:type="character" w:customStyle="1" w:styleId="CommentSubjectChar">
    <w:name w:val="Comment Subject Char"/>
    <w:basedOn w:val="CommentTextChar"/>
    <w:link w:val="CommentSubject"/>
    <w:uiPriority w:val="99"/>
    <w:semiHidden/>
    <w:rsid w:val="00185922"/>
    <w:rPr>
      <w:b/>
      <w:bCs/>
      <w:kern w:val="0"/>
      <w:sz w:val="20"/>
      <w:szCs w:val="20"/>
      <w:lang w:val="en-GB"/>
      <w14:ligatures w14:val="none"/>
    </w:rPr>
  </w:style>
  <w:style w:type="paragraph" w:customStyle="1" w:styleId="CharCharCharCharCharCharCharCharCharCharCharChar">
    <w:name w:val="Char Char Char Char Char Char Char Char Char Char Char Char"/>
    <w:basedOn w:val="Normal"/>
    <w:semiHidden/>
    <w:rsid w:val="00521F5B"/>
    <w:pPr>
      <w:spacing w:before="120" w:after="160" w:line="240" w:lineRule="exact"/>
      <w:jc w:val="both"/>
    </w:pPr>
    <w:rPr>
      <w:rFonts w:ascii="Tahoma" w:eastAsia="Times New Roman" w:hAnsi="Tahoma" w:cs="Times New Roman"/>
      <w:sz w:val="20"/>
      <w:szCs w:val="20"/>
    </w:rPr>
  </w:style>
  <w:style w:type="paragraph" w:styleId="BodyText2">
    <w:name w:val="Body Text 2"/>
    <w:basedOn w:val="Normal"/>
    <w:link w:val="BodyText2Char"/>
    <w:uiPriority w:val="99"/>
    <w:semiHidden/>
    <w:unhideWhenUsed/>
    <w:rsid w:val="004047B7"/>
    <w:pPr>
      <w:spacing w:after="120" w:line="480" w:lineRule="auto"/>
    </w:pPr>
  </w:style>
  <w:style w:type="character" w:customStyle="1" w:styleId="BodyText2Char">
    <w:name w:val="Body Text 2 Char"/>
    <w:basedOn w:val="DefaultParagraphFont"/>
    <w:link w:val="BodyText2"/>
    <w:uiPriority w:val="99"/>
    <w:semiHidden/>
    <w:rsid w:val="004047B7"/>
    <w:rPr>
      <w:kern w:val="0"/>
      <w:sz w:val="22"/>
      <w:szCs w:val="22"/>
      <w:lang w:val="en-GB"/>
      <w14:ligatures w14:val="none"/>
    </w:rPr>
  </w:style>
  <w:style w:type="character" w:styleId="Hyperlink">
    <w:name w:val="Hyperlink"/>
    <w:basedOn w:val="DefaultParagraphFont"/>
    <w:uiPriority w:val="99"/>
    <w:unhideWhenUsed/>
    <w:rsid w:val="00B460DC"/>
    <w:rPr>
      <w:color w:val="467886" w:themeColor="hyperlink"/>
      <w:u w:val="single"/>
    </w:rPr>
  </w:style>
  <w:style w:type="character" w:customStyle="1" w:styleId="UnresolvedMention1">
    <w:name w:val="Unresolved Mention1"/>
    <w:basedOn w:val="DefaultParagraphFont"/>
    <w:uiPriority w:val="99"/>
    <w:semiHidden/>
    <w:unhideWhenUsed/>
    <w:rsid w:val="00B460DC"/>
    <w:rPr>
      <w:color w:val="605E5C"/>
      <w:shd w:val="clear" w:color="auto" w:fill="E1DFDD"/>
    </w:rPr>
  </w:style>
  <w:style w:type="paragraph" w:styleId="BalloonText">
    <w:name w:val="Balloon Text"/>
    <w:basedOn w:val="Normal"/>
    <w:link w:val="BalloonTextChar"/>
    <w:uiPriority w:val="99"/>
    <w:semiHidden/>
    <w:unhideWhenUsed/>
    <w:rsid w:val="00293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CA"/>
    <w:rPr>
      <w:rFonts w:ascii="Segoe UI" w:hAnsi="Segoe UI" w:cs="Segoe UI"/>
      <w:kern w:val="0"/>
      <w:sz w:val="18"/>
      <w:szCs w:val="18"/>
      <w:lang w:val="en-GB"/>
      <w14:ligatures w14:val="none"/>
    </w:rPr>
  </w:style>
  <w:style w:type="table" w:styleId="TableGrid">
    <w:name w:val="Table Grid"/>
    <w:basedOn w:val="TableNormal"/>
    <w:rsid w:val="00B241BF"/>
    <w:pPr>
      <w:spacing w:after="0" w:line="240" w:lineRule="auto"/>
    </w:pPr>
    <w:rPr>
      <w:rFonts w:ascii="Times New Roman" w:eastAsia="Times New Roman" w:hAnsi="Times New Roman" w:cs="Times New Roman"/>
      <w:kern w:val="0"/>
      <w:sz w:val="20"/>
      <w:szCs w:val="20"/>
      <w:lang w:val="sr-Latn-R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0">
    <w:name w:val="Char Char Char Char Char Char Char Char Char Char Char Char"/>
    <w:basedOn w:val="Normal"/>
    <w:semiHidden/>
    <w:rsid w:val="00B241BF"/>
    <w:pPr>
      <w:spacing w:before="120" w:after="160" w:line="240" w:lineRule="exact"/>
      <w:jc w:val="both"/>
    </w:pPr>
    <w:rPr>
      <w:rFonts w:ascii="Tahoma" w:eastAsia="Times New Roman" w:hAnsi="Tahoma" w:cs="Times New Roman"/>
      <w:sz w:val="20"/>
      <w:szCs w:val="20"/>
    </w:rPr>
  </w:style>
  <w:style w:type="paragraph" w:styleId="NormalWeb">
    <w:name w:val="Normal (Web)"/>
    <w:basedOn w:val="Normal"/>
    <w:uiPriority w:val="99"/>
    <w:semiHidden/>
    <w:unhideWhenUsed/>
    <w:rsid w:val="00011F77"/>
    <w:rPr>
      <w:rFonts w:ascii="Times New Roman" w:hAnsi="Times New Roman" w:cs="Times New Roman"/>
      <w:sz w:val="24"/>
      <w:szCs w:val="24"/>
    </w:rPr>
  </w:style>
  <w:style w:type="paragraph" w:styleId="Revision">
    <w:name w:val="Revision"/>
    <w:hidden/>
    <w:uiPriority w:val="99"/>
    <w:semiHidden/>
    <w:rsid w:val="00F21085"/>
    <w:pPr>
      <w:spacing w:after="0" w:line="240" w:lineRule="auto"/>
    </w:pPr>
    <w:rPr>
      <w:kern w:val="0"/>
      <w:sz w:val="22"/>
      <w:szCs w:val="22"/>
      <w:lang w:val="en-GB"/>
      <w14:ligatures w14:val="none"/>
    </w:rPr>
  </w:style>
  <w:style w:type="character" w:customStyle="1" w:styleId="UnresolvedMention2">
    <w:name w:val="Unresolved Mention2"/>
    <w:basedOn w:val="DefaultParagraphFont"/>
    <w:uiPriority w:val="99"/>
    <w:semiHidden/>
    <w:unhideWhenUsed/>
    <w:rsid w:val="008D0481"/>
    <w:rPr>
      <w:color w:val="605E5C"/>
      <w:shd w:val="clear" w:color="auto" w:fill="E1DFDD"/>
    </w:rPr>
  </w:style>
  <w:style w:type="character" w:styleId="FollowedHyperlink">
    <w:name w:val="FollowedHyperlink"/>
    <w:basedOn w:val="DefaultParagraphFont"/>
    <w:uiPriority w:val="99"/>
    <w:semiHidden/>
    <w:unhideWhenUsed/>
    <w:rsid w:val="00DB73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3112">
      <w:bodyDiv w:val="1"/>
      <w:marLeft w:val="0"/>
      <w:marRight w:val="0"/>
      <w:marTop w:val="0"/>
      <w:marBottom w:val="0"/>
      <w:divBdr>
        <w:top w:val="none" w:sz="0" w:space="0" w:color="auto"/>
        <w:left w:val="none" w:sz="0" w:space="0" w:color="auto"/>
        <w:bottom w:val="none" w:sz="0" w:space="0" w:color="auto"/>
        <w:right w:val="none" w:sz="0" w:space="0" w:color="auto"/>
      </w:divBdr>
    </w:div>
    <w:div w:id="289436363">
      <w:bodyDiv w:val="1"/>
      <w:marLeft w:val="0"/>
      <w:marRight w:val="0"/>
      <w:marTop w:val="0"/>
      <w:marBottom w:val="0"/>
      <w:divBdr>
        <w:top w:val="none" w:sz="0" w:space="0" w:color="auto"/>
        <w:left w:val="none" w:sz="0" w:space="0" w:color="auto"/>
        <w:bottom w:val="none" w:sz="0" w:space="0" w:color="auto"/>
        <w:right w:val="none" w:sz="0" w:space="0" w:color="auto"/>
      </w:divBdr>
    </w:div>
    <w:div w:id="382557316">
      <w:bodyDiv w:val="1"/>
      <w:marLeft w:val="0"/>
      <w:marRight w:val="0"/>
      <w:marTop w:val="0"/>
      <w:marBottom w:val="0"/>
      <w:divBdr>
        <w:top w:val="none" w:sz="0" w:space="0" w:color="auto"/>
        <w:left w:val="none" w:sz="0" w:space="0" w:color="auto"/>
        <w:bottom w:val="none" w:sz="0" w:space="0" w:color="auto"/>
        <w:right w:val="none" w:sz="0" w:space="0" w:color="auto"/>
      </w:divBdr>
    </w:div>
    <w:div w:id="399838822">
      <w:bodyDiv w:val="1"/>
      <w:marLeft w:val="0"/>
      <w:marRight w:val="0"/>
      <w:marTop w:val="0"/>
      <w:marBottom w:val="0"/>
      <w:divBdr>
        <w:top w:val="none" w:sz="0" w:space="0" w:color="auto"/>
        <w:left w:val="none" w:sz="0" w:space="0" w:color="auto"/>
        <w:bottom w:val="none" w:sz="0" w:space="0" w:color="auto"/>
        <w:right w:val="none" w:sz="0" w:space="0" w:color="auto"/>
      </w:divBdr>
    </w:div>
    <w:div w:id="442919927">
      <w:bodyDiv w:val="1"/>
      <w:marLeft w:val="0"/>
      <w:marRight w:val="0"/>
      <w:marTop w:val="0"/>
      <w:marBottom w:val="0"/>
      <w:divBdr>
        <w:top w:val="none" w:sz="0" w:space="0" w:color="auto"/>
        <w:left w:val="none" w:sz="0" w:space="0" w:color="auto"/>
        <w:bottom w:val="none" w:sz="0" w:space="0" w:color="auto"/>
        <w:right w:val="none" w:sz="0" w:space="0" w:color="auto"/>
      </w:divBdr>
    </w:div>
    <w:div w:id="456678989">
      <w:bodyDiv w:val="1"/>
      <w:marLeft w:val="0"/>
      <w:marRight w:val="0"/>
      <w:marTop w:val="0"/>
      <w:marBottom w:val="0"/>
      <w:divBdr>
        <w:top w:val="none" w:sz="0" w:space="0" w:color="auto"/>
        <w:left w:val="none" w:sz="0" w:space="0" w:color="auto"/>
        <w:bottom w:val="none" w:sz="0" w:space="0" w:color="auto"/>
        <w:right w:val="none" w:sz="0" w:space="0" w:color="auto"/>
      </w:divBdr>
    </w:div>
    <w:div w:id="575212160">
      <w:bodyDiv w:val="1"/>
      <w:marLeft w:val="0"/>
      <w:marRight w:val="0"/>
      <w:marTop w:val="0"/>
      <w:marBottom w:val="0"/>
      <w:divBdr>
        <w:top w:val="none" w:sz="0" w:space="0" w:color="auto"/>
        <w:left w:val="none" w:sz="0" w:space="0" w:color="auto"/>
        <w:bottom w:val="none" w:sz="0" w:space="0" w:color="auto"/>
        <w:right w:val="none" w:sz="0" w:space="0" w:color="auto"/>
      </w:divBdr>
    </w:div>
    <w:div w:id="658508531">
      <w:bodyDiv w:val="1"/>
      <w:marLeft w:val="0"/>
      <w:marRight w:val="0"/>
      <w:marTop w:val="0"/>
      <w:marBottom w:val="0"/>
      <w:divBdr>
        <w:top w:val="none" w:sz="0" w:space="0" w:color="auto"/>
        <w:left w:val="none" w:sz="0" w:space="0" w:color="auto"/>
        <w:bottom w:val="none" w:sz="0" w:space="0" w:color="auto"/>
        <w:right w:val="none" w:sz="0" w:space="0" w:color="auto"/>
      </w:divBdr>
    </w:div>
    <w:div w:id="688529822">
      <w:bodyDiv w:val="1"/>
      <w:marLeft w:val="0"/>
      <w:marRight w:val="0"/>
      <w:marTop w:val="0"/>
      <w:marBottom w:val="0"/>
      <w:divBdr>
        <w:top w:val="none" w:sz="0" w:space="0" w:color="auto"/>
        <w:left w:val="none" w:sz="0" w:space="0" w:color="auto"/>
        <w:bottom w:val="none" w:sz="0" w:space="0" w:color="auto"/>
        <w:right w:val="none" w:sz="0" w:space="0" w:color="auto"/>
      </w:divBdr>
    </w:div>
    <w:div w:id="734476966">
      <w:bodyDiv w:val="1"/>
      <w:marLeft w:val="0"/>
      <w:marRight w:val="0"/>
      <w:marTop w:val="0"/>
      <w:marBottom w:val="0"/>
      <w:divBdr>
        <w:top w:val="none" w:sz="0" w:space="0" w:color="auto"/>
        <w:left w:val="none" w:sz="0" w:space="0" w:color="auto"/>
        <w:bottom w:val="none" w:sz="0" w:space="0" w:color="auto"/>
        <w:right w:val="none" w:sz="0" w:space="0" w:color="auto"/>
      </w:divBdr>
    </w:div>
    <w:div w:id="953512967">
      <w:bodyDiv w:val="1"/>
      <w:marLeft w:val="0"/>
      <w:marRight w:val="0"/>
      <w:marTop w:val="0"/>
      <w:marBottom w:val="0"/>
      <w:divBdr>
        <w:top w:val="none" w:sz="0" w:space="0" w:color="auto"/>
        <w:left w:val="none" w:sz="0" w:space="0" w:color="auto"/>
        <w:bottom w:val="none" w:sz="0" w:space="0" w:color="auto"/>
        <w:right w:val="none" w:sz="0" w:space="0" w:color="auto"/>
      </w:divBdr>
    </w:div>
    <w:div w:id="966276196">
      <w:bodyDiv w:val="1"/>
      <w:marLeft w:val="0"/>
      <w:marRight w:val="0"/>
      <w:marTop w:val="0"/>
      <w:marBottom w:val="0"/>
      <w:divBdr>
        <w:top w:val="none" w:sz="0" w:space="0" w:color="auto"/>
        <w:left w:val="none" w:sz="0" w:space="0" w:color="auto"/>
        <w:bottom w:val="none" w:sz="0" w:space="0" w:color="auto"/>
        <w:right w:val="none" w:sz="0" w:space="0" w:color="auto"/>
      </w:divBdr>
    </w:div>
    <w:div w:id="1056516669">
      <w:bodyDiv w:val="1"/>
      <w:marLeft w:val="0"/>
      <w:marRight w:val="0"/>
      <w:marTop w:val="0"/>
      <w:marBottom w:val="0"/>
      <w:divBdr>
        <w:top w:val="none" w:sz="0" w:space="0" w:color="auto"/>
        <w:left w:val="none" w:sz="0" w:space="0" w:color="auto"/>
        <w:bottom w:val="none" w:sz="0" w:space="0" w:color="auto"/>
        <w:right w:val="none" w:sz="0" w:space="0" w:color="auto"/>
      </w:divBdr>
      <w:divsChild>
        <w:div w:id="1488864079">
          <w:marLeft w:val="0"/>
          <w:marRight w:val="0"/>
          <w:marTop w:val="0"/>
          <w:marBottom w:val="0"/>
          <w:divBdr>
            <w:top w:val="none" w:sz="0" w:space="0" w:color="auto"/>
            <w:left w:val="none" w:sz="0" w:space="0" w:color="auto"/>
            <w:bottom w:val="none" w:sz="0" w:space="0" w:color="auto"/>
            <w:right w:val="none" w:sz="0" w:space="0" w:color="auto"/>
          </w:divBdr>
          <w:divsChild>
            <w:div w:id="1329406911">
              <w:marLeft w:val="0"/>
              <w:marRight w:val="0"/>
              <w:marTop w:val="0"/>
              <w:marBottom w:val="0"/>
              <w:divBdr>
                <w:top w:val="none" w:sz="0" w:space="0" w:color="auto"/>
                <w:left w:val="none" w:sz="0" w:space="0" w:color="auto"/>
                <w:bottom w:val="none" w:sz="0" w:space="0" w:color="auto"/>
                <w:right w:val="none" w:sz="0" w:space="0" w:color="auto"/>
              </w:divBdr>
              <w:divsChild>
                <w:div w:id="317928217">
                  <w:marLeft w:val="0"/>
                  <w:marRight w:val="0"/>
                  <w:marTop w:val="0"/>
                  <w:marBottom w:val="0"/>
                  <w:divBdr>
                    <w:top w:val="none" w:sz="0" w:space="0" w:color="auto"/>
                    <w:left w:val="none" w:sz="0" w:space="0" w:color="auto"/>
                    <w:bottom w:val="none" w:sz="0" w:space="0" w:color="auto"/>
                    <w:right w:val="none" w:sz="0" w:space="0" w:color="auto"/>
                  </w:divBdr>
                  <w:divsChild>
                    <w:div w:id="412163745">
                      <w:marLeft w:val="0"/>
                      <w:marRight w:val="0"/>
                      <w:marTop w:val="0"/>
                      <w:marBottom w:val="0"/>
                      <w:divBdr>
                        <w:top w:val="none" w:sz="0" w:space="0" w:color="auto"/>
                        <w:left w:val="none" w:sz="0" w:space="0" w:color="auto"/>
                        <w:bottom w:val="none" w:sz="0" w:space="0" w:color="auto"/>
                        <w:right w:val="none" w:sz="0" w:space="0" w:color="auto"/>
                      </w:divBdr>
                      <w:divsChild>
                        <w:div w:id="1097793913">
                          <w:marLeft w:val="0"/>
                          <w:marRight w:val="0"/>
                          <w:marTop w:val="0"/>
                          <w:marBottom w:val="0"/>
                          <w:divBdr>
                            <w:top w:val="none" w:sz="0" w:space="0" w:color="auto"/>
                            <w:left w:val="none" w:sz="0" w:space="0" w:color="auto"/>
                            <w:bottom w:val="none" w:sz="0" w:space="0" w:color="auto"/>
                            <w:right w:val="none" w:sz="0" w:space="0" w:color="auto"/>
                          </w:divBdr>
                          <w:divsChild>
                            <w:div w:id="475487300">
                              <w:marLeft w:val="0"/>
                              <w:marRight w:val="0"/>
                              <w:marTop w:val="0"/>
                              <w:marBottom w:val="0"/>
                              <w:divBdr>
                                <w:top w:val="none" w:sz="0" w:space="0" w:color="auto"/>
                                <w:left w:val="none" w:sz="0" w:space="0" w:color="auto"/>
                                <w:bottom w:val="none" w:sz="0" w:space="0" w:color="auto"/>
                                <w:right w:val="none" w:sz="0" w:space="0" w:color="auto"/>
                              </w:divBdr>
                              <w:divsChild>
                                <w:div w:id="162866206">
                                  <w:marLeft w:val="0"/>
                                  <w:marRight w:val="0"/>
                                  <w:marTop w:val="0"/>
                                  <w:marBottom w:val="0"/>
                                  <w:divBdr>
                                    <w:top w:val="none" w:sz="0" w:space="0" w:color="auto"/>
                                    <w:left w:val="none" w:sz="0" w:space="0" w:color="auto"/>
                                    <w:bottom w:val="none" w:sz="0" w:space="0" w:color="auto"/>
                                    <w:right w:val="none" w:sz="0" w:space="0" w:color="auto"/>
                                  </w:divBdr>
                                  <w:divsChild>
                                    <w:div w:id="11806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77613">
      <w:bodyDiv w:val="1"/>
      <w:marLeft w:val="0"/>
      <w:marRight w:val="0"/>
      <w:marTop w:val="0"/>
      <w:marBottom w:val="0"/>
      <w:divBdr>
        <w:top w:val="none" w:sz="0" w:space="0" w:color="auto"/>
        <w:left w:val="none" w:sz="0" w:space="0" w:color="auto"/>
        <w:bottom w:val="none" w:sz="0" w:space="0" w:color="auto"/>
        <w:right w:val="none" w:sz="0" w:space="0" w:color="auto"/>
      </w:divBdr>
    </w:div>
    <w:div w:id="1503204389">
      <w:bodyDiv w:val="1"/>
      <w:marLeft w:val="0"/>
      <w:marRight w:val="0"/>
      <w:marTop w:val="0"/>
      <w:marBottom w:val="0"/>
      <w:divBdr>
        <w:top w:val="none" w:sz="0" w:space="0" w:color="auto"/>
        <w:left w:val="none" w:sz="0" w:space="0" w:color="auto"/>
        <w:bottom w:val="none" w:sz="0" w:space="0" w:color="auto"/>
        <w:right w:val="none" w:sz="0" w:space="0" w:color="auto"/>
      </w:divBdr>
    </w:div>
    <w:div w:id="1754931939">
      <w:bodyDiv w:val="1"/>
      <w:marLeft w:val="0"/>
      <w:marRight w:val="0"/>
      <w:marTop w:val="0"/>
      <w:marBottom w:val="0"/>
      <w:divBdr>
        <w:top w:val="none" w:sz="0" w:space="0" w:color="auto"/>
        <w:left w:val="none" w:sz="0" w:space="0" w:color="auto"/>
        <w:bottom w:val="none" w:sz="0" w:space="0" w:color="auto"/>
        <w:right w:val="none" w:sz="0" w:space="0" w:color="auto"/>
      </w:divBdr>
    </w:div>
    <w:div w:id="1785608464">
      <w:bodyDiv w:val="1"/>
      <w:marLeft w:val="0"/>
      <w:marRight w:val="0"/>
      <w:marTop w:val="0"/>
      <w:marBottom w:val="0"/>
      <w:divBdr>
        <w:top w:val="none" w:sz="0" w:space="0" w:color="auto"/>
        <w:left w:val="none" w:sz="0" w:space="0" w:color="auto"/>
        <w:bottom w:val="none" w:sz="0" w:space="0" w:color="auto"/>
        <w:right w:val="none" w:sz="0" w:space="0" w:color="auto"/>
      </w:divBdr>
    </w:div>
    <w:div w:id="1820265389">
      <w:bodyDiv w:val="1"/>
      <w:marLeft w:val="0"/>
      <w:marRight w:val="0"/>
      <w:marTop w:val="0"/>
      <w:marBottom w:val="0"/>
      <w:divBdr>
        <w:top w:val="none" w:sz="0" w:space="0" w:color="auto"/>
        <w:left w:val="none" w:sz="0" w:space="0" w:color="auto"/>
        <w:bottom w:val="none" w:sz="0" w:space="0" w:color="auto"/>
        <w:right w:val="none" w:sz="0" w:space="0" w:color="auto"/>
      </w:divBdr>
    </w:div>
    <w:div w:id="1976326978">
      <w:bodyDiv w:val="1"/>
      <w:marLeft w:val="0"/>
      <w:marRight w:val="0"/>
      <w:marTop w:val="0"/>
      <w:marBottom w:val="0"/>
      <w:divBdr>
        <w:top w:val="none" w:sz="0" w:space="0" w:color="auto"/>
        <w:left w:val="none" w:sz="0" w:space="0" w:color="auto"/>
        <w:bottom w:val="none" w:sz="0" w:space="0" w:color="auto"/>
        <w:right w:val="none" w:sz="0" w:space="0" w:color="auto"/>
      </w:divBdr>
      <w:divsChild>
        <w:div w:id="1665741487">
          <w:marLeft w:val="0"/>
          <w:marRight w:val="0"/>
          <w:marTop w:val="0"/>
          <w:marBottom w:val="0"/>
          <w:divBdr>
            <w:top w:val="none" w:sz="0" w:space="0" w:color="auto"/>
            <w:left w:val="none" w:sz="0" w:space="0" w:color="auto"/>
            <w:bottom w:val="none" w:sz="0" w:space="0" w:color="auto"/>
            <w:right w:val="none" w:sz="0" w:space="0" w:color="auto"/>
          </w:divBdr>
          <w:divsChild>
            <w:div w:id="1439182947">
              <w:marLeft w:val="0"/>
              <w:marRight w:val="0"/>
              <w:marTop w:val="0"/>
              <w:marBottom w:val="0"/>
              <w:divBdr>
                <w:top w:val="none" w:sz="0" w:space="0" w:color="auto"/>
                <w:left w:val="none" w:sz="0" w:space="0" w:color="auto"/>
                <w:bottom w:val="none" w:sz="0" w:space="0" w:color="auto"/>
                <w:right w:val="none" w:sz="0" w:space="0" w:color="auto"/>
              </w:divBdr>
              <w:divsChild>
                <w:div w:id="706218030">
                  <w:marLeft w:val="0"/>
                  <w:marRight w:val="0"/>
                  <w:marTop w:val="0"/>
                  <w:marBottom w:val="0"/>
                  <w:divBdr>
                    <w:top w:val="none" w:sz="0" w:space="0" w:color="auto"/>
                    <w:left w:val="none" w:sz="0" w:space="0" w:color="auto"/>
                    <w:bottom w:val="none" w:sz="0" w:space="0" w:color="auto"/>
                    <w:right w:val="none" w:sz="0" w:space="0" w:color="auto"/>
                  </w:divBdr>
                  <w:divsChild>
                    <w:div w:id="920943559">
                      <w:marLeft w:val="0"/>
                      <w:marRight w:val="0"/>
                      <w:marTop w:val="0"/>
                      <w:marBottom w:val="0"/>
                      <w:divBdr>
                        <w:top w:val="none" w:sz="0" w:space="0" w:color="auto"/>
                        <w:left w:val="none" w:sz="0" w:space="0" w:color="auto"/>
                        <w:bottom w:val="none" w:sz="0" w:space="0" w:color="auto"/>
                        <w:right w:val="none" w:sz="0" w:space="0" w:color="auto"/>
                      </w:divBdr>
                      <w:divsChild>
                        <w:div w:id="1598054805">
                          <w:marLeft w:val="0"/>
                          <w:marRight w:val="0"/>
                          <w:marTop w:val="0"/>
                          <w:marBottom w:val="0"/>
                          <w:divBdr>
                            <w:top w:val="none" w:sz="0" w:space="0" w:color="auto"/>
                            <w:left w:val="none" w:sz="0" w:space="0" w:color="auto"/>
                            <w:bottom w:val="none" w:sz="0" w:space="0" w:color="auto"/>
                            <w:right w:val="none" w:sz="0" w:space="0" w:color="auto"/>
                          </w:divBdr>
                          <w:divsChild>
                            <w:div w:id="201483664">
                              <w:marLeft w:val="0"/>
                              <w:marRight w:val="0"/>
                              <w:marTop w:val="0"/>
                              <w:marBottom w:val="0"/>
                              <w:divBdr>
                                <w:top w:val="none" w:sz="0" w:space="0" w:color="auto"/>
                                <w:left w:val="none" w:sz="0" w:space="0" w:color="auto"/>
                                <w:bottom w:val="none" w:sz="0" w:space="0" w:color="auto"/>
                                <w:right w:val="none" w:sz="0" w:space="0" w:color="auto"/>
                              </w:divBdr>
                              <w:divsChild>
                                <w:div w:id="1060790542">
                                  <w:marLeft w:val="0"/>
                                  <w:marRight w:val="0"/>
                                  <w:marTop w:val="0"/>
                                  <w:marBottom w:val="0"/>
                                  <w:divBdr>
                                    <w:top w:val="none" w:sz="0" w:space="0" w:color="auto"/>
                                    <w:left w:val="none" w:sz="0" w:space="0" w:color="auto"/>
                                    <w:bottom w:val="none" w:sz="0" w:space="0" w:color="auto"/>
                                    <w:right w:val="none" w:sz="0" w:space="0" w:color="auto"/>
                                  </w:divBdr>
                                  <w:divsChild>
                                    <w:div w:id="4775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eurostat/documents/24987/725066/Eurostat-OECD+Report+on+Intellectual+Property+Product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nstats.un.org/unsd/nationalaccount/RAdocs/DraftNatResGuide15022025.pdf" TargetMode="External"/><Relationship Id="rId17" Type="http://schemas.openxmlformats.org/officeDocument/2006/relationships/hyperlink" Target="mailto:dusan.gavrilovic@stat.gov.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ra.nikic@stat.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nationalaccount/RAdocs/DraftNatResGuide1502202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eas.europa.eu/delegations/serbia_en?s=227" TargetMode="External"/><Relationship Id="rId23" Type="http://schemas.openxmlformats.org/officeDocument/2006/relationships/footer" Target="footer3.xml"/><Relationship Id="rId10" Type="http://schemas.openxmlformats.org/officeDocument/2006/relationships/hyperlink" Target="https://ec.europa.eu/eurostat/documents/24987/19760111/task-force-fixcap-final-report.pdf/6ae7756a-509e-f4b8-4516-beb3c3328e8b?t=172353957779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c.europa.eu/eurostat/web/esa-2010/manuals-guidelin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B6DF-2EAA-4193-A02E-0CA12554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9055</Words>
  <Characters>51615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2025-10-08T20:44:00Z</dcterms:created>
  <dcterms:modified xsi:type="dcterms:W3CDTF">2025-10-08T20:48:00Z</dcterms:modified>
</cp:coreProperties>
</file>